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E29C" w14:textId="77777777" w:rsidR="000433B1" w:rsidRDefault="00232B25" w:rsidP="00FE2531">
      <w:pPr>
        <w:pStyle w:val="Title"/>
        <w:rPr>
          <w:sz w:val="60"/>
          <w:szCs w:val="60"/>
        </w:rPr>
      </w:pPr>
      <w:bookmarkStart w:id="0" w:name="_Toc235528964"/>
      <w:r w:rsidRPr="6A05888E">
        <w:rPr>
          <w:sz w:val="60"/>
          <w:szCs w:val="60"/>
        </w:rPr>
        <w:t>Cultural Development Fund</w:t>
      </w:r>
      <w:bookmarkEnd w:id="0"/>
      <w:r w:rsidR="005B375E" w:rsidRPr="6A05888E">
        <w:rPr>
          <w:sz w:val="60"/>
          <w:szCs w:val="60"/>
        </w:rPr>
        <w:t xml:space="preserve"> </w:t>
      </w:r>
    </w:p>
    <w:p w14:paraId="2DC2D630" w14:textId="35A359DC" w:rsidR="005B375E" w:rsidRPr="005B375E" w:rsidRDefault="00EC5FE7" w:rsidP="00FE2531">
      <w:pPr>
        <w:pStyle w:val="Title"/>
        <w:rPr>
          <w:sz w:val="60"/>
          <w:szCs w:val="60"/>
        </w:rPr>
      </w:pPr>
      <w:bookmarkStart w:id="1" w:name="_Toc235528965"/>
      <w:r w:rsidRPr="6A05888E">
        <w:rPr>
          <w:sz w:val="60"/>
          <w:szCs w:val="60"/>
        </w:rPr>
        <w:t xml:space="preserve">Key Organisations </w:t>
      </w:r>
      <w:r w:rsidR="000433B1" w:rsidRPr="6A05888E">
        <w:rPr>
          <w:sz w:val="60"/>
          <w:szCs w:val="60"/>
        </w:rPr>
        <w:t>Grants</w:t>
      </w:r>
      <w:bookmarkEnd w:id="1"/>
    </w:p>
    <w:p w14:paraId="2E917F54" w14:textId="041512D9" w:rsidR="00CF4122" w:rsidRDefault="005B375E" w:rsidP="00FE2531">
      <w:pPr>
        <w:pStyle w:val="Title"/>
      </w:pPr>
      <w:bookmarkStart w:id="2" w:name="_Toc235528966"/>
      <w:r w:rsidRPr="6A05888E">
        <w:rPr>
          <w:sz w:val="60"/>
          <w:szCs w:val="60"/>
        </w:rPr>
        <w:t>Guidelines</w:t>
      </w:r>
      <w:bookmarkEnd w:id="2"/>
      <w:r>
        <w:t xml:space="preserve"> </w:t>
      </w:r>
    </w:p>
    <w:p w14:paraId="4D17AF90" w14:textId="77777777" w:rsidR="00CF4122" w:rsidRDefault="00CF4122" w:rsidP="00FE2531">
      <w:pPr>
        <w:pStyle w:val="Title"/>
      </w:pPr>
      <w:r>
        <w:br w:type="page"/>
      </w:r>
    </w:p>
    <w:p w14:paraId="6B94AB45" w14:textId="20B6F6D0" w:rsidR="00964956" w:rsidRDefault="00CF4122" w:rsidP="00FE2531">
      <w:pPr>
        <w:pStyle w:val="Title"/>
      </w:pPr>
      <w:bookmarkStart w:id="3" w:name="_Toc235528967"/>
      <w:r>
        <w:rPr>
          <w:noProof/>
          <w:color w:val="00B4A5"/>
          <w:szCs w:val="24"/>
        </w:rPr>
        <w:lastRenderedPageBreak/>
        <w:drawing>
          <wp:anchor distT="0" distB="0" distL="114300" distR="114300" simplePos="0" relativeHeight="251658240" behindDoc="0" locked="1" layoutInCell="1" allowOverlap="1" wp14:anchorId="262758B0" wp14:editId="4E822A95">
            <wp:simplePos x="0" y="0"/>
            <wp:positionH relativeFrom="margin">
              <wp:posOffset>0</wp:posOffset>
            </wp:positionH>
            <wp:positionV relativeFrom="page">
              <wp:posOffset>1350645</wp:posOffset>
            </wp:positionV>
            <wp:extent cx="5238750" cy="7408545"/>
            <wp:effectExtent l="0" t="0" r="0" b="1905"/>
            <wp:wrapNone/>
            <wp:docPr id="603475470" name="Picture 603475470" descr="Contact details for City of Port Phillip&#10;Address: 99a Carlisle Street, St Kilda, VIC 3182&#10;Phone: ASSIST 03 9209 6777&#10;Website: portphillip.vic.gov.au&#10;If you require a large print version please phone ASSIST 03 9209 6777&#10;National Relay Service&#10;If you are deaf or have a hearing or speech impairment, you can phone us through the National Relay Service (NRS):&#10;TTY users, dial 133677, then ask for 03 9209 6777&#10;- Voice Relay users, phone 1300 555 727, &#10;then ask for 03 9209 6777&#10;www.relayservice.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ntact details for City of Port Phillip&#10;Address: 99a Carlisle Street, St Kilda, VIC 3182&#10;Phone: ASSIST 03 9209 6777&#10;Website: portphillip.vic.gov.au&#10;If you require a large print version please phone ASSIST 03 9209 6777&#10;National Relay Service&#10;If you are deaf or have a hearing or speech impairment, you can phone us through the National Relay Service (NRS):&#10;TTY users, dial 133677, then ask for 03 9209 6777&#10;- Voice Relay users, phone 1300 555 727, &#10;then ask for 03 9209 6777&#10;www.relayservice.gov.au"/>
                    <pic:cNvPicPr/>
                  </pic:nvPicPr>
                  <pic:blipFill>
                    <a:blip r:embed="rId11"/>
                    <a:stretch>
                      <a:fillRect/>
                    </a:stretch>
                  </pic:blipFill>
                  <pic:spPr>
                    <a:xfrm>
                      <a:off x="0" y="0"/>
                      <a:ext cx="5238750" cy="7408545"/>
                    </a:xfrm>
                    <a:prstGeom prst="rect">
                      <a:avLst/>
                    </a:prstGeom>
                  </pic:spPr>
                </pic:pic>
              </a:graphicData>
            </a:graphic>
            <wp14:sizeRelH relativeFrom="margin">
              <wp14:pctWidth>0</wp14:pctWidth>
            </wp14:sizeRelH>
            <wp14:sizeRelV relativeFrom="margin">
              <wp14:pctHeight>0</wp14:pctHeight>
            </wp14:sizeRelV>
          </wp:anchor>
        </w:drawing>
      </w:r>
      <w:bookmarkEnd w:id="3"/>
      <w:r w:rsidR="00964956">
        <w:br w:type="page"/>
      </w:r>
    </w:p>
    <w:sdt>
      <w:sdtPr>
        <w:rPr>
          <w:rFonts w:ascii="Arial" w:eastAsiaTheme="minorEastAsia" w:hAnsi="Arial" w:cs="Arial"/>
          <w:color w:val="000000" w:themeColor="text1"/>
          <w:sz w:val="24"/>
          <w:szCs w:val="24"/>
          <w:lang w:val="en-AU"/>
        </w:rPr>
        <w:id w:val="1207528003"/>
        <w:docPartObj>
          <w:docPartGallery w:val="Table of Contents"/>
          <w:docPartUnique/>
        </w:docPartObj>
      </w:sdtPr>
      <w:sdtEndPr>
        <w:rPr>
          <w:b/>
          <w:bCs/>
          <w:noProof/>
        </w:rPr>
      </w:sdtEndPr>
      <w:sdtContent>
        <w:p w14:paraId="2DF15239" w14:textId="63B2CE62" w:rsidR="00F957EA" w:rsidRDefault="00F957EA" w:rsidP="000433B1">
          <w:pPr>
            <w:pStyle w:val="TOCHeading"/>
            <w:spacing w:before="100"/>
          </w:pPr>
          <w:r>
            <w:t>Contents</w:t>
          </w:r>
        </w:p>
        <w:p w14:paraId="767F8A58" w14:textId="4CCBA7D7" w:rsidR="00065F01" w:rsidRDefault="00F957EA">
          <w:pPr>
            <w:pStyle w:val="TOC1"/>
            <w:tabs>
              <w:tab w:val="right" w:leader="dot" w:pos="9628"/>
            </w:tabs>
            <w:rPr>
              <w:rFonts w:asciiTheme="minorHAnsi" w:eastAsiaTheme="minorEastAsia" w:hAnsiTheme="minorHAnsi" w:cstheme="minorBidi"/>
              <w:noProof/>
              <w:color w:val="auto"/>
              <w:kern w:val="2"/>
              <w:szCs w:val="24"/>
              <w:lang w:eastAsia="en-AU"/>
              <w14:ligatures w14:val="standardContextual"/>
            </w:rPr>
          </w:pPr>
          <w:r>
            <w:fldChar w:fldCharType="begin"/>
          </w:r>
          <w:r>
            <w:instrText>TOC \o "1-3" \z \u \h</w:instrText>
          </w:r>
          <w:r>
            <w:fldChar w:fldCharType="separate"/>
          </w:r>
          <w:hyperlink w:anchor="_Toc235528964" w:history="1">
            <w:r w:rsidR="00065F01" w:rsidRPr="00C64757">
              <w:rPr>
                <w:rStyle w:val="Hyperlink"/>
                <w:noProof/>
              </w:rPr>
              <w:t>Cultural Development Fund</w:t>
            </w:r>
            <w:r w:rsidR="00065F01">
              <w:rPr>
                <w:noProof/>
                <w:webHidden/>
              </w:rPr>
              <w:tab/>
            </w:r>
            <w:r w:rsidR="00065F01">
              <w:rPr>
                <w:noProof/>
                <w:webHidden/>
              </w:rPr>
              <w:fldChar w:fldCharType="begin"/>
            </w:r>
            <w:r w:rsidR="00065F01">
              <w:rPr>
                <w:noProof/>
                <w:webHidden/>
              </w:rPr>
              <w:instrText xml:space="preserve"> PAGEREF _Toc235528964 \h </w:instrText>
            </w:r>
            <w:r w:rsidR="00065F01">
              <w:rPr>
                <w:noProof/>
                <w:webHidden/>
              </w:rPr>
            </w:r>
            <w:r w:rsidR="00065F01">
              <w:rPr>
                <w:noProof/>
                <w:webHidden/>
              </w:rPr>
              <w:fldChar w:fldCharType="separate"/>
            </w:r>
            <w:r w:rsidR="00065F01">
              <w:rPr>
                <w:noProof/>
                <w:webHidden/>
              </w:rPr>
              <w:t>1</w:t>
            </w:r>
            <w:r w:rsidR="00065F01">
              <w:rPr>
                <w:noProof/>
                <w:webHidden/>
              </w:rPr>
              <w:fldChar w:fldCharType="end"/>
            </w:r>
          </w:hyperlink>
        </w:p>
        <w:p w14:paraId="15EB3A1F" w14:textId="6D2180BC" w:rsidR="00065F01" w:rsidRDefault="00065F01">
          <w:pPr>
            <w:pStyle w:val="TOC1"/>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65" w:history="1">
            <w:r w:rsidRPr="00C64757">
              <w:rPr>
                <w:rStyle w:val="Hyperlink"/>
                <w:noProof/>
              </w:rPr>
              <w:t>Key Organisations Grants</w:t>
            </w:r>
            <w:r>
              <w:rPr>
                <w:noProof/>
                <w:webHidden/>
              </w:rPr>
              <w:tab/>
            </w:r>
            <w:r>
              <w:rPr>
                <w:noProof/>
                <w:webHidden/>
              </w:rPr>
              <w:fldChar w:fldCharType="begin"/>
            </w:r>
            <w:r>
              <w:rPr>
                <w:noProof/>
                <w:webHidden/>
              </w:rPr>
              <w:instrText xml:space="preserve"> PAGEREF _Toc235528965 \h </w:instrText>
            </w:r>
            <w:r>
              <w:rPr>
                <w:noProof/>
                <w:webHidden/>
              </w:rPr>
            </w:r>
            <w:r>
              <w:rPr>
                <w:noProof/>
                <w:webHidden/>
              </w:rPr>
              <w:fldChar w:fldCharType="separate"/>
            </w:r>
            <w:r>
              <w:rPr>
                <w:noProof/>
                <w:webHidden/>
              </w:rPr>
              <w:t>1</w:t>
            </w:r>
            <w:r>
              <w:rPr>
                <w:noProof/>
                <w:webHidden/>
              </w:rPr>
              <w:fldChar w:fldCharType="end"/>
            </w:r>
          </w:hyperlink>
        </w:p>
        <w:p w14:paraId="7C217D51" w14:textId="7EB58FE7" w:rsidR="00065F01" w:rsidRDefault="00065F01">
          <w:pPr>
            <w:pStyle w:val="TOC1"/>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66" w:history="1">
            <w:r w:rsidRPr="00C64757">
              <w:rPr>
                <w:rStyle w:val="Hyperlink"/>
                <w:noProof/>
              </w:rPr>
              <w:t>Guidelines</w:t>
            </w:r>
            <w:r>
              <w:rPr>
                <w:noProof/>
                <w:webHidden/>
              </w:rPr>
              <w:tab/>
            </w:r>
            <w:r>
              <w:rPr>
                <w:noProof/>
                <w:webHidden/>
              </w:rPr>
              <w:fldChar w:fldCharType="begin"/>
            </w:r>
            <w:r>
              <w:rPr>
                <w:noProof/>
                <w:webHidden/>
              </w:rPr>
              <w:instrText xml:space="preserve"> PAGEREF _Toc235528966 \h </w:instrText>
            </w:r>
            <w:r>
              <w:rPr>
                <w:noProof/>
                <w:webHidden/>
              </w:rPr>
            </w:r>
            <w:r>
              <w:rPr>
                <w:noProof/>
                <w:webHidden/>
              </w:rPr>
              <w:fldChar w:fldCharType="separate"/>
            </w:r>
            <w:r>
              <w:rPr>
                <w:noProof/>
                <w:webHidden/>
              </w:rPr>
              <w:t>1</w:t>
            </w:r>
            <w:r>
              <w:rPr>
                <w:noProof/>
                <w:webHidden/>
              </w:rPr>
              <w:fldChar w:fldCharType="end"/>
            </w:r>
          </w:hyperlink>
        </w:p>
        <w:p w14:paraId="2BD18643" w14:textId="420F6552" w:rsidR="00065F01" w:rsidRDefault="00065F01">
          <w:pPr>
            <w:pStyle w:val="TOC1"/>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67" w:history="1">
            <w:r>
              <w:rPr>
                <w:noProof/>
                <w:webHidden/>
              </w:rPr>
              <w:tab/>
            </w:r>
            <w:r>
              <w:rPr>
                <w:noProof/>
                <w:webHidden/>
              </w:rPr>
              <w:fldChar w:fldCharType="begin"/>
            </w:r>
            <w:r>
              <w:rPr>
                <w:noProof/>
                <w:webHidden/>
              </w:rPr>
              <w:instrText xml:space="preserve"> PAGEREF _Toc235528967 \h </w:instrText>
            </w:r>
            <w:r>
              <w:rPr>
                <w:noProof/>
                <w:webHidden/>
              </w:rPr>
            </w:r>
            <w:r>
              <w:rPr>
                <w:noProof/>
                <w:webHidden/>
              </w:rPr>
              <w:fldChar w:fldCharType="separate"/>
            </w:r>
            <w:r>
              <w:rPr>
                <w:noProof/>
                <w:webHidden/>
              </w:rPr>
              <w:t>2</w:t>
            </w:r>
            <w:r>
              <w:rPr>
                <w:noProof/>
                <w:webHidden/>
              </w:rPr>
              <w:fldChar w:fldCharType="end"/>
            </w:r>
          </w:hyperlink>
        </w:p>
        <w:p w14:paraId="2018794E" w14:textId="44E398E0" w:rsidR="00065F01" w:rsidRDefault="00065F01">
          <w:pPr>
            <w:pStyle w:val="TOC1"/>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68" w:history="1">
            <w:r w:rsidRPr="00C64757">
              <w:rPr>
                <w:rStyle w:val="Hyperlink"/>
                <w:noProof/>
              </w:rPr>
              <w:t>CDF-Key Organisations</w:t>
            </w:r>
            <w:r>
              <w:rPr>
                <w:noProof/>
                <w:webHidden/>
              </w:rPr>
              <w:tab/>
            </w:r>
            <w:r>
              <w:rPr>
                <w:noProof/>
                <w:webHidden/>
              </w:rPr>
              <w:fldChar w:fldCharType="begin"/>
            </w:r>
            <w:r>
              <w:rPr>
                <w:noProof/>
                <w:webHidden/>
              </w:rPr>
              <w:instrText xml:space="preserve"> PAGEREF _Toc235528968 \h </w:instrText>
            </w:r>
            <w:r>
              <w:rPr>
                <w:noProof/>
                <w:webHidden/>
              </w:rPr>
            </w:r>
            <w:r>
              <w:rPr>
                <w:noProof/>
                <w:webHidden/>
              </w:rPr>
              <w:fldChar w:fldCharType="separate"/>
            </w:r>
            <w:r>
              <w:rPr>
                <w:noProof/>
                <w:webHidden/>
              </w:rPr>
              <w:t>5</w:t>
            </w:r>
            <w:r>
              <w:rPr>
                <w:noProof/>
                <w:webHidden/>
              </w:rPr>
              <w:fldChar w:fldCharType="end"/>
            </w:r>
          </w:hyperlink>
        </w:p>
        <w:p w14:paraId="65F26B51" w14:textId="6625967C" w:rsidR="00065F01" w:rsidRDefault="00065F0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69" w:history="1">
            <w:r w:rsidRPr="00C64757">
              <w:rPr>
                <w:rStyle w:val="Hyperlink"/>
                <w:noProof/>
              </w:rPr>
              <w:t>Acknowledgment of country</w:t>
            </w:r>
            <w:r>
              <w:rPr>
                <w:noProof/>
                <w:webHidden/>
              </w:rPr>
              <w:tab/>
            </w:r>
            <w:r>
              <w:rPr>
                <w:noProof/>
                <w:webHidden/>
              </w:rPr>
              <w:fldChar w:fldCharType="begin"/>
            </w:r>
            <w:r>
              <w:rPr>
                <w:noProof/>
                <w:webHidden/>
              </w:rPr>
              <w:instrText xml:space="preserve"> PAGEREF _Toc235528969 \h </w:instrText>
            </w:r>
            <w:r>
              <w:rPr>
                <w:noProof/>
                <w:webHidden/>
              </w:rPr>
            </w:r>
            <w:r>
              <w:rPr>
                <w:noProof/>
                <w:webHidden/>
              </w:rPr>
              <w:fldChar w:fldCharType="separate"/>
            </w:r>
            <w:r>
              <w:rPr>
                <w:noProof/>
                <w:webHidden/>
              </w:rPr>
              <w:t>5</w:t>
            </w:r>
            <w:r>
              <w:rPr>
                <w:noProof/>
                <w:webHidden/>
              </w:rPr>
              <w:fldChar w:fldCharType="end"/>
            </w:r>
          </w:hyperlink>
        </w:p>
        <w:p w14:paraId="200BF54B" w14:textId="00678D06" w:rsidR="00065F01" w:rsidRDefault="00065F0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70" w:history="1">
            <w:r w:rsidRPr="00C64757">
              <w:rPr>
                <w:rStyle w:val="Hyperlink"/>
                <w:noProof/>
              </w:rPr>
              <w:t>Introduction to the Cultural Development Fund (CDF)</w:t>
            </w:r>
            <w:r>
              <w:rPr>
                <w:noProof/>
                <w:webHidden/>
              </w:rPr>
              <w:tab/>
            </w:r>
            <w:r>
              <w:rPr>
                <w:noProof/>
                <w:webHidden/>
              </w:rPr>
              <w:fldChar w:fldCharType="begin"/>
            </w:r>
            <w:r>
              <w:rPr>
                <w:noProof/>
                <w:webHidden/>
              </w:rPr>
              <w:instrText xml:space="preserve"> PAGEREF _Toc235528970 \h </w:instrText>
            </w:r>
            <w:r>
              <w:rPr>
                <w:noProof/>
                <w:webHidden/>
              </w:rPr>
            </w:r>
            <w:r>
              <w:rPr>
                <w:noProof/>
                <w:webHidden/>
              </w:rPr>
              <w:fldChar w:fldCharType="separate"/>
            </w:r>
            <w:r>
              <w:rPr>
                <w:noProof/>
                <w:webHidden/>
              </w:rPr>
              <w:t>5</w:t>
            </w:r>
            <w:r>
              <w:rPr>
                <w:noProof/>
                <w:webHidden/>
              </w:rPr>
              <w:fldChar w:fldCharType="end"/>
            </w:r>
          </w:hyperlink>
        </w:p>
        <w:p w14:paraId="05CE032F" w14:textId="6C1C1E3A" w:rsidR="00065F01" w:rsidRDefault="00065F0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71" w:history="1">
            <w:r w:rsidRPr="00C64757">
              <w:rPr>
                <w:rStyle w:val="Hyperlink"/>
                <w:bCs/>
                <w:noProof/>
              </w:rPr>
              <w:t>Submission dates</w:t>
            </w:r>
            <w:r>
              <w:rPr>
                <w:noProof/>
                <w:webHidden/>
              </w:rPr>
              <w:tab/>
            </w:r>
            <w:r>
              <w:rPr>
                <w:noProof/>
                <w:webHidden/>
              </w:rPr>
              <w:fldChar w:fldCharType="begin"/>
            </w:r>
            <w:r>
              <w:rPr>
                <w:noProof/>
                <w:webHidden/>
              </w:rPr>
              <w:instrText xml:space="preserve"> PAGEREF _Toc235528971 \h </w:instrText>
            </w:r>
            <w:r>
              <w:rPr>
                <w:noProof/>
                <w:webHidden/>
              </w:rPr>
            </w:r>
            <w:r>
              <w:rPr>
                <w:noProof/>
                <w:webHidden/>
              </w:rPr>
              <w:fldChar w:fldCharType="separate"/>
            </w:r>
            <w:r>
              <w:rPr>
                <w:noProof/>
                <w:webHidden/>
              </w:rPr>
              <w:t>6</w:t>
            </w:r>
            <w:r>
              <w:rPr>
                <w:noProof/>
                <w:webHidden/>
              </w:rPr>
              <w:fldChar w:fldCharType="end"/>
            </w:r>
          </w:hyperlink>
        </w:p>
        <w:p w14:paraId="4B5CD9BF" w14:textId="2E86E0A0" w:rsidR="00065F01" w:rsidRDefault="00065F0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72" w:history="1">
            <w:r w:rsidRPr="00C64757">
              <w:rPr>
                <w:rStyle w:val="Hyperlink"/>
                <w:noProof/>
              </w:rPr>
              <w:t>CDF-Key Organisations Program Objectives</w:t>
            </w:r>
            <w:r>
              <w:rPr>
                <w:noProof/>
                <w:webHidden/>
              </w:rPr>
              <w:tab/>
            </w:r>
            <w:r>
              <w:rPr>
                <w:noProof/>
                <w:webHidden/>
              </w:rPr>
              <w:fldChar w:fldCharType="begin"/>
            </w:r>
            <w:r>
              <w:rPr>
                <w:noProof/>
                <w:webHidden/>
              </w:rPr>
              <w:instrText xml:space="preserve"> PAGEREF _Toc235528972 \h </w:instrText>
            </w:r>
            <w:r>
              <w:rPr>
                <w:noProof/>
                <w:webHidden/>
              </w:rPr>
            </w:r>
            <w:r>
              <w:rPr>
                <w:noProof/>
                <w:webHidden/>
              </w:rPr>
              <w:fldChar w:fldCharType="separate"/>
            </w:r>
            <w:r>
              <w:rPr>
                <w:noProof/>
                <w:webHidden/>
              </w:rPr>
              <w:t>6</w:t>
            </w:r>
            <w:r>
              <w:rPr>
                <w:noProof/>
                <w:webHidden/>
              </w:rPr>
              <w:fldChar w:fldCharType="end"/>
            </w:r>
          </w:hyperlink>
        </w:p>
        <w:p w14:paraId="441A4CA7" w14:textId="29CB80AC" w:rsidR="00065F01" w:rsidRDefault="00065F0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73" w:history="1">
            <w:r w:rsidRPr="00C64757">
              <w:rPr>
                <w:rStyle w:val="Hyperlink"/>
                <w:noProof/>
              </w:rPr>
              <w:t>Eligibility</w:t>
            </w:r>
            <w:r>
              <w:rPr>
                <w:noProof/>
                <w:webHidden/>
              </w:rPr>
              <w:tab/>
            </w:r>
            <w:r>
              <w:rPr>
                <w:noProof/>
                <w:webHidden/>
              </w:rPr>
              <w:fldChar w:fldCharType="begin"/>
            </w:r>
            <w:r>
              <w:rPr>
                <w:noProof/>
                <w:webHidden/>
              </w:rPr>
              <w:instrText xml:space="preserve"> PAGEREF _Toc235528973 \h </w:instrText>
            </w:r>
            <w:r>
              <w:rPr>
                <w:noProof/>
                <w:webHidden/>
              </w:rPr>
            </w:r>
            <w:r>
              <w:rPr>
                <w:noProof/>
                <w:webHidden/>
              </w:rPr>
              <w:fldChar w:fldCharType="separate"/>
            </w:r>
            <w:r>
              <w:rPr>
                <w:noProof/>
                <w:webHidden/>
              </w:rPr>
              <w:t>7</w:t>
            </w:r>
            <w:r>
              <w:rPr>
                <w:noProof/>
                <w:webHidden/>
              </w:rPr>
              <w:fldChar w:fldCharType="end"/>
            </w:r>
          </w:hyperlink>
        </w:p>
        <w:p w14:paraId="3FFB7B75" w14:textId="3F79E0BC" w:rsidR="00065F01" w:rsidRDefault="00065F0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74" w:history="1">
            <w:r w:rsidRPr="00C64757">
              <w:rPr>
                <w:rStyle w:val="Hyperlink"/>
                <w:noProof/>
              </w:rPr>
              <w:t>Eligibility notes</w:t>
            </w:r>
            <w:r>
              <w:rPr>
                <w:noProof/>
                <w:webHidden/>
              </w:rPr>
              <w:tab/>
            </w:r>
            <w:r>
              <w:rPr>
                <w:noProof/>
                <w:webHidden/>
              </w:rPr>
              <w:fldChar w:fldCharType="begin"/>
            </w:r>
            <w:r>
              <w:rPr>
                <w:noProof/>
                <w:webHidden/>
              </w:rPr>
              <w:instrText xml:space="preserve"> PAGEREF _Toc235528974 \h </w:instrText>
            </w:r>
            <w:r>
              <w:rPr>
                <w:noProof/>
                <w:webHidden/>
              </w:rPr>
            </w:r>
            <w:r>
              <w:rPr>
                <w:noProof/>
                <w:webHidden/>
              </w:rPr>
              <w:fldChar w:fldCharType="separate"/>
            </w:r>
            <w:r>
              <w:rPr>
                <w:noProof/>
                <w:webHidden/>
              </w:rPr>
              <w:t>7</w:t>
            </w:r>
            <w:r>
              <w:rPr>
                <w:noProof/>
                <w:webHidden/>
              </w:rPr>
              <w:fldChar w:fldCharType="end"/>
            </w:r>
          </w:hyperlink>
        </w:p>
        <w:p w14:paraId="2DBC1AB6" w14:textId="7EFFB4A1" w:rsidR="00065F01" w:rsidRDefault="00065F0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75" w:history="1">
            <w:r w:rsidRPr="00C64757">
              <w:rPr>
                <w:rStyle w:val="Hyperlink"/>
                <w:noProof/>
              </w:rPr>
              <w:t>CDF-Key Organisations Assessment Criteria</w:t>
            </w:r>
            <w:r>
              <w:rPr>
                <w:noProof/>
                <w:webHidden/>
              </w:rPr>
              <w:tab/>
            </w:r>
            <w:r>
              <w:rPr>
                <w:noProof/>
                <w:webHidden/>
              </w:rPr>
              <w:fldChar w:fldCharType="begin"/>
            </w:r>
            <w:r>
              <w:rPr>
                <w:noProof/>
                <w:webHidden/>
              </w:rPr>
              <w:instrText xml:space="preserve"> PAGEREF _Toc235528975 \h </w:instrText>
            </w:r>
            <w:r>
              <w:rPr>
                <w:noProof/>
                <w:webHidden/>
              </w:rPr>
            </w:r>
            <w:r>
              <w:rPr>
                <w:noProof/>
                <w:webHidden/>
              </w:rPr>
              <w:fldChar w:fldCharType="separate"/>
            </w:r>
            <w:r>
              <w:rPr>
                <w:noProof/>
                <w:webHidden/>
              </w:rPr>
              <w:t>7</w:t>
            </w:r>
            <w:r>
              <w:rPr>
                <w:noProof/>
                <w:webHidden/>
              </w:rPr>
              <w:fldChar w:fldCharType="end"/>
            </w:r>
          </w:hyperlink>
        </w:p>
        <w:p w14:paraId="24597E7A" w14:textId="41F8AF7C" w:rsidR="00065F01" w:rsidRDefault="00065F0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76" w:history="1">
            <w:r w:rsidRPr="00C64757">
              <w:rPr>
                <w:rStyle w:val="Hyperlink"/>
                <w:noProof/>
              </w:rPr>
              <w:t>What can be funded?</w:t>
            </w:r>
            <w:r>
              <w:rPr>
                <w:noProof/>
                <w:webHidden/>
              </w:rPr>
              <w:tab/>
            </w:r>
            <w:r>
              <w:rPr>
                <w:noProof/>
                <w:webHidden/>
              </w:rPr>
              <w:fldChar w:fldCharType="begin"/>
            </w:r>
            <w:r>
              <w:rPr>
                <w:noProof/>
                <w:webHidden/>
              </w:rPr>
              <w:instrText xml:space="preserve"> PAGEREF _Toc235528976 \h </w:instrText>
            </w:r>
            <w:r>
              <w:rPr>
                <w:noProof/>
                <w:webHidden/>
              </w:rPr>
            </w:r>
            <w:r>
              <w:rPr>
                <w:noProof/>
                <w:webHidden/>
              </w:rPr>
              <w:fldChar w:fldCharType="separate"/>
            </w:r>
            <w:r>
              <w:rPr>
                <w:noProof/>
                <w:webHidden/>
              </w:rPr>
              <w:t>9</w:t>
            </w:r>
            <w:r>
              <w:rPr>
                <w:noProof/>
                <w:webHidden/>
              </w:rPr>
              <w:fldChar w:fldCharType="end"/>
            </w:r>
          </w:hyperlink>
        </w:p>
        <w:p w14:paraId="1855D74E" w14:textId="141AAD65" w:rsidR="00065F01" w:rsidRDefault="00065F0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77" w:history="1">
            <w:r w:rsidRPr="00C64757">
              <w:rPr>
                <w:rStyle w:val="Hyperlink"/>
                <w:noProof/>
              </w:rPr>
              <w:t>What can’t be funded (exclusions)?</w:t>
            </w:r>
            <w:r>
              <w:rPr>
                <w:noProof/>
                <w:webHidden/>
              </w:rPr>
              <w:tab/>
            </w:r>
            <w:r>
              <w:rPr>
                <w:noProof/>
                <w:webHidden/>
              </w:rPr>
              <w:fldChar w:fldCharType="begin"/>
            </w:r>
            <w:r>
              <w:rPr>
                <w:noProof/>
                <w:webHidden/>
              </w:rPr>
              <w:instrText xml:space="preserve"> PAGEREF _Toc235528977 \h </w:instrText>
            </w:r>
            <w:r>
              <w:rPr>
                <w:noProof/>
                <w:webHidden/>
              </w:rPr>
            </w:r>
            <w:r>
              <w:rPr>
                <w:noProof/>
                <w:webHidden/>
              </w:rPr>
              <w:fldChar w:fldCharType="separate"/>
            </w:r>
            <w:r>
              <w:rPr>
                <w:noProof/>
                <w:webHidden/>
              </w:rPr>
              <w:t>9</w:t>
            </w:r>
            <w:r>
              <w:rPr>
                <w:noProof/>
                <w:webHidden/>
              </w:rPr>
              <w:fldChar w:fldCharType="end"/>
            </w:r>
          </w:hyperlink>
        </w:p>
        <w:p w14:paraId="30317BAA" w14:textId="2273E3BF" w:rsidR="00065F01" w:rsidRDefault="00065F0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78" w:history="1">
            <w:r w:rsidRPr="00C64757">
              <w:rPr>
                <w:rStyle w:val="Hyperlink"/>
                <w:noProof/>
              </w:rPr>
              <w:t>How to apply</w:t>
            </w:r>
            <w:r>
              <w:rPr>
                <w:noProof/>
                <w:webHidden/>
              </w:rPr>
              <w:tab/>
            </w:r>
            <w:r>
              <w:rPr>
                <w:noProof/>
                <w:webHidden/>
              </w:rPr>
              <w:fldChar w:fldCharType="begin"/>
            </w:r>
            <w:r>
              <w:rPr>
                <w:noProof/>
                <w:webHidden/>
              </w:rPr>
              <w:instrText xml:space="preserve"> PAGEREF _Toc235528978 \h </w:instrText>
            </w:r>
            <w:r>
              <w:rPr>
                <w:noProof/>
                <w:webHidden/>
              </w:rPr>
            </w:r>
            <w:r>
              <w:rPr>
                <w:noProof/>
                <w:webHidden/>
              </w:rPr>
              <w:fldChar w:fldCharType="separate"/>
            </w:r>
            <w:r>
              <w:rPr>
                <w:noProof/>
                <w:webHidden/>
              </w:rPr>
              <w:t>9</w:t>
            </w:r>
            <w:r>
              <w:rPr>
                <w:noProof/>
                <w:webHidden/>
              </w:rPr>
              <w:fldChar w:fldCharType="end"/>
            </w:r>
          </w:hyperlink>
        </w:p>
        <w:p w14:paraId="756208AA" w14:textId="14DCAA5B" w:rsidR="00065F01" w:rsidRDefault="00065F0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79" w:history="1">
            <w:r w:rsidRPr="00C64757">
              <w:rPr>
                <w:rStyle w:val="Hyperlink"/>
                <w:noProof/>
              </w:rPr>
              <w:t>Application Support Material</w:t>
            </w:r>
            <w:r>
              <w:rPr>
                <w:noProof/>
                <w:webHidden/>
              </w:rPr>
              <w:tab/>
            </w:r>
            <w:r>
              <w:rPr>
                <w:noProof/>
                <w:webHidden/>
              </w:rPr>
              <w:fldChar w:fldCharType="begin"/>
            </w:r>
            <w:r>
              <w:rPr>
                <w:noProof/>
                <w:webHidden/>
              </w:rPr>
              <w:instrText xml:space="preserve"> PAGEREF _Toc235528979 \h </w:instrText>
            </w:r>
            <w:r>
              <w:rPr>
                <w:noProof/>
                <w:webHidden/>
              </w:rPr>
            </w:r>
            <w:r>
              <w:rPr>
                <w:noProof/>
                <w:webHidden/>
              </w:rPr>
              <w:fldChar w:fldCharType="separate"/>
            </w:r>
            <w:r>
              <w:rPr>
                <w:noProof/>
                <w:webHidden/>
              </w:rPr>
              <w:t>10</w:t>
            </w:r>
            <w:r>
              <w:rPr>
                <w:noProof/>
                <w:webHidden/>
              </w:rPr>
              <w:fldChar w:fldCharType="end"/>
            </w:r>
          </w:hyperlink>
        </w:p>
        <w:p w14:paraId="4CF34EC7" w14:textId="7E42858A" w:rsidR="00065F01" w:rsidRDefault="00065F0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80" w:history="1">
            <w:r w:rsidRPr="00C64757">
              <w:rPr>
                <w:rStyle w:val="Hyperlink"/>
                <w:noProof/>
              </w:rPr>
              <w:t>Funding principles</w:t>
            </w:r>
            <w:r>
              <w:rPr>
                <w:noProof/>
                <w:webHidden/>
              </w:rPr>
              <w:tab/>
            </w:r>
            <w:r>
              <w:rPr>
                <w:noProof/>
                <w:webHidden/>
              </w:rPr>
              <w:fldChar w:fldCharType="begin"/>
            </w:r>
            <w:r>
              <w:rPr>
                <w:noProof/>
                <w:webHidden/>
              </w:rPr>
              <w:instrText xml:space="preserve"> PAGEREF _Toc235528980 \h </w:instrText>
            </w:r>
            <w:r>
              <w:rPr>
                <w:noProof/>
                <w:webHidden/>
              </w:rPr>
            </w:r>
            <w:r>
              <w:rPr>
                <w:noProof/>
                <w:webHidden/>
              </w:rPr>
              <w:fldChar w:fldCharType="separate"/>
            </w:r>
            <w:r>
              <w:rPr>
                <w:noProof/>
                <w:webHidden/>
              </w:rPr>
              <w:t>10</w:t>
            </w:r>
            <w:r>
              <w:rPr>
                <w:noProof/>
                <w:webHidden/>
              </w:rPr>
              <w:fldChar w:fldCharType="end"/>
            </w:r>
          </w:hyperlink>
        </w:p>
        <w:p w14:paraId="2D220D39" w14:textId="703650BE" w:rsidR="00065F01" w:rsidRDefault="00065F0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81" w:history="1">
            <w:r w:rsidRPr="00C64757">
              <w:rPr>
                <w:rStyle w:val="Hyperlink"/>
                <w:noProof/>
              </w:rPr>
              <w:t>Inclusion, Diversity and Participation</w:t>
            </w:r>
            <w:r>
              <w:rPr>
                <w:noProof/>
                <w:webHidden/>
              </w:rPr>
              <w:tab/>
            </w:r>
            <w:r>
              <w:rPr>
                <w:noProof/>
                <w:webHidden/>
              </w:rPr>
              <w:fldChar w:fldCharType="begin"/>
            </w:r>
            <w:r>
              <w:rPr>
                <w:noProof/>
                <w:webHidden/>
              </w:rPr>
              <w:instrText xml:space="preserve"> PAGEREF _Toc235528981 \h </w:instrText>
            </w:r>
            <w:r>
              <w:rPr>
                <w:noProof/>
                <w:webHidden/>
              </w:rPr>
            </w:r>
            <w:r>
              <w:rPr>
                <w:noProof/>
                <w:webHidden/>
              </w:rPr>
              <w:fldChar w:fldCharType="separate"/>
            </w:r>
            <w:r>
              <w:rPr>
                <w:noProof/>
                <w:webHidden/>
              </w:rPr>
              <w:t>11</w:t>
            </w:r>
            <w:r>
              <w:rPr>
                <w:noProof/>
                <w:webHidden/>
              </w:rPr>
              <w:fldChar w:fldCharType="end"/>
            </w:r>
          </w:hyperlink>
        </w:p>
        <w:p w14:paraId="0E6210E3" w14:textId="05B45DAE" w:rsidR="00065F01" w:rsidRDefault="00065F0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82" w:history="1">
            <w:r w:rsidRPr="00C64757">
              <w:rPr>
                <w:rStyle w:val="Hyperlink"/>
                <w:noProof/>
              </w:rPr>
              <w:t>Access and inclusion support</w:t>
            </w:r>
            <w:r>
              <w:rPr>
                <w:noProof/>
                <w:webHidden/>
              </w:rPr>
              <w:tab/>
            </w:r>
            <w:r>
              <w:rPr>
                <w:noProof/>
                <w:webHidden/>
              </w:rPr>
              <w:fldChar w:fldCharType="begin"/>
            </w:r>
            <w:r>
              <w:rPr>
                <w:noProof/>
                <w:webHidden/>
              </w:rPr>
              <w:instrText xml:space="preserve"> PAGEREF _Toc235528982 \h </w:instrText>
            </w:r>
            <w:r>
              <w:rPr>
                <w:noProof/>
                <w:webHidden/>
              </w:rPr>
            </w:r>
            <w:r>
              <w:rPr>
                <w:noProof/>
                <w:webHidden/>
              </w:rPr>
              <w:fldChar w:fldCharType="separate"/>
            </w:r>
            <w:r>
              <w:rPr>
                <w:noProof/>
                <w:webHidden/>
              </w:rPr>
              <w:t>11</w:t>
            </w:r>
            <w:r>
              <w:rPr>
                <w:noProof/>
                <w:webHidden/>
              </w:rPr>
              <w:fldChar w:fldCharType="end"/>
            </w:r>
          </w:hyperlink>
        </w:p>
        <w:p w14:paraId="632E8B63" w14:textId="3F23AD67" w:rsidR="00065F01" w:rsidRDefault="00065F0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83" w:history="1">
            <w:r w:rsidRPr="00C64757">
              <w:rPr>
                <w:rStyle w:val="Hyperlink"/>
                <w:noProof/>
              </w:rPr>
              <w:t>Access and Inclusion as part of your programs</w:t>
            </w:r>
            <w:r>
              <w:rPr>
                <w:noProof/>
                <w:webHidden/>
              </w:rPr>
              <w:tab/>
            </w:r>
            <w:r>
              <w:rPr>
                <w:noProof/>
                <w:webHidden/>
              </w:rPr>
              <w:fldChar w:fldCharType="begin"/>
            </w:r>
            <w:r>
              <w:rPr>
                <w:noProof/>
                <w:webHidden/>
              </w:rPr>
              <w:instrText xml:space="preserve"> PAGEREF _Toc235528983 \h </w:instrText>
            </w:r>
            <w:r>
              <w:rPr>
                <w:noProof/>
                <w:webHidden/>
              </w:rPr>
            </w:r>
            <w:r>
              <w:rPr>
                <w:noProof/>
                <w:webHidden/>
              </w:rPr>
              <w:fldChar w:fldCharType="separate"/>
            </w:r>
            <w:r>
              <w:rPr>
                <w:noProof/>
                <w:webHidden/>
              </w:rPr>
              <w:t>12</w:t>
            </w:r>
            <w:r>
              <w:rPr>
                <w:noProof/>
                <w:webHidden/>
              </w:rPr>
              <w:fldChar w:fldCharType="end"/>
            </w:r>
          </w:hyperlink>
        </w:p>
        <w:p w14:paraId="0BA63447" w14:textId="25A3FBFE" w:rsidR="00065F01" w:rsidRDefault="00065F0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84" w:history="1">
            <w:r w:rsidRPr="00C64757">
              <w:rPr>
                <w:rStyle w:val="Hyperlink"/>
                <w:noProof/>
              </w:rPr>
              <w:t>Assessment Process</w:t>
            </w:r>
            <w:r>
              <w:rPr>
                <w:noProof/>
                <w:webHidden/>
              </w:rPr>
              <w:tab/>
            </w:r>
            <w:r>
              <w:rPr>
                <w:noProof/>
                <w:webHidden/>
              </w:rPr>
              <w:fldChar w:fldCharType="begin"/>
            </w:r>
            <w:r>
              <w:rPr>
                <w:noProof/>
                <w:webHidden/>
              </w:rPr>
              <w:instrText xml:space="preserve"> PAGEREF _Toc235528984 \h </w:instrText>
            </w:r>
            <w:r>
              <w:rPr>
                <w:noProof/>
                <w:webHidden/>
              </w:rPr>
            </w:r>
            <w:r>
              <w:rPr>
                <w:noProof/>
                <w:webHidden/>
              </w:rPr>
              <w:fldChar w:fldCharType="separate"/>
            </w:r>
            <w:r>
              <w:rPr>
                <w:noProof/>
                <w:webHidden/>
              </w:rPr>
              <w:t>12</w:t>
            </w:r>
            <w:r>
              <w:rPr>
                <w:noProof/>
                <w:webHidden/>
              </w:rPr>
              <w:fldChar w:fldCharType="end"/>
            </w:r>
          </w:hyperlink>
        </w:p>
        <w:p w14:paraId="02303D12" w14:textId="6C6715B5" w:rsidR="00065F01" w:rsidRDefault="00065F0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85" w:history="1">
            <w:r w:rsidRPr="00C64757">
              <w:rPr>
                <w:rStyle w:val="Hyperlink"/>
                <w:noProof/>
              </w:rPr>
              <w:t>Assessment</w:t>
            </w:r>
            <w:r>
              <w:rPr>
                <w:noProof/>
                <w:webHidden/>
              </w:rPr>
              <w:tab/>
            </w:r>
            <w:r>
              <w:rPr>
                <w:noProof/>
                <w:webHidden/>
              </w:rPr>
              <w:fldChar w:fldCharType="begin"/>
            </w:r>
            <w:r>
              <w:rPr>
                <w:noProof/>
                <w:webHidden/>
              </w:rPr>
              <w:instrText xml:space="preserve"> PAGEREF _Toc235528985 \h </w:instrText>
            </w:r>
            <w:r>
              <w:rPr>
                <w:noProof/>
                <w:webHidden/>
              </w:rPr>
            </w:r>
            <w:r>
              <w:rPr>
                <w:noProof/>
                <w:webHidden/>
              </w:rPr>
              <w:fldChar w:fldCharType="separate"/>
            </w:r>
            <w:r>
              <w:rPr>
                <w:noProof/>
                <w:webHidden/>
              </w:rPr>
              <w:t>12</w:t>
            </w:r>
            <w:r>
              <w:rPr>
                <w:noProof/>
                <w:webHidden/>
              </w:rPr>
              <w:fldChar w:fldCharType="end"/>
            </w:r>
          </w:hyperlink>
        </w:p>
        <w:p w14:paraId="0FA394A3" w14:textId="4DF7DDF6" w:rsidR="00065F01" w:rsidRDefault="00065F0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86" w:history="1">
            <w:r w:rsidRPr="00C64757">
              <w:rPr>
                <w:rStyle w:val="Hyperlink"/>
                <w:noProof/>
              </w:rPr>
              <w:t>Funding deeds and reporting</w:t>
            </w:r>
            <w:r>
              <w:rPr>
                <w:noProof/>
                <w:webHidden/>
              </w:rPr>
              <w:tab/>
            </w:r>
            <w:r>
              <w:rPr>
                <w:noProof/>
                <w:webHidden/>
              </w:rPr>
              <w:fldChar w:fldCharType="begin"/>
            </w:r>
            <w:r>
              <w:rPr>
                <w:noProof/>
                <w:webHidden/>
              </w:rPr>
              <w:instrText xml:space="preserve"> PAGEREF _Toc235528986 \h </w:instrText>
            </w:r>
            <w:r>
              <w:rPr>
                <w:noProof/>
                <w:webHidden/>
              </w:rPr>
            </w:r>
            <w:r>
              <w:rPr>
                <w:noProof/>
                <w:webHidden/>
              </w:rPr>
              <w:fldChar w:fldCharType="separate"/>
            </w:r>
            <w:r>
              <w:rPr>
                <w:noProof/>
                <w:webHidden/>
              </w:rPr>
              <w:t>12</w:t>
            </w:r>
            <w:r>
              <w:rPr>
                <w:noProof/>
                <w:webHidden/>
              </w:rPr>
              <w:fldChar w:fldCharType="end"/>
            </w:r>
          </w:hyperlink>
        </w:p>
        <w:p w14:paraId="1189F46E" w14:textId="74DA7105" w:rsidR="00065F01" w:rsidRDefault="00065F0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87" w:history="1">
            <w:r w:rsidRPr="00C64757">
              <w:rPr>
                <w:rStyle w:val="Hyperlink"/>
                <w:noProof/>
              </w:rPr>
              <w:t>Milestone Reporting</w:t>
            </w:r>
            <w:r>
              <w:rPr>
                <w:noProof/>
                <w:webHidden/>
              </w:rPr>
              <w:tab/>
            </w:r>
            <w:r>
              <w:rPr>
                <w:noProof/>
                <w:webHidden/>
              </w:rPr>
              <w:fldChar w:fldCharType="begin"/>
            </w:r>
            <w:r>
              <w:rPr>
                <w:noProof/>
                <w:webHidden/>
              </w:rPr>
              <w:instrText xml:space="preserve"> PAGEREF _Toc235528987 \h </w:instrText>
            </w:r>
            <w:r>
              <w:rPr>
                <w:noProof/>
                <w:webHidden/>
              </w:rPr>
            </w:r>
            <w:r>
              <w:rPr>
                <w:noProof/>
                <w:webHidden/>
              </w:rPr>
              <w:fldChar w:fldCharType="separate"/>
            </w:r>
            <w:r>
              <w:rPr>
                <w:noProof/>
                <w:webHidden/>
              </w:rPr>
              <w:t>13</w:t>
            </w:r>
            <w:r>
              <w:rPr>
                <w:noProof/>
                <w:webHidden/>
              </w:rPr>
              <w:fldChar w:fldCharType="end"/>
            </w:r>
          </w:hyperlink>
        </w:p>
        <w:p w14:paraId="7472E7D0" w14:textId="4BBE7E89" w:rsidR="00065F01" w:rsidRDefault="00065F0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88" w:history="1">
            <w:r w:rsidRPr="00C64757">
              <w:rPr>
                <w:rStyle w:val="Hyperlink"/>
                <w:noProof/>
              </w:rPr>
              <w:t>Program key dates</w:t>
            </w:r>
            <w:r>
              <w:rPr>
                <w:noProof/>
                <w:webHidden/>
              </w:rPr>
              <w:tab/>
            </w:r>
            <w:r>
              <w:rPr>
                <w:noProof/>
                <w:webHidden/>
              </w:rPr>
              <w:fldChar w:fldCharType="begin"/>
            </w:r>
            <w:r>
              <w:rPr>
                <w:noProof/>
                <w:webHidden/>
              </w:rPr>
              <w:instrText xml:space="preserve"> PAGEREF _Toc235528988 \h </w:instrText>
            </w:r>
            <w:r>
              <w:rPr>
                <w:noProof/>
                <w:webHidden/>
              </w:rPr>
            </w:r>
            <w:r>
              <w:rPr>
                <w:noProof/>
                <w:webHidden/>
              </w:rPr>
              <w:fldChar w:fldCharType="separate"/>
            </w:r>
            <w:r>
              <w:rPr>
                <w:noProof/>
                <w:webHidden/>
              </w:rPr>
              <w:t>13</w:t>
            </w:r>
            <w:r>
              <w:rPr>
                <w:noProof/>
                <w:webHidden/>
              </w:rPr>
              <w:fldChar w:fldCharType="end"/>
            </w:r>
          </w:hyperlink>
        </w:p>
        <w:p w14:paraId="77341E2E" w14:textId="06307525" w:rsidR="00065F01" w:rsidRDefault="00065F0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89" w:history="1">
            <w:r w:rsidRPr="00C64757">
              <w:rPr>
                <w:rStyle w:val="Hyperlink"/>
                <w:bCs/>
                <w:noProof/>
              </w:rPr>
              <w:t>Call Us</w:t>
            </w:r>
            <w:r>
              <w:rPr>
                <w:noProof/>
                <w:webHidden/>
              </w:rPr>
              <w:tab/>
            </w:r>
            <w:r>
              <w:rPr>
                <w:noProof/>
                <w:webHidden/>
              </w:rPr>
              <w:fldChar w:fldCharType="begin"/>
            </w:r>
            <w:r>
              <w:rPr>
                <w:noProof/>
                <w:webHidden/>
              </w:rPr>
              <w:instrText xml:space="preserve"> PAGEREF _Toc235528989 \h </w:instrText>
            </w:r>
            <w:r>
              <w:rPr>
                <w:noProof/>
                <w:webHidden/>
              </w:rPr>
            </w:r>
            <w:r>
              <w:rPr>
                <w:noProof/>
                <w:webHidden/>
              </w:rPr>
              <w:fldChar w:fldCharType="separate"/>
            </w:r>
            <w:r>
              <w:rPr>
                <w:noProof/>
                <w:webHidden/>
              </w:rPr>
              <w:t>13</w:t>
            </w:r>
            <w:r>
              <w:rPr>
                <w:noProof/>
                <w:webHidden/>
              </w:rPr>
              <w:fldChar w:fldCharType="end"/>
            </w:r>
          </w:hyperlink>
        </w:p>
        <w:p w14:paraId="2576C239" w14:textId="12073C57" w:rsidR="00065F01" w:rsidRDefault="00065F0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90" w:history="1">
            <w:r w:rsidRPr="00C64757">
              <w:rPr>
                <w:rStyle w:val="Hyperlink"/>
                <w:noProof/>
              </w:rPr>
              <w:t>Other Council grants and information</w:t>
            </w:r>
            <w:r>
              <w:rPr>
                <w:noProof/>
                <w:webHidden/>
              </w:rPr>
              <w:tab/>
            </w:r>
            <w:r>
              <w:rPr>
                <w:noProof/>
                <w:webHidden/>
              </w:rPr>
              <w:fldChar w:fldCharType="begin"/>
            </w:r>
            <w:r>
              <w:rPr>
                <w:noProof/>
                <w:webHidden/>
              </w:rPr>
              <w:instrText xml:space="preserve"> PAGEREF _Toc235528990 \h </w:instrText>
            </w:r>
            <w:r>
              <w:rPr>
                <w:noProof/>
                <w:webHidden/>
              </w:rPr>
            </w:r>
            <w:r>
              <w:rPr>
                <w:noProof/>
                <w:webHidden/>
              </w:rPr>
              <w:fldChar w:fldCharType="separate"/>
            </w:r>
            <w:r>
              <w:rPr>
                <w:noProof/>
                <w:webHidden/>
              </w:rPr>
              <w:t>13</w:t>
            </w:r>
            <w:r>
              <w:rPr>
                <w:noProof/>
                <w:webHidden/>
              </w:rPr>
              <w:fldChar w:fldCharType="end"/>
            </w:r>
          </w:hyperlink>
        </w:p>
        <w:p w14:paraId="5805D3C1" w14:textId="0B7419A5" w:rsidR="00065F01" w:rsidRDefault="00065F0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91" w:history="1">
            <w:r w:rsidRPr="00C64757">
              <w:rPr>
                <w:rStyle w:val="Hyperlink"/>
                <w:noProof/>
              </w:rPr>
              <w:t>Other Council Priorities</w:t>
            </w:r>
            <w:r>
              <w:rPr>
                <w:noProof/>
                <w:webHidden/>
              </w:rPr>
              <w:tab/>
            </w:r>
            <w:r>
              <w:rPr>
                <w:noProof/>
                <w:webHidden/>
              </w:rPr>
              <w:fldChar w:fldCharType="begin"/>
            </w:r>
            <w:r>
              <w:rPr>
                <w:noProof/>
                <w:webHidden/>
              </w:rPr>
              <w:instrText xml:space="preserve"> PAGEREF _Toc235528991 \h </w:instrText>
            </w:r>
            <w:r>
              <w:rPr>
                <w:noProof/>
                <w:webHidden/>
              </w:rPr>
            </w:r>
            <w:r>
              <w:rPr>
                <w:noProof/>
                <w:webHidden/>
              </w:rPr>
              <w:fldChar w:fldCharType="separate"/>
            </w:r>
            <w:r>
              <w:rPr>
                <w:noProof/>
                <w:webHidden/>
              </w:rPr>
              <w:t>13</w:t>
            </w:r>
            <w:r>
              <w:rPr>
                <w:noProof/>
                <w:webHidden/>
              </w:rPr>
              <w:fldChar w:fldCharType="end"/>
            </w:r>
          </w:hyperlink>
        </w:p>
        <w:p w14:paraId="72998527" w14:textId="62A5475A" w:rsidR="00065F01" w:rsidRDefault="00065F0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92" w:history="1">
            <w:r w:rsidRPr="00C64757">
              <w:rPr>
                <w:rStyle w:val="Hyperlink"/>
                <w:noProof/>
              </w:rPr>
              <w:t>Ensuring a child safe City of Port Phillip</w:t>
            </w:r>
            <w:r>
              <w:rPr>
                <w:noProof/>
                <w:webHidden/>
              </w:rPr>
              <w:tab/>
            </w:r>
            <w:r>
              <w:rPr>
                <w:noProof/>
                <w:webHidden/>
              </w:rPr>
              <w:fldChar w:fldCharType="begin"/>
            </w:r>
            <w:r>
              <w:rPr>
                <w:noProof/>
                <w:webHidden/>
              </w:rPr>
              <w:instrText xml:space="preserve"> PAGEREF _Toc235528992 \h </w:instrText>
            </w:r>
            <w:r>
              <w:rPr>
                <w:noProof/>
                <w:webHidden/>
              </w:rPr>
            </w:r>
            <w:r>
              <w:rPr>
                <w:noProof/>
                <w:webHidden/>
              </w:rPr>
              <w:fldChar w:fldCharType="separate"/>
            </w:r>
            <w:r>
              <w:rPr>
                <w:noProof/>
                <w:webHidden/>
              </w:rPr>
              <w:t>13</w:t>
            </w:r>
            <w:r>
              <w:rPr>
                <w:noProof/>
                <w:webHidden/>
              </w:rPr>
              <w:fldChar w:fldCharType="end"/>
            </w:r>
          </w:hyperlink>
        </w:p>
        <w:p w14:paraId="0696148B" w14:textId="4ED46202" w:rsidR="00065F01" w:rsidRDefault="00065F0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93" w:history="1">
            <w:r w:rsidRPr="00C64757">
              <w:rPr>
                <w:rStyle w:val="Hyperlink"/>
                <w:noProof/>
              </w:rPr>
              <w:t>Working with First Peoples</w:t>
            </w:r>
            <w:r>
              <w:rPr>
                <w:noProof/>
                <w:webHidden/>
              </w:rPr>
              <w:tab/>
            </w:r>
            <w:r>
              <w:rPr>
                <w:noProof/>
                <w:webHidden/>
              </w:rPr>
              <w:fldChar w:fldCharType="begin"/>
            </w:r>
            <w:r>
              <w:rPr>
                <w:noProof/>
                <w:webHidden/>
              </w:rPr>
              <w:instrText xml:space="preserve"> PAGEREF _Toc235528993 \h </w:instrText>
            </w:r>
            <w:r>
              <w:rPr>
                <w:noProof/>
                <w:webHidden/>
              </w:rPr>
            </w:r>
            <w:r>
              <w:rPr>
                <w:noProof/>
                <w:webHidden/>
              </w:rPr>
              <w:fldChar w:fldCharType="separate"/>
            </w:r>
            <w:r>
              <w:rPr>
                <w:noProof/>
                <w:webHidden/>
              </w:rPr>
              <w:t>14</w:t>
            </w:r>
            <w:r>
              <w:rPr>
                <w:noProof/>
                <w:webHidden/>
              </w:rPr>
              <w:fldChar w:fldCharType="end"/>
            </w:r>
          </w:hyperlink>
        </w:p>
        <w:p w14:paraId="469ED736" w14:textId="338B369F" w:rsidR="00065F01" w:rsidRDefault="00065F0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94" w:history="1">
            <w:r w:rsidRPr="00C64757">
              <w:rPr>
                <w:rStyle w:val="Hyperlink"/>
                <w:noProof/>
              </w:rPr>
              <w:t>LGBTIQA+</w:t>
            </w:r>
            <w:r>
              <w:rPr>
                <w:noProof/>
                <w:webHidden/>
              </w:rPr>
              <w:tab/>
            </w:r>
            <w:r>
              <w:rPr>
                <w:noProof/>
                <w:webHidden/>
              </w:rPr>
              <w:fldChar w:fldCharType="begin"/>
            </w:r>
            <w:r>
              <w:rPr>
                <w:noProof/>
                <w:webHidden/>
              </w:rPr>
              <w:instrText xml:space="preserve"> PAGEREF _Toc235528994 \h </w:instrText>
            </w:r>
            <w:r>
              <w:rPr>
                <w:noProof/>
                <w:webHidden/>
              </w:rPr>
            </w:r>
            <w:r>
              <w:rPr>
                <w:noProof/>
                <w:webHidden/>
              </w:rPr>
              <w:fldChar w:fldCharType="separate"/>
            </w:r>
            <w:r>
              <w:rPr>
                <w:noProof/>
                <w:webHidden/>
              </w:rPr>
              <w:t>14</w:t>
            </w:r>
            <w:r>
              <w:rPr>
                <w:noProof/>
                <w:webHidden/>
              </w:rPr>
              <w:fldChar w:fldCharType="end"/>
            </w:r>
          </w:hyperlink>
        </w:p>
        <w:p w14:paraId="56B30DBB" w14:textId="71F9E87F" w:rsidR="00065F01" w:rsidRDefault="00065F0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95" w:history="1">
            <w:r w:rsidRPr="00C64757">
              <w:rPr>
                <w:rStyle w:val="Hyperlink"/>
                <w:noProof/>
              </w:rPr>
              <w:t>Victorian Government Values Statement</w:t>
            </w:r>
            <w:r>
              <w:rPr>
                <w:noProof/>
                <w:webHidden/>
              </w:rPr>
              <w:tab/>
            </w:r>
            <w:r>
              <w:rPr>
                <w:noProof/>
                <w:webHidden/>
              </w:rPr>
              <w:fldChar w:fldCharType="begin"/>
            </w:r>
            <w:r>
              <w:rPr>
                <w:noProof/>
                <w:webHidden/>
              </w:rPr>
              <w:instrText xml:space="preserve"> PAGEREF _Toc235528995 \h </w:instrText>
            </w:r>
            <w:r>
              <w:rPr>
                <w:noProof/>
                <w:webHidden/>
              </w:rPr>
            </w:r>
            <w:r>
              <w:rPr>
                <w:noProof/>
                <w:webHidden/>
              </w:rPr>
              <w:fldChar w:fldCharType="separate"/>
            </w:r>
            <w:r>
              <w:rPr>
                <w:noProof/>
                <w:webHidden/>
              </w:rPr>
              <w:t>14</w:t>
            </w:r>
            <w:r>
              <w:rPr>
                <w:noProof/>
                <w:webHidden/>
              </w:rPr>
              <w:fldChar w:fldCharType="end"/>
            </w:r>
          </w:hyperlink>
        </w:p>
        <w:p w14:paraId="2E2293FB" w14:textId="47E29F9A" w:rsidR="00065F01" w:rsidRDefault="00065F0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96" w:history="1">
            <w:r w:rsidRPr="00C64757">
              <w:rPr>
                <w:rStyle w:val="Hyperlink"/>
                <w:noProof/>
              </w:rPr>
              <w:t>Sustainability</w:t>
            </w:r>
            <w:r>
              <w:rPr>
                <w:noProof/>
                <w:webHidden/>
              </w:rPr>
              <w:tab/>
            </w:r>
            <w:r>
              <w:rPr>
                <w:noProof/>
                <w:webHidden/>
              </w:rPr>
              <w:fldChar w:fldCharType="begin"/>
            </w:r>
            <w:r>
              <w:rPr>
                <w:noProof/>
                <w:webHidden/>
              </w:rPr>
              <w:instrText xml:space="preserve"> PAGEREF _Toc235528996 \h </w:instrText>
            </w:r>
            <w:r>
              <w:rPr>
                <w:noProof/>
                <w:webHidden/>
              </w:rPr>
            </w:r>
            <w:r>
              <w:rPr>
                <w:noProof/>
                <w:webHidden/>
              </w:rPr>
              <w:fldChar w:fldCharType="separate"/>
            </w:r>
            <w:r>
              <w:rPr>
                <w:noProof/>
                <w:webHidden/>
              </w:rPr>
              <w:t>15</w:t>
            </w:r>
            <w:r>
              <w:rPr>
                <w:noProof/>
                <w:webHidden/>
              </w:rPr>
              <w:fldChar w:fldCharType="end"/>
            </w:r>
          </w:hyperlink>
        </w:p>
        <w:p w14:paraId="7F93BDE0" w14:textId="2B3C9D46" w:rsidR="00065F01" w:rsidRDefault="00065F0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97" w:history="1">
            <w:r w:rsidRPr="00C64757">
              <w:rPr>
                <w:rStyle w:val="Hyperlink"/>
                <w:noProof/>
              </w:rPr>
              <w:t>Appendix A – General Definitions</w:t>
            </w:r>
            <w:r>
              <w:rPr>
                <w:noProof/>
                <w:webHidden/>
              </w:rPr>
              <w:tab/>
            </w:r>
            <w:r>
              <w:rPr>
                <w:noProof/>
                <w:webHidden/>
              </w:rPr>
              <w:fldChar w:fldCharType="begin"/>
            </w:r>
            <w:r>
              <w:rPr>
                <w:noProof/>
                <w:webHidden/>
              </w:rPr>
              <w:instrText xml:space="preserve"> PAGEREF _Toc235528997 \h </w:instrText>
            </w:r>
            <w:r>
              <w:rPr>
                <w:noProof/>
                <w:webHidden/>
              </w:rPr>
            </w:r>
            <w:r>
              <w:rPr>
                <w:noProof/>
                <w:webHidden/>
              </w:rPr>
              <w:fldChar w:fldCharType="separate"/>
            </w:r>
            <w:r>
              <w:rPr>
                <w:noProof/>
                <w:webHidden/>
              </w:rPr>
              <w:t>15</w:t>
            </w:r>
            <w:r>
              <w:rPr>
                <w:noProof/>
                <w:webHidden/>
              </w:rPr>
              <w:fldChar w:fldCharType="end"/>
            </w:r>
          </w:hyperlink>
        </w:p>
        <w:p w14:paraId="61E83555" w14:textId="3D6C7AB7" w:rsidR="00065F01" w:rsidRDefault="00065F0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98" w:history="1">
            <w:r w:rsidRPr="00C64757">
              <w:rPr>
                <w:rStyle w:val="Hyperlink"/>
                <w:noProof/>
              </w:rPr>
              <w:t>Appendix B – City of Port Phillip Map</w:t>
            </w:r>
            <w:r>
              <w:rPr>
                <w:noProof/>
                <w:webHidden/>
              </w:rPr>
              <w:tab/>
            </w:r>
            <w:r>
              <w:rPr>
                <w:noProof/>
                <w:webHidden/>
              </w:rPr>
              <w:fldChar w:fldCharType="begin"/>
            </w:r>
            <w:r>
              <w:rPr>
                <w:noProof/>
                <w:webHidden/>
              </w:rPr>
              <w:instrText xml:space="preserve"> PAGEREF _Toc235528998 \h </w:instrText>
            </w:r>
            <w:r>
              <w:rPr>
                <w:noProof/>
                <w:webHidden/>
              </w:rPr>
            </w:r>
            <w:r>
              <w:rPr>
                <w:noProof/>
                <w:webHidden/>
              </w:rPr>
              <w:fldChar w:fldCharType="separate"/>
            </w:r>
            <w:r>
              <w:rPr>
                <w:noProof/>
                <w:webHidden/>
              </w:rPr>
              <w:t>17</w:t>
            </w:r>
            <w:r>
              <w:rPr>
                <w:noProof/>
                <w:webHidden/>
              </w:rPr>
              <w:fldChar w:fldCharType="end"/>
            </w:r>
          </w:hyperlink>
        </w:p>
        <w:p w14:paraId="2452DA91" w14:textId="48E678C3" w:rsidR="00065F01" w:rsidRDefault="00065F0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8999" w:history="1">
            <w:r w:rsidRPr="00C64757">
              <w:rPr>
                <w:rStyle w:val="Hyperlink"/>
                <w:noProof/>
              </w:rPr>
              <w:t>Appendix C – Grant Terms and Conditions</w:t>
            </w:r>
            <w:r>
              <w:rPr>
                <w:noProof/>
                <w:webHidden/>
              </w:rPr>
              <w:tab/>
            </w:r>
            <w:r>
              <w:rPr>
                <w:noProof/>
                <w:webHidden/>
              </w:rPr>
              <w:fldChar w:fldCharType="begin"/>
            </w:r>
            <w:r>
              <w:rPr>
                <w:noProof/>
                <w:webHidden/>
              </w:rPr>
              <w:instrText xml:space="preserve"> PAGEREF _Toc235528999 \h </w:instrText>
            </w:r>
            <w:r>
              <w:rPr>
                <w:noProof/>
                <w:webHidden/>
              </w:rPr>
            </w:r>
            <w:r>
              <w:rPr>
                <w:noProof/>
                <w:webHidden/>
              </w:rPr>
              <w:fldChar w:fldCharType="separate"/>
            </w:r>
            <w:r>
              <w:rPr>
                <w:noProof/>
                <w:webHidden/>
              </w:rPr>
              <w:t>17</w:t>
            </w:r>
            <w:r>
              <w:rPr>
                <w:noProof/>
                <w:webHidden/>
              </w:rPr>
              <w:fldChar w:fldCharType="end"/>
            </w:r>
          </w:hyperlink>
        </w:p>
        <w:p w14:paraId="27CE5BCD" w14:textId="1997BA9B" w:rsidR="008E7F67" w:rsidRDefault="00F957EA" w:rsidP="00FA27BB">
          <w:pPr>
            <w:rPr>
              <w:b/>
              <w:bCs/>
              <w:noProof/>
            </w:rPr>
          </w:pPr>
          <w:r>
            <w:rPr>
              <w:b/>
              <w:bCs/>
              <w:noProof/>
            </w:rPr>
            <w:fldChar w:fldCharType="end"/>
          </w:r>
        </w:p>
        <w:p w14:paraId="1373E93D" w14:textId="77777777" w:rsidR="00CB463F" w:rsidRDefault="00CB463F" w:rsidP="00FA27BB">
          <w:pPr>
            <w:rPr>
              <w:b/>
              <w:bCs/>
              <w:noProof/>
            </w:rPr>
          </w:pPr>
        </w:p>
        <w:p w14:paraId="75BC70F1" w14:textId="7FC4466A" w:rsidR="0049262D" w:rsidRDefault="00000000" w:rsidP="00FA27BB"/>
      </w:sdtContent>
    </w:sdt>
    <w:p w14:paraId="769B14F1" w14:textId="77777777" w:rsidR="009F3FC5" w:rsidRDefault="009F3FC5" w:rsidP="00E95973">
      <w:pPr>
        <w:pStyle w:val="Heading1"/>
      </w:pPr>
    </w:p>
    <w:p w14:paraId="4C9CFFE7" w14:textId="77777777" w:rsidR="009F3FC5" w:rsidRDefault="009F3FC5" w:rsidP="00E95973">
      <w:pPr>
        <w:pStyle w:val="Heading1"/>
      </w:pPr>
    </w:p>
    <w:p w14:paraId="568E022D" w14:textId="77777777" w:rsidR="009F3FC5" w:rsidRDefault="009F3FC5" w:rsidP="00E95973">
      <w:pPr>
        <w:pStyle w:val="Heading1"/>
      </w:pPr>
    </w:p>
    <w:p w14:paraId="249C2E89" w14:textId="77777777" w:rsidR="009F3FC5" w:rsidRDefault="009F3FC5" w:rsidP="00E95973">
      <w:pPr>
        <w:pStyle w:val="Heading1"/>
      </w:pPr>
    </w:p>
    <w:p w14:paraId="447AE44F" w14:textId="77777777" w:rsidR="009F3FC5" w:rsidRDefault="009F3FC5" w:rsidP="00E95973">
      <w:pPr>
        <w:pStyle w:val="Heading1"/>
      </w:pPr>
    </w:p>
    <w:p w14:paraId="35FC6B79" w14:textId="77777777" w:rsidR="009F3FC5" w:rsidRDefault="009F3FC5" w:rsidP="00E95973">
      <w:pPr>
        <w:pStyle w:val="Heading1"/>
      </w:pPr>
    </w:p>
    <w:p w14:paraId="1FD54D31" w14:textId="77777777" w:rsidR="009F3FC5" w:rsidRDefault="009F3FC5" w:rsidP="00E95973">
      <w:pPr>
        <w:pStyle w:val="Heading1"/>
      </w:pPr>
    </w:p>
    <w:p w14:paraId="4630D85B" w14:textId="77777777" w:rsidR="00372F31" w:rsidRDefault="00372F31" w:rsidP="00584D53">
      <w:pPr>
        <w:pStyle w:val="Heading1"/>
      </w:pPr>
    </w:p>
    <w:p w14:paraId="38358536" w14:textId="54651DB0" w:rsidR="00E95973" w:rsidRDefault="00E95973" w:rsidP="00584D53">
      <w:pPr>
        <w:pStyle w:val="Heading1"/>
      </w:pPr>
      <w:bookmarkStart w:id="4" w:name="_Toc235528968"/>
      <w:r>
        <w:lastRenderedPageBreak/>
        <w:t>CDF-Key Organisations</w:t>
      </w:r>
      <w:bookmarkEnd w:id="4"/>
      <w:r w:rsidR="00C33CE1">
        <w:t xml:space="preserve"> </w:t>
      </w:r>
    </w:p>
    <w:p w14:paraId="1181EF47" w14:textId="122370D1" w:rsidR="00032E27" w:rsidRDefault="00032E27" w:rsidP="00913327">
      <w:pPr>
        <w:pStyle w:val="Heading3"/>
      </w:pPr>
      <w:bookmarkStart w:id="5" w:name="_Toc235528969"/>
      <w:r>
        <w:t>Acknowledgment of country</w:t>
      </w:r>
      <w:bookmarkEnd w:id="5"/>
    </w:p>
    <w:p w14:paraId="5BBF32FA" w14:textId="098567E7" w:rsidR="00A118D9" w:rsidRDefault="005B375E" w:rsidP="00731CA2">
      <w:bookmarkStart w:id="6" w:name="_Toc77577538"/>
      <w:proofErr w:type="spellStart"/>
      <w:r w:rsidRPr="00372F31">
        <w:rPr>
          <w:color w:val="auto"/>
        </w:rPr>
        <w:t>Wominjeka</w:t>
      </w:r>
      <w:proofErr w:type="spellEnd"/>
      <w:r w:rsidRPr="00372F31">
        <w:rPr>
          <w:color w:val="auto"/>
        </w:rPr>
        <w:t>. Council respectfully acknowledges the Traditional Owners and Custodians of the Kulin Nation. We acknowledge their legacy and spiritual connection to the land and waterways across the City of Port Phillip and pay our heartfelt respect to their Elders, past, present, and emerging</w:t>
      </w:r>
      <w:r w:rsidRPr="00027954">
        <w:t>.</w:t>
      </w:r>
      <w:r w:rsidR="00731CA2">
        <w:t xml:space="preserve"> </w:t>
      </w:r>
    </w:p>
    <w:p w14:paraId="49901220" w14:textId="571BD9FC" w:rsidR="00CB6A01" w:rsidRDefault="005B375E" w:rsidP="00197A74">
      <w:pPr>
        <w:pStyle w:val="Heading2"/>
      </w:pPr>
      <w:bookmarkStart w:id="7" w:name="_Toc235528970"/>
      <w:r>
        <w:t>Introduction to</w:t>
      </w:r>
      <w:r w:rsidR="00A23866">
        <w:t xml:space="preserve"> the </w:t>
      </w:r>
      <w:r w:rsidR="00CB6A01" w:rsidRPr="00197A74">
        <w:t>Cultural</w:t>
      </w:r>
      <w:r w:rsidR="00CB6A01">
        <w:t xml:space="preserve"> Development Fund (CDF)</w:t>
      </w:r>
      <w:bookmarkEnd w:id="7"/>
      <w:r w:rsidR="00CB6A01">
        <w:t xml:space="preserve"> </w:t>
      </w:r>
    </w:p>
    <w:p w14:paraId="50F4D854" w14:textId="77777777" w:rsidR="00057A88" w:rsidRPr="00372F31" w:rsidRDefault="00057A88" w:rsidP="00057A88">
      <w:pPr>
        <w:rPr>
          <w:color w:val="auto"/>
        </w:rPr>
      </w:pPr>
      <w:r w:rsidRPr="00372F31">
        <w:rPr>
          <w:color w:val="auto"/>
        </w:rPr>
        <w:t>In the City of Port Phillip, arts, culture and creativity play an important role in strengthening community connection, cultural identity, wellbeing and participation.</w:t>
      </w:r>
    </w:p>
    <w:p w14:paraId="5C1BDE03" w14:textId="77777777" w:rsidR="00057A88" w:rsidRPr="00372F31" w:rsidRDefault="00057A88" w:rsidP="00057A88">
      <w:pPr>
        <w:rPr>
          <w:color w:val="auto"/>
        </w:rPr>
      </w:pPr>
      <w:r w:rsidRPr="00372F31">
        <w:rPr>
          <w:color w:val="auto"/>
        </w:rPr>
        <w:t>The Cultural Development Fund (CDF) supports a vibrant, inclusive and sustainable creative ecosystem by investing in artists, creative organisations and cultural initiatives that contribute to the cultural life of Port Phillip.</w:t>
      </w:r>
    </w:p>
    <w:p w14:paraId="34210E94" w14:textId="77777777" w:rsidR="00057A88" w:rsidRPr="00372F31" w:rsidRDefault="00057A88" w:rsidP="00057A88">
      <w:pPr>
        <w:rPr>
          <w:color w:val="auto"/>
        </w:rPr>
      </w:pPr>
      <w:r w:rsidRPr="00372F31">
        <w:rPr>
          <w:color w:val="auto"/>
        </w:rPr>
        <w:t>The Key Organisations stream provides multi-year funding to significant arts and cultural organisations that demonstrate leadership, community impact and a strong contribution to Port Phillip's creative ecosystem.</w:t>
      </w:r>
    </w:p>
    <w:bookmarkEnd w:id="6"/>
    <w:p w14:paraId="0CEBCC84" w14:textId="77777777" w:rsidR="004070B0" w:rsidRPr="004070B0" w:rsidRDefault="004070B0" w:rsidP="004070B0">
      <w:pPr>
        <w:pStyle w:val="NormalWeb"/>
        <w:shd w:val="clear" w:color="auto" w:fill="FFFFFF"/>
        <w:spacing w:after="120"/>
        <w:rPr>
          <w:rFonts w:eastAsiaTheme="majorEastAsia" w:cstheme="majorBidi"/>
          <w:b/>
          <w:color w:val="005467"/>
          <w:sz w:val="28"/>
          <w:szCs w:val="28"/>
        </w:rPr>
      </w:pPr>
      <w:r w:rsidRPr="004070B0">
        <w:rPr>
          <w:rFonts w:eastAsiaTheme="majorEastAsia" w:cstheme="majorBidi"/>
          <w:b/>
          <w:color w:val="005467"/>
          <w:sz w:val="28"/>
          <w:szCs w:val="28"/>
        </w:rPr>
        <w:t>About the 2027-2030 CDF Key Organisations Program</w:t>
      </w:r>
    </w:p>
    <w:p w14:paraId="50440015" w14:textId="77777777" w:rsidR="00A11817" w:rsidRPr="00372F31" w:rsidRDefault="00A11817" w:rsidP="00A11817">
      <w:pPr>
        <w:pStyle w:val="NormalWeb"/>
        <w:shd w:val="clear" w:color="auto" w:fill="FFFFFF"/>
        <w:spacing w:after="160"/>
        <w:rPr>
          <w:rFonts w:eastAsia="Times New Roman"/>
          <w:lang w:eastAsia="en-AU"/>
        </w:rPr>
      </w:pPr>
      <w:r w:rsidRPr="00372F31">
        <w:rPr>
          <w:rFonts w:eastAsia="Times New Roman"/>
          <w:lang w:eastAsia="en-AU"/>
        </w:rPr>
        <w:t>The Key Organisations stream provides multi-year funding to established arts and cultural organisations that make a significant contribution to the cultural, creative and community life of Port Phillip.</w:t>
      </w:r>
    </w:p>
    <w:p w14:paraId="6BA451AD" w14:textId="77777777" w:rsidR="00A11817" w:rsidRPr="00372F31" w:rsidRDefault="00A11817" w:rsidP="00A11817">
      <w:pPr>
        <w:pStyle w:val="NormalWeb"/>
        <w:shd w:val="clear" w:color="auto" w:fill="FFFFFF"/>
        <w:spacing w:after="160"/>
        <w:rPr>
          <w:rFonts w:eastAsia="Times New Roman"/>
          <w:lang w:eastAsia="en-AU"/>
        </w:rPr>
      </w:pPr>
      <w:r w:rsidRPr="00372F31">
        <w:rPr>
          <w:rFonts w:eastAsia="Times New Roman"/>
          <w:lang w:eastAsia="en-AU"/>
        </w:rPr>
        <w:t xml:space="preserve">Successful organisations may be funded for up to </w:t>
      </w:r>
      <w:r w:rsidRPr="00372F31">
        <w:rPr>
          <w:rFonts w:eastAsia="Times New Roman"/>
          <w:b/>
          <w:bCs/>
          <w:lang w:eastAsia="en-AU"/>
        </w:rPr>
        <w:t>$45,000 per year</w:t>
      </w:r>
      <w:r w:rsidRPr="00372F31">
        <w:rPr>
          <w:rFonts w:eastAsia="Times New Roman"/>
          <w:lang w:eastAsia="en-AU"/>
        </w:rPr>
        <w:t xml:space="preserve"> for a four-year period from </w:t>
      </w:r>
      <w:r w:rsidRPr="00372F31">
        <w:rPr>
          <w:rFonts w:eastAsia="Times New Roman"/>
          <w:b/>
          <w:bCs/>
          <w:lang w:eastAsia="en-AU"/>
        </w:rPr>
        <w:t>January 2027 to December 2030</w:t>
      </w:r>
      <w:r w:rsidRPr="00372F31">
        <w:rPr>
          <w:rFonts w:eastAsia="Times New Roman"/>
          <w:lang w:eastAsia="en-AU"/>
        </w:rPr>
        <w:t>.</w:t>
      </w:r>
    </w:p>
    <w:p w14:paraId="51FBEB9D" w14:textId="77777777" w:rsidR="00861FEC" w:rsidRPr="00372F31" w:rsidRDefault="00861FEC" w:rsidP="00861FEC">
      <w:pPr>
        <w:pStyle w:val="NormalWeb"/>
        <w:shd w:val="clear" w:color="auto" w:fill="FFFFFF"/>
        <w:spacing w:after="160"/>
        <w:rPr>
          <w:rFonts w:eastAsia="Times New Roman"/>
          <w:lang w:eastAsia="en-AU"/>
        </w:rPr>
      </w:pPr>
      <w:r w:rsidRPr="00372F31">
        <w:rPr>
          <w:rFonts w:eastAsia="Times New Roman"/>
          <w:lang w:eastAsia="en-AU"/>
        </w:rPr>
        <w:t>The program recognises the importance of stable, long-term investment in organisations that deliver cultural value, support artists and creative workers, build audiences and participation, and contribute to a thriving and sustainable creative ecosystem.</w:t>
      </w:r>
    </w:p>
    <w:p w14:paraId="3238A05E" w14:textId="77777777" w:rsidR="00861FEC" w:rsidRPr="00372F31" w:rsidRDefault="00861FEC" w:rsidP="00861FEC">
      <w:pPr>
        <w:pStyle w:val="NormalWeb"/>
        <w:shd w:val="clear" w:color="auto" w:fill="FFFFFF"/>
        <w:spacing w:before="0" w:beforeAutospacing="0" w:after="160" w:afterAutospacing="0"/>
        <w:rPr>
          <w:rFonts w:eastAsia="Times New Roman"/>
          <w:lang w:eastAsia="en-AU"/>
        </w:rPr>
      </w:pPr>
      <w:r w:rsidRPr="00372F31">
        <w:rPr>
          <w:rFonts w:eastAsia="Times New Roman"/>
          <w:lang w:eastAsia="en-AU"/>
        </w:rPr>
        <w:t>The City of Port Phillip is home to arts and cultural organisations that make valuable contributions locally and have impact across Victoria, nationally and internationally.</w:t>
      </w:r>
    </w:p>
    <w:p w14:paraId="416D0772" w14:textId="77777777" w:rsidR="00861FEC" w:rsidRPr="00372F31" w:rsidRDefault="00861FEC" w:rsidP="00861FEC">
      <w:pPr>
        <w:pStyle w:val="NormalWeb"/>
        <w:shd w:val="clear" w:color="auto" w:fill="FFFFFF"/>
        <w:spacing w:before="0" w:beforeAutospacing="0" w:after="160" w:afterAutospacing="0"/>
        <w:rPr>
          <w:rFonts w:eastAsia="Times New Roman"/>
          <w:lang w:eastAsia="en-AU"/>
        </w:rPr>
      </w:pPr>
      <w:r w:rsidRPr="00372F31">
        <w:rPr>
          <w:rFonts w:eastAsia="Times New Roman"/>
          <w:lang w:eastAsia="en-AU"/>
        </w:rPr>
        <w:t>Council's Key Organisations program aims to strengthen organisational sustainability, encourage innovation and collaboration, and support organisations to deliver ongoing benefits for artists, audiences and communities.</w:t>
      </w:r>
    </w:p>
    <w:p w14:paraId="6CB4E14E" w14:textId="388E8273" w:rsidR="002C5479" w:rsidRPr="00461640" w:rsidRDefault="002C5479" w:rsidP="008A139E">
      <w:pPr>
        <w:pStyle w:val="NormalWeb"/>
        <w:shd w:val="clear" w:color="auto" w:fill="FFFFFF"/>
        <w:spacing w:before="0" w:beforeAutospacing="0" w:after="160" w:afterAutospacing="0"/>
        <w:rPr>
          <w:rFonts w:ascii="Arial" w:eastAsia="Times New Roman" w:hAnsi="Arial" w:cs="Arial"/>
          <w:color w:val="000000"/>
          <w:lang w:eastAsia="en-AU"/>
        </w:rPr>
      </w:pPr>
    </w:p>
    <w:p w14:paraId="4B832926" w14:textId="71C1B11F" w:rsidR="000D50C5" w:rsidRPr="002C7766" w:rsidRDefault="000D50C5" w:rsidP="6A05888E">
      <w:pPr>
        <w:pStyle w:val="Heading3"/>
        <w:rPr>
          <w:rStyle w:val="Strong"/>
          <w:b/>
          <w:color w:val="FF0000"/>
        </w:rPr>
      </w:pPr>
      <w:bookmarkStart w:id="8" w:name="_Toc77577539"/>
      <w:bookmarkStart w:id="9" w:name="_Toc235528971"/>
      <w:r w:rsidRPr="6A05888E">
        <w:rPr>
          <w:rStyle w:val="Strong"/>
          <w:b/>
        </w:rPr>
        <w:lastRenderedPageBreak/>
        <w:t>Submission dates</w:t>
      </w:r>
      <w:bookmarkEnd w:id="8"/>
      <w:bookmarkEnd w:id="9"/>
    </w:p>
    <w:p w14:paraId="01CE79DD" w14:textId="0FAE668C" w:rsidR="000D50C5" w:rsidRPr="00372F31" w:rsidRDefault="000D50C5" w:rsidP="00BA30FE">
      <w:pPr>
        <w:pStyle w:val="ListParagraph"/>
        <w:numPr>
          <w:ilvl w:val="0"/>
          <w:numId w:val="14"/>
        </w:numPr>
        <w:rPr>
          <w:color w:val="auto"/>
        </w:rPr>
      </w:pPr>
      <w:r w:rsidRPr="00372F31">
        <w:rPr>
          <w:rStyle w:val="Strong"/>
          <w:color w:val="auto"/>
        </w:rPr>
        <w:t>Applications open</w:t>
      </w:r>
      <w:r w:rsidRPr="00372F31">
        <w:rPr>
          <w:color w:val="auto"/>
        </w:rPr>
        <w:t xml:space="preserve">: 9 am </w:t>
      </w:r>
      <w:r w:rsidR="0010706A" w:rsidRPr="00372F31">
        <w:rPr>
          <w:color w:val="auto"/>
        </w:rPr>
        <w:t xml:space="preserve">Wednesday </w:t>
      </w:r>
      <w:r w:rsidR="00461640" w:rsidRPr="00372F31">
        <w:rPr>
          <w:color w:val="auto"/>
        </w:rPr>
        <w:t>2</w:t>
      </w:r>
      <w:r w:rsidR="0010706A" w:rsidRPr="00372F31">
        <w:rPr>
          <w:color w:val="auto"/>
        </w:rPr>
        <w:t>2</w:t>
      </w:r>
      <w:r w:rsidRPr="00372F31">
        <w:rPr>
          <w:color w:val="auto"/>
        </w:rPr>
        <w:t xml:space="preserve"> </w:t>
      </w:r>
      <w:r w:rsidR="0010706A" w:rsidRPr="00372F31">
        <w:rPr>
          <w:color w:val="auto"/>
        </w:rPr>
        <w:t>July</w:t>
      </w:r>
      <w:r w:rsidR="00461640" w:rsidRPr="00372F31">
        <w:rPr>
          <w:color w:val="auto"/>
        </w:rPr>
        <w:t xml:space="preserve"> </w:t>
      </w:r>
      <w:r w:rsidRPr="00372F31">
        <w:rPr>
          <w:color w:val="auto"/>
        </w:rPr>
        <w:t>202</w:t>
      </w:r>
      <w:r w:rsidR="0010706A" w:rsidRPr="00372F31">
        <w:rPr>
          <w:color w:val="auto"/>
        </w:rPr>
        <w:t>6</w:t>
      </w:r>
    </w:p>
    <w:p w14:paraId="6925CBB4" w14:textId="1C2E63EC" w:rsidR="000D50C5" w:rsidRPr="00372F31" w:rsidRDefault="000D50C5" w:rsidP="00BA30FE">
      <w:pPr>
        <w:pStyle w:val="ListParagraph"/>
        <w:numPr>
          <w:ilvl w:val="0"/>
          <w:numId w:val="14"/>
        </w:numPr>
        <w:rPr>
          <w:color w:val="auto"/>
        </w:rPr>
      </w:pPr>
      <w:r w:rsidRPr="00372F31">
        <w:rPr>
          <w:rStyle w:val="Strong"/>
          <w:color w:val="auto"/>
        </w:rPr>
        <w:t xml:space="preserve">Applications close: </w:t>
      </w:r>
      <w:r w:rsidR="0010706A" w:rsidRPr="00372F31">
        <w:rPr>
          <w:rStyle w:val="Strong"/>
          <w:color w:val="auto"/>
        </w:rPr>
        <w:t>midnight</w:t>
      </w:r>
      <w:r w:rsidRPr="00372F31">
        <w:rPr>
          <w:color w:val="auto"/>
        </w:rPr>
        <w:t xml:space="preserve"> </w:t>
      </w:r>
      <w:r w:rsidR="0010706A" w:rsidRPr="00372F31">
        <w:rPr>
          <w:color w:val="auto"/>
        </w:rPr>
        <w:t>Sunday 23 August</w:t>
      </w:r>
      <w:r w:rsidRPr="00372F31">
        <w:rPr>
          <w:color w:val="auto"/>
        </w:rPr>
        <w:t xml:space="preserve"> 202</w:t>
      </w:r>
      <w:r w:rsidR="0010706A" w:rsidRPr="00372F31">
        <w:rPr>
          <w:color w:val="auto"/>
        </w:rPr>
        <w:t>6</w:t>
      </w:r>
    </w:p>
    <w:p w14:paraId="57FD5E9F" w14:textId="77777777" w:rsidR="00E903B6" w:rsidRDefault="00AF5F82" w:rsidP="00FA07E3">
      <w:r>
        <w:t xml:space="preserve">For further information, please </w:t>
      </w:r>
      <w:r w:rsidR="00072AF5">
        <w:t xml:space="preserve">contact </w:t>
      </w:r>
      <w:r w:rsidR="0010706A">
        <w:rPr>
          <w:color w:val="auto"/>
        </w:rPr>
        <w:t>Terese Schlaghecke</w:t>
      </w:r>
      <w:r w:rsidR="00C450B1" w:rsidRPr="00C34A75">
        <w:rPr>
          <w:color w:val="auto"/>
        </w:rPr>
        <w:t xml:space="preserve">, </w:t>
      </w:r>
      <w:r w:rsidR="0010706A">
        <w:rPr>
          <w:color w:val="auto"/>
        </w:rPr>
        <w:t>Partnerships and Industry Development Lead</w:t>
      </w:r>
      <w:r w:rsidR="00C450B1" w:rsidRPr="00C34A75">
        <w:rPr>
          <w:color w:val="auto"/>
        </w:rPr>
        <w:t xml:space="preserve"> </w:t>
      </w:r>
      <w:r w:rsidR="00AF267A" w:rsidRPr="00C34A75">
        <w:rPr>
          <w:color w:val="auto"/>
        </w:rPr>
        <w:t>03 9209 6</w:t>
      </w:r>
      <w:r w:rsidR="0098365A">
        <w:rPr>
          <w:color w:val="auto"/>
        </w:rPr>
        <w:t>217</w:t>
      </w:r>
      <w:r w:rsidRPr="00C34A75">
        <w:rPr>
          <w:color w:val="auto"/>
        </w:rPr>
        <w:t xml:space="preserve"> or for application assistance, please contact Sharyn Dawson, </w:t>
      </w:r>
      <w:r w:rsidR="00C34A75" w:rsidRPr="00C34A75">
        <w:rPr>
          <w:color w:val="auto"/>
        </w:rPr>
        <w:t xml:space="preserve">Arts Grants and </w:t>
      </w:r>
      <w:r w:rsidR="00C34A75">
        <w:t>F</w:t>
      </w:r>
      <w:r>
        <w:t>unding</w:t>
      </w:r>
      <w:r w:rsidR="00FB0DD0">
        <w:t xml:space="preserve"> officer</w:t>
      </w:r>
      <w:r>
        <w:t xml:space="preserve"> at </w:t>
      </w:r>
      <w:hyperlink r:id="rId12" w:history="1">
        <w:r w:rsidRPr="00470801">
          <w:rPr>
            <w:rStyle w:val="Hyperlink"/>
          </w:rPr>
          <w:t>cdf@portphillip.vic.gov.au</w:t>
        </w:r>
      </w:hyperlink>
      <w:r>
        <w:t xml:space="preserve"> </w:t>
      </w:r>
    </w:p>
    <w:p w14:paraId="479D6136" w14:textId="77777777" w:rsidR="00BA684F" w:rsidRPr="00BA684F" w:rsidRDefault="00BA684F" w:rsidP="00BA684F">
      <w:pPr>
        <w:rPr>
          <w:rStyle w:val="Strong"/>
          <w:rFonts w:eastAsiaTheme="majorEastAsia" w:cstheme="majorBidi"/>
          <w:color w:val="005467"/>
          <w:sz w:val="28"/>
          <w:szCs w:val="28"/>
        </w:rPr>
      </w:pPr>
      <w:r w:rsidRPr="00BA684F">
        <w:rPr>
          <w:rStyle w:val="Strong"/>
          <w:rFonts w:eastAsiaTheme="majorEastAsia" w:cstheme="majorBidi"/>
          <w:color w:val="005467"/>
          <w:sz w:val="28"/>
          <w:szCs w:val="28"/>
        </w:rPr>
        <w:t>Council Priorities</w:t>
      </w:r>
    </w:p>
    <w:p w14:paraId="33EEC4BD" w14:textId="563BEF4E" w:rsidR="00E903B6" w:rsidRPr="00372F31" w:rsidRDefault="00A96083" w:rsidP="00FA07E3">
      <w:pPr>
        <w:rPr>
          <w:color w:val="auto"/>
        </w:rPr>
      </w:pPr>
      <w:r w:rsidRPr="00372F31">
        <w:rPr>
          <w:color w:val="auto"/>
        </w:rPr>
        <w:t>In the City of Port Phillip, arts and cultural organisations play a vital role in creating a vibrant, inclusive and connected community.</w:t>
      </w:r>
    </w:p>
    <w:p w14:paraId="4A1E9D95" w14:textId="1AD68AF8" w:rsidR="00A96083" w:rsidRPr="00372F31" w:rsidRDefault="00A96083" w:rsidP="00A96083">
      <w:pPr>
        <w:rPr>
          <w:color w:val="auto"/>
        </w:rPr>
      </w:pPr>
      <w:r w:rsidRPr="00372F31">
        <w:rPr>
          <w:color w:val="auto"/>
        </w:rPr>
        <w:t xml:space="preserve">Organisations funded through the Cultural Development Fund should contribute to the </w:t>
      </w:r>
      <w:hyperlink r:id="rId13" w:history="1">
        <w:r w:rsidRPr="00372F31">
          <w:rPr>
            <w:rStyle w:val="Hyperlink"/>
            <w:color w:val="auto"/>
          </w:rPr>
          <w:t>Council Plan 2025-2035</w:t>
        </w:r>
      </w:hyperlink>
      <w:r w:rsidRPr="00372F31">
        <w:rPr>
          <w:color w:val="auto"/>
        </w:rPr>
        <w:t xml:space="preserve"> strategic direction </w:t>
      </w:r>
      <w:r w:rsidRPr="00372F31">
        <w:rPr>
          <w:b/>
          <w:bCs/>
          <w:color w:val="auto"/>
        </w:rPr>
        <w:t>A Vibrant and Thriving Community</w:t>
      </w:r>
      <w:r w:rsidRPr="00372F31">
        <w:rPr>
          <w:color w:val="auto"/>
        </w:rPr>
        <w:t>, particularly by supporting arts, culture, creativity, participation, inclusion, community connection and local cultural development.</w:t>
      </w:r>
    </w:p>
    <w:p w14:paraId="139049A1" w14:textId="77777777" w:rsidR="00A96083" w:rsidRPr="00A96083" w:rsidRDefault="00A96083" w:rsidP="00A96083">
      <w:pPr>
        <w:rPr>
          <w:color w:val="00B0F0"/>
        </w:rPr>
      </w:pPr>
      <w:r w:rsidRPr="00372F31">
        <w:rPr>
          <w:color w:val="auto"/>
        </w:rPr>
        <w:t>Applications will be assessed on how well they deliver benefits for the Port Phillip community and align with Council priorities</w:t>
      </w:r>
      <w:r w:rsidRPr="00A96083">
        <w:rPr>
          <w:color w:val="00B0F0"/>
        </w:rPr>
        <w:t>.</w:t>
      </w:r>
    </w:p>
    <w:p w14:paraId="3952F165" w14:textId="77777777" w:rsidR="0038068B" w:rsidRPr="00372F31" w:rsidRDefault="0038068B" w:rsidP="0038068B">
      <w:pPr>
        <w:rPr>
          <w:rStyle w:val="Strong"/>
          <w:rFonts w:eastAsiaTheme="majorEastAsia" w:cstheme="majorBidi"/>
          <w:color w:val="auto"/>
          <w:sz w:val="28"/>
          <w:szCs w:val="28"/>
        </w:rPr>
      </w:pPr>
      <w:r w:rsidRPr="00372F31">
        <w:rPr>
          <w:rStyle w:val="Strong"/>
          <w:rFonts w:eastAsiaTheme="majorEastAsia" w:cstheme="majorBidi"/>
          <w:color w:val="auto"/>
          <w:sz w:val="28"/>
          <w:szCs w:val="28"/>
        </w:rPr>
        <w:t>Guiding Council Strategy</w:t>
      </w:r>
    </w:p>
    <w:p w14:paraId="697086F7" w14:textId="22816ED8" w:rsidR="0038068B" w:rsidRPr="00372F31" w:rsidRDefault="0038068B" w:rsidP="0038068B">
      <w:pPr>
        <w:rPr>
          <w:color w:val="auto"/>
        </w:rPr>
      </w:pPr>
      <w:r w:rsidRPr="00372F31">
        <w:rPr>
          <w:color w:val="auto"/>
        </w:rPr>
        <w:t xml:space="preserve">The Cultural Development Fund supports the strategic direction of the </w:t>
      </w:r>
      <w:hyperlink r:id="rId14" w:history="1">
        <w:r w:rsidRPr="00372F31">
          <w:rPr>
            <w:rStyle w:val="Hyperlink"/>
            <w:color w:val="auto"/>
          </w:rPr>
          <w:t>draft Creative Port Phillip Strategy</w:t>
        </w:r>
      </w:hyperlink>
      <w:r w:rsidRPr="00372F31">
        <w:rPr>
          <w:color w:val="auto"/>
        </w:rPr>
        <w:t>, which provides a framework for cultural participation, creative experiences, inclusion, community connection and the development of artists, creative organisations and creative industries.</w:t>
      </w:r>
    </w:p>
    <w:p w14:paraId="7040FC9C" w14:textId="77777777" w:rsidR="0088286C" w:rsidRPr="00372F31" w:rsidRDefault="0088286C" w:rsidP="0088286C">
      <w:pPr>
        <w:rPr>
          <w:color w:val="auto"/>
        </w:rPr>
      </w:pPr>
      <w:r w:rsidRPr="00372F31">
        <w:rPr>
          <w:color w:val="auto"/>
        </w:rPr>
        <w:t>Applications that demonstrate strong alignment with these objectives will be well placed to contribute to Council's vision for a creative, connected and thriving Port Phillip community.</w:t>
      </w:r>
    </w:p>
    <w:p w14:paraId="4E99C0B6" w14:textId="7620E705" w:rsidR="00080075" w:rsidRPr="007043C7" w:rsidRDefault="00080075" w:rsidP="00572727">
      <w:pPr>
        <w:pStyle w:val="Heading2"/>
      </w:pPr>
      <w:bookmarkStart w:id="10" w:name="_Toc235528972"/>
      <w:r w:rsidRPr="003C7569">
        <w:t>CDF</w:t>
      </w:r>
      <w:r w:rsidR="00CD376D" w:rsidRPr="003C7569">
        <w:t xml:space="preserve">-Key Organisations </w:t>
      </w:r>
      <w:r w:rsidR="003C7569" w:rsidRPr="003C7569">
        <w:t>P</w:t>
      </w:r>
      <w:r w:rsidR="00FB0F71" w:rsidRPr="003C7569">
        <w:t>rogram</w:t>
      </w:r>
      <w:r w:rsidR="00CD376D" w:rsidRPr="003C7569">
        <w:t xml:space="preserve"> </w:t>
      </w:r>
      <w:r w:rsidR="003C7569" w:rsidRPr="003C7569">
        <w:t>O</w:t>
      </w:r>
      <w:r w:rsidRPr="003C7569">
        <w:t>bjectives</w:t>
      </w:r>
      <w:bookmarkEnd w:id="10"/>
      <w:r>
        <w:t xml:space="preserve"> </w:t>
      </w:r>
    </w:p>
    <w:p w14:paraId="5AF7108E" w14:textId="77777777" w:rsidR="00045021" w:rsidRPr="00372F31" w:rsidRDefault="00045021" w:rsidP="00045021">
      <w:pPr>
        <w:shd w:val="clear" w:color="auto" w:fill="FFFFFF"/>
        <w:spacing w:before="100" w:beforeAutospacing="1" w:after="120" w:line="240" w:lineRule="auto"/>
        <w:rPr>
          <w:rFonts w:eastAsia="Times New Roman"/>
          <w:color w:val="auto"/>
          <w:szCs w:val="24"/>
          <w:lang w:eastAsia="en-AU"/>
        </w:rPr>
      </w:pPr>
      <w:r w:rsidRPr="00372F31">
        <w:rPr>
          <w:rFonts w:eastAsia="Times New Roman"/>
          <w:color w:val="auto"/>
          <w:szCs w:val="24"/>
          <w:lang w:eastAsia="en-AU"/>
        </w:rPr>
        <w:t>The CDF Key Organisations program aims to:</w:t>
      </w:r>
    </w:p>
    <w:p w14:paraId="325B9648" w14:textId="26E632C3" w:rsidR="00045021" w:rsidRPr="00372F31" w:rsidRDefault="00670AF8" w:rsidP="00BA30FE">
      <w:pPr>
        <w:pStyle w:val="ListParagraph"/>
        <w:rPr>
          <w:color w:val="auto"/>
        </w:rPr>
      </w:pPr>
      <w:bookmarkStart w:id="11" w:name="_Hlk94857328"/>
      <w:r w:rsidRPr="00372F31">
        <w:rPr>
          <w:color w:val="auto"/>
        </w:rPr>
        <w:t>Support significant arts and cultural organisations that contribute to the cultural life, identity and creative profile of Port Phillip.</w:t>
      </w:r>
    </w:p>
    <w:p w14:paraId="033E76D6" w14:textId="7394AE30" w:rsidR="00670AF8" w:rsidRPr="00372F31" w:rsidRDefault="00670AF8" w:rsidP="00BA30FE">
      <w:pPr>
        <w:pStyle w:val="ListParagraph"/>
        <w:rPr>
          <w:color w:val="auto"/>
        </w:rPr>
      </w:pPr>
      <w:r w:rsidRPr="00372F31">
        <w:rPr>
          <w:color w:val="auto"/>
        </w:rPr>
        <w:t>Support a sustainable, resilient and connected creative ecosystem through long-term investment in organisations.</w:t>
      </w:r>
    </w:p>
    <w:p w14:paraId="463EB866" w14:textId="6FA874B2" w:rsidR="00670AF8" w:rsidRPr="00372F31" w:rsidRDefault="00670AF8" w:rsidP="00BA30FE">
      <w:pPr>
        <w:pStyle w:val="ListParagraph"/>
        <w:rPr>
          <w:color w:val="auto"/>
        </w:rPr>
      </w:pPr>
      <w:r w:rsidRPr="00372F31">
        <w:rPr>
          <w:color w:val="auto"/>
        </w:rPr>
        <w:t>Increase participation, inclusion, accessibility and community connection through arts and cultural activity.</w:t>
      </w:r>
    </w:p>
    <w:p w14:paraId="6D0FF41F" w14:textId="55CC1AA0" w:rsidR="00670AF8" w:rsidRPr="00372F31" w:rsidRDefault="00AE20CB" w:rsidP="00BA30FE">
      <w:pPr>
        <w:pStyle w:val="ListParagraph"/>
        <w:rPr>
          <w:color w:val="auto"/>
        </w:rPr>
      </w:pPr>
      <w:r w:rsidRPr="00372F31">
        <w:rPr>
          <w:color w:val="auto"/>
        </w:rPr>
        <w:t>Support collaboration, sector development, partnerships and opportunities for artists and creative workers.</w:t>
      </w:r>
    </w:p>
    <w:p w14:paraId="60BE8D41" w14:textId="4192E3F6" w:rsidR="00AE20CB" w:rsidRPr="00372F31" w:rsidRDefault="00AE20CB" w:rsidP="00BA30FE">
      <w:pPr>
        <w:pStyle w:val="ListParagraph"/>
        <w:rPr>
          <w:color w:val="auto"/>
        </w:rPr>
      </w:pPr>
      <w:r w:rsidRPr="00372F31">
        <w:rPr>
          <w:color w:val="auto"/>
        </w:rPr>
        <w:lastRenderedPageBreak/>
        <w:t>Strengthen organisational capacity, sustainability and long-term planning.</w:t>
      </w:r>
    </w:p>
    <w:p w14:paraId="288FB50C" w14:textId="55544D0A" w:rsidR="00AE20CB" w:rsidRPr="00372F31" w:rsidRDefault="00AE20CB" w:rsidP="00BA30FE">
      <w:pPr>
        <w:pStyle w:val="ListParagraph"/>
        <w:rPr>
          <w:color w:val="auto"/>
        </w:rPr>
      </w:pPr>
      <w:r w:rsidRPr="00372F31">
        <w:rPr>
          <w:color w:val="auto"/>
        </w:rPr>
        <w:t>Support First Peoples leadership, cultural participation and cultural expression where relevant.</w:t>
      </w:r>
    </w:p>
    <w:p w14:paraId="69420ECF" w14:textId="1CBA24BC" w:rsidR="00772125" w:rsidRPr="006D41AC" w:rsidRDefault="00772125" w:rsidP="6A05888E">
      <w:pPr>
        <w:pStyle w:val="Heading2"/>
      </w:pPr>
      <w:bookmarkStart w:id="12" w:name="_Toc235528973"/>
      <w:bookmarkEnd w:id="11"/>
      <w:r w:rsidRPr="006D41AC">
        <w:t>Eligibility</w:t>
      </w:r>
      <w:bookmarkEnd w:id="12"/>
      <w:r w:rsidR="00CF57EF" w:rsidRPr="006D41AC">
        <w:t xml:space="preserve"> </w:t>
      </w:r>
    </w:p>
    <w:p w14:paraId="263F1A94" w14:textId="77777777" w:rsidR="00772125" w:rsidRDefault="00772125" w:rsidP="00584D53">
      <w:pPr>
        <w:spacing w:after="120"/>
      </w:pPr>
      <w:r>
        <w:t>To be eligible to apply, applicants must:</w:t>
      </w:r>
    </w:p>
    <w:p w14:paraId="553DB0BD" w14:textId="77777777" w:rsidR="00914F68" w:rsidRPr="00914F68" w:rsidRDefault="00914F68" w:rsidP="00914F68">
      <w:pPr>
        <w:pStyle w:val="ListParagraph"/>
        <w:rPr>
          <w:color w:val="auto"/>
        </w:rPr>
      </w:pPr>
      <w:r w:rsidRPr="00914F68">
        <w:rPr>
          <w:color w:val="auto"/>
        </w:rPr>
        <w:t>be a legally constituted not-for-profit arts and cultural organisation based in the City of Port Phillip with current ABN.</w:t>
      </w:r>
    </w:p>
    <w:p w14:paraId="2C6E8EF3" w14:textId="77777777" w:rsidR="00772125" w:rsidRPr="00372F31" w:rsidRDefault="00772125" w:rsidP="00BA30FE">
      <w:pPr>
        <w:pStyle w:val="ListParagraph"/>
        <w:rPr>
          <w:color w:val="auto"/>
        </w:rPr>
      </w:pPr>
      <w:r w:rsidRPr="00372F31">
        <w:rPr>
          <w:color w:val="auto"/>
        </w:rPr>
        <w:t>be a legal constituted entity for at least two years with a formal governance structure, annual financial budgeting and reporting and an annual operational or business plan</w:t>
      </w:r>
    </w:p>
    <w:p w14:paraId="286ECA62" w14:textId="521BD9EE" w:rsidR="00772125" w:rsidRPr="00372F31" w:rsidRDefault="00772125" w:rsidP="00BA30FE">
      <w:pPr>
        <w:pStyle w:val="ListParagraph"/>
        <w:rPr>
          <w:color w:val="auto"/>
        </w:rPr>
      </w:pPr>
      <w:r w:rsidRPr="00372F31">
        <w:rPr>
          <w:color w:val="auto"/>
        </w:rPr>
        <w:t xml:space="preserve">provide activities </w:t>
      </w:r>
      <w:r w:rsidR="00BF7704" w:rsidRPr="00372F31">
        <w:rPr>
          <w:color w:val="auto"/>
        </w:rPr>
        <w:t xml:space="preserve">that </w:t>
      </w:r>
      <w:r w:rsidRPr="00372F31">
        <w:rPr>
          <w:color w:val="auto"/>
        </w:rPr>
        <w:t>primarily involve, benefit or employ artists, arts workers and cultural professionals</w:t>
      </w:r>
    </w:p>
    <w:p w14:paraId="70ADC76D" w14:textId="77777777" w:rsidR="000D6F9A" w:rsidRPr="00372F31" w:rsidRDefault="000D6F9A" w:rsidP="00BA30FE">
      <w:pPr>
        <w:pStyle w:val="ListParagraph"/>
        <w:rPr>
          <w:color w:val="auto"/>
        </w:rPr>
      </w:pPr>
      <w:r w:rsidRPr="00372F31">
        <w:rPr>
          <w:color w:val="auto"/>
        </w:rPr>
        <w:t>have a track record of delivering high-quality arts, cultural or creative programs, services or activities</w:t>
      </w:r>
    </w:p>
    <w:p w14:paraId="1FB0078A" w14:textId="3F1DED5C" w:rsidR="00372F31" w:rsidRDefault="00772125" w:rsidP="00372F31">
      <w:pPr>
        <w:pStyle w:val="ListParagraph"/>
        <w:rPr>
          <w:color w:val="auto"/>
        </w:rPr>
      </w:pPr>
      <w:r w:rsidRPr="00372F31">
        <w:rPr>
          <w:color w:val="auto"/>
        </w:rPr>
        <w:t>have a primary focus of developing and presenting events and/or exhibition programs</w:t>
      </w:r>
    </w:p>
    <w:p w14:paraId="34DF239B" w14:textId="068E6471" w:rsidR="00772125" w:rsidRPr="00372F31" w:rsidRDefault="00772125" w:rsidP="00372F31">
      <w:pPr>
        <w:pStyle w:val="ListParagraph"/>
        <w:rPr>
          <w:color w:val="auto"/>
        </w:rPr>
      </w:pPr>
      <w:r w:rsidRPr="00372F31">
        <w:rPr>
          <w:color w:val="auto"/>
        </w:rPr>
        <w:t>have organisational Public Liability Insurance Liability Insurance to at</w:t>
      </w:r>
      <w:r w:rsidR="0034754A" w:rsidRPr="00372F31">
        <w:rPr>
          <w:color w:val="auto"/>
        </w:rPr>
        <w:t xml:space="preserve"> least the value of $20 Million</w:t>
      </w:r>
    </w:p>
    <w:p w14:paraId="6F65C7B3" w14:textId="39C77A16" w:rsidR="00772125" w:rsidRDefault="00772125" w:rsidP="00772125">
      <w:pPr>
        <w:pStyle w:val="Heading3"/>
      </w:pPr>
      <w:bookmarkStart w:id="13" w:name="_Toc235528974"/>
      <w:bookmarkStart w:id="14" w:name="_Toc77577548"/>
      <w:r>
        <w:t>Eligibility notes</w:t>
      </w:r>
      <w:bookmarkEnd w:id="13"/>
    </w:p>
    <w:bookmarkEnd w:id="14"/>
    <w:p w14:paraId="2EAB086D" w14:textId="7FD6E56D" w:rsidR="00772125" w:rsidRDefault="0034754A" w:rsidP="008A139E">
      <w:pPr>
        <w:pStyle w:val="BodyBold"/>
      </w:pPr>
      <w:r>
        <w:t>Incorporation</w:t>
      </w:r>
    </w:p>
    <w:p w14:paraId="56BDB731" w14:textId="77777777" w:rsidR="00213248" w:rsidRPr="00213248" w:rsidRDefault="00213248" w:rsidP="00213248">
      <w:bookmarkStart w:id="15" w:name="_Toc235528975"/>
      <w:r w:rsidRPr="00213248">
        <w:t xml:space="preserve">Eligible applicants must be a legally constituted not-for-profit organisation. This may include Incorporated Associations, Companies Limited by Guarantee, Aboriginal and Torres Strait Islander Corporations and other legally constituted not-for-profit entities capable of </w:t>
      </w:r>
      <w:proofErr w:type="gramStart"/>
      <w:r w:rsidRPr="00213248">
        <w:t>entering into</w:t>
      </w:r>
      <w:proofErr w:type="gramEnd"/>
      <w:r w:rsidRPr="00213248">
        <w:t xml:space="preserve"> a Funding Deed with the City of Port Phillip. </w:t>
      </w:r>
    </w:p>
    <w:p w14:paraId="2A863C48" w14:textId="374BCBF2" w:rsidR="00FB0F71" w:rsidRDefault="003D403A" w:rsidP="00572727">
      <w:pPr>
        <w:pStyle w:val="Heading2"/>
      </w:pPr>
      <w:r w:rsidRPr="00372F31">
        <w:t>CDF-Key Organisations</w:t>
      </w:r>
      <w:r w:rsidR="00FB0F71" w:rsidRPr="00372F31">
        <w:t xml:space="preserve"> </w:t>
      </w:r>
      <w:r w:rsidR="00EA3709" w:rsidRPr="00372F31">
        <w:t xml:space="preserve">Assessment </w:t>
      </w:r>
      <w:r w:rsidR="00FB0F71" w:rsidRPr="00372F31">
        <w:t>Criteria</w:t>
      </w:r>
      <w:bookmarkEnd w:id="15"/>
      <w:r w:rsidR="0098365A">
        <w:t xml:space="preserve"> </w:t>
      </w:r>
    </w:p>
    <w:tbl>
      <w:tblPr>
        <w:tblStyle w:val="TableGrid"/>
        <w:tblW w:w="0" w:type="auto"/>
        <w:tblLook w:val="04A0" w:firstRow="1" w:lastRow="0" w:firstColumn="1" w:lastColumn="0" w:noHBand="0" w:noVBand="1"/>
      </w:tblPr>
      <w:tblGrid>
        <w:gridCol w:w="8075"/>
        <w:gridCol w:w="1553"/>
      </w:tblGrid>
      <w:tr w:rsidR="00506378" w:rsidRPr="00FF4E6D" w14:paraId="6EE29DBF" w14:textId="77777777" w:rsidTr="008E6799">
        <w:tc>
          <w:tcPr>
            <w:tcW w:w="8075" w:type="dxa"/>
            <w:shd w:val="clear" w:color="auto" w:fill="D9E2F3" w:themeFill="accent5" w:themeFillTint="33"/>
          </w:tcPr>
          <w:p w14:paraId="673C3FE1" w14:textId="77777777" w:rsidR="00FF4E6D" w:rsidRPr="00FF4E6D" w:rsidRDefault="00FF4E6D" w:rsidP="00FF4E6D">
            <w:pPr>
              <w:spacing w:after="120"/>
              <w:rPr>
                <w:b/>
                <w:color w:val="00B0F0"/>
                <w:szCs w:val="24"/>
              </w:rPr>
            </w:pPr>
            <w:bookmarkStart w:id="16" w:name="_Hlk23261451"/>
            <w:r w:rsidRPr="00372F31">
              <w:rPr>
                <w:b/>
                <w:color w:val="auto"/>
                <w:szCs w:val="24"/>
              </w:rPr>
              <w:t>Assessment Criteria</w:t>
            </w:r>
          </w:p>
        </w:tc>
        <w:tc>
          <w:tcPr>
            <w:tcW w:w="1553" w:type="dxa"/>
            <w:shd w:val="clear" w:color="auto" w:fill="D9E2F3" w:themeFill="accent5" w:themeFillTint="33"/>
          </w:tcPr>
          <w:p w14:paraId="0D6B77E1" w14:textId="77777777" w:rsidR="00FF4E6D" w:rsidRPr="00FF4E6D" w:rsidRDefault="00FF4E6D" w:rsidP="00FF4E6D">
            <w:pPr>
              <w:spacing w:after="120"/>
              <w:rPr>
                <w:b/>
                <w:color w:val="00B0F0"/>
                <w:szCs w:val="24"/>
              </w:rPr>
            </w:pPr>
            <w:r w:rsidRPr="00372F31">
              <w:rPr>
                <w:b/>
                <w:color w:val="auto"/>
                <w:szCs w:val="24"/>
              </w:rPr>
              <w:t>Weighting</w:t>
            </w:r>
          </w:p>
        </w:tc>
      </w:tr>
      <w:tr w:rsidR="00506378" w:rsidRPr="00FF4E6D" w14:paraId="571CFD4B" w14:textId="77777777" w:rsidTr="008E6799">
        <w:tc>
          <w:tcPr>
            <w:tcW w:w="8075" w:type="dxa"/>
            <w:shd w:val="clear" w:color="auto" w:fill="D9E2F3" w:themeFill="accent5" w:themeFillTint="33"/>
            <w:vAlign w:val="center"/>
          </w:tcPr>
          <w:p w14:paraId="7B56FC83" w14:textId="77777777" w:rsidR="00722BF2" w:rsidRPr="00372F31" w:rsidRDefault="00722BF2" w:rsidP="00722BF2">
            <w:pPr>
              <w:spacing w:after="120"/>
              <w:rPr>
                <w:b/>
                <w:bCs/>
                <w:color w:val="auto"/>
                <w:szCs w:val="24"/>
              </w:rPr>
            </w:pPr>
            <w:r w:rsidRPr="00372F31">
              <w:rPr>
                <w:b/>
                <w:bCs/>
                <w:color w:val="auto"/>
                <w:szCs w:val="24"/>
              </w:rPr>
              <w:t>Cultural value, artistic leadership and contribution to Port Phillip's creative profile</w:t>
            </w:r>
          </w:p>
          <w:p w14:paraId="311DEBA2" w14:textId="77777777" w:rsidR="00FF4E6D" w:rsidRPr="00372F31" w:rsidRDefault="00FF4E6D" w:rsidP="00FF4E6D">
            <w:pPr>
              <w:spacing w:after="120"/>
              <w:rPr>
                <w:b/>
                <w:bCs/>
                <w:color w:val="auto"/>
                <w:szCs w:val="24"/>
              </w:rPr>
            </w:pPr>
            <w:r w:rsidRPr="00372F31">
              <w:rPr>
                <w:b/>
                <w:bCs/>
                <w:color w:val="auto"/>
                <w:szCs w:val="24"/>
              </w:rPr>
              <w:t>What does this look like?</w:t>
            </w:r>
          </w:p>
          <w:p w14:paraId="5E891C15" w14:textId="77777777" w:rsidR="000217FB" w:rsidRPr="00372F31" w:rsidRDefault="000217FB" w:rsidP="000217FB">
            <w:pPr>
              <w:numPr>
                <w:ilvl w:val="0"/>
                <w:numId w:val="42"/>
              </w:numPr>
              <w:spacing w:after="120"/>
              <w:rPr>
                <w:color w:val="auto"/>
                <w:szCs w:val="24"/>
              </w:rPr>
            </w:pPr>
            <w:r w:rsidRPr="00372F31">
              <w:rPr>
                <w:color w:val="auto"/>
                <w:szCs w:val="24"/>
              </w:rPr>
              <w:t>demonstrates artistic, cultural or creative excellence</w:t>
            </w:r>
          </w:p>
          <w:p w14:paraId="4D073090" w14:textId="77777777" w:rsidR="000217FB" w:rsidRPr="00372F31" w:rsidRDefault="000217FB" w:rsidP="000217FB">
            <w:pPr>
              <w:numPr>
                <w:ilvl w:val="0"/>
                <w:numId w:val="42"/>
              </w:numPr>
              <w:spacing w:after="120"/>
              <w:rPr>
                <w:color w:val="auto"/>
                <w:szCs w:val="24"/>
              </w:rPr>
            </w:pPr>
            <w:r w:rsidRPr="00372F31">
              <w:rPr>
                <w:color w:val="auto"/>
                <w:szCs w:val="24"/>
              </w:rPr>
              <w:t>contributes to the cultural identity and creative life of Port Phillip</w:t>
            </w:r>
          </w:p>
          <w:p w14:paraId="27DEE379" w14:textId="77777777" w:rsidR="000217FB" w:rsidRPr="00372F31" w:rsidRDefault="000217FB" w:rsidP="000217FB">
            <w:pPr>
              <w:numPr>
                <w:ilvl w:val="0"/>
                <w:numId w:val="42"/>
              </w:numPr>
              <w:spacing w:after="120"/>
              <w:rPr>
                <w:color w:val="auto"/>
                <w:szCs w:val="24"/>
              </w:rPr>
            </w:pPr>
            <w:r w:rsidRPr="00372F31">
              <w:rPr>
                <w:color w:val="auto"/>
                <w:szCs w:val="24"/>
              </w:rPr>
              <w:t>presents high-quality programs, activities or services</w:t>
            </w:r>
          </w:p>
          <w:p w14:paraId="2CC966A9" w14:textId="77777777" w:rsidR="000217FB" w:rsidRPr="00372F31" w:rsidRDefault="000217FB" w:rsidP="000217FB">
            <w:pPr>
              <w:numPr>
                <w:ilvl w:val="0"/>
                <w:numId w:val="42"/>
              </w:numPr>
              <w:spacing w:after="120"/>
              <w:rPr>
                <w:color w:val="auto"/>
                <w:szCs w:val="24"/>
              </w:rPr>
            </w:pPr>
            <w:r w:rsidRPr="00372F31">
              <w:rPr>
                <w:color w:val="auto"/>
                <w:szCs w:val="24"/>
              </w:rPr>
              <w:lastRenderedPageBreak/>
              <w:t>supports artists and creative practitioners</w:t>
            </w:r>
          </w:p>
          <w:p w14:paraId="1308E5E3" w14:textId="5DCF7AFA" w:rsidR="00FF4E6D" w:rsidRPr="00372F31" w:rsidRDefault="000217FB" w:rsidP="000217FB">
            <w:pPr>
              <w:numPr>
                <w:ilvl w:val="0"/>
                <w:numId w:val="42"/>
              </w:numPr>
              <w:spacing w:after="120"/>
              <w:rPr>
                <w:color w:val="auto"/>
                <w:szCs w:val="24"/>
              </w:rPr>
            </w:pPr>
            <w:r w:rsidRPr="00372F31">
              <w:rPr>
                <w:color w:val="auto"/>
                <w:szCs w:val="24"/>
              </w:rPr>
              <w:t>where relevant, demonstrates meaningful First Peoples leadership or participation</w:t>
            </w:r>
          </w:p>
        </w:tc>
        <w:tc>
          <w:tcPr>
            <w:tcW w:w="1553" w:type="dxa"/>
            <w:shd w:val="clear" w:color="auto" w:fill="D9E2F3" w:themeFill="accent5" w:themeFillTint="33"/>
            <w:vAlign w:val="center"/>
          </w:tcPr>
          <w:p w14:paraId="5767FA9F" w14:textId="51FC3C83" w:rsidR="00FF4E6D" w:rsidRPr="00372F31" w:rsidRDefault="00FF4E6D" w:rsidP="00FF4E6D">
            <w:pPr>
              <w:spacing w:after="120"/>
              <w:rPr>
                <w:b/>
                <w:color w:val="auto"/>
                <w:szCs w:val="24"/>
              </w:rPr>
            </w:pPr>
            <w:r w:rsidRPr="00372F31">
              <w:rPr>
                <w:b/>
                <w:color w:val="auto"/>
                <w:szCs w:val="24"/>
              </w:rPr>
              <w:lastRenderedPageBreak/>
              <w:t>2</w:t>
            </w:r>
            <w:r w:rsidR="00722BF2" w:rsidRPr="00372F31">
              <w:rPr>
                <w:b/>
                <w:color w:val="auto"/>
                <w:szCs w:val="24"/>
              </w:rPr>
              <w:t>5</w:t>
            </w:r>
            <w:r w:rsidRPr="00372F31">
              <w:rPr>
                <w:b/>
                <w:color w:val="auto"/>
                <w:szCs w:val="24"/>
              </w:rPr>
              <w:t>%</w:t>
            </w:r>
          </w:p>
          <w:p w14:paraId="4B0698B4" w14:textId="77777777" w:rsidR="00FF4E6D" w:rsidRPr="00FF4E6D" w:rsidRDefault="00FF4E6D" w:rsidP="00FF4E6D">
            <w:pPr>
              <w:spacing w:after="120"/>
              <w:rPr>
                <w:b/>
                <w:color w:val="00B0F0"/>
                <w:szCs w:val="24"/>
              </w:rPr>
            </w:pPr>
          </w:p>
        </w:tc>
      </w:tr>
      <w:tr w:rsidR="00506378" w:rsidRPr="00FF4E6D" w14:paraId="05F21BC5" w14:textId="77777777" w:rsidTr="008E6799">
        <w:tc>
          <w:tcPr>
            <w:tcW w:w="8075" w:type="dxa"/>
            <w:shd w:val="clear" w:color="auto" w:fill="D9E2F3" w:themeFill="accent5" w:themeFillTint="33"/>
          </w:tcPr>
          <w:p w14:paraId="17B932F9" w14:textId="77777777" w:rsidR="00C200FB" w:rsidRPr="0043667B" w:rsidRDefault="00C200FB" w:rsidP="00C200FB">
            <w:pPr>
              <w:spacing w:after="120"/>
              <w:rPr>
                <w:b/>
                <w:bCs/>
                <w:color w:val="auto"/>
                <w:szCs w:val="24"/>
              </w:rPr>
            </w:pPr>
            <w:r w:rsidRPr="0043667B">
              <w:rPr>
                <w:b/>
                <w:bCs/>
                <w:color w:val="auto"/>
                <w:szCs w:val="24"/>
              </w:rPr>
              <w:t>Organisational sustainability, resilience and long-term impact</w:t>
            </w:r>
          </w:p>
          <w:p w14:paraId="5AB34609" w14:textId="77777777" w:rsidR="00FF4E6D" w:rsidRPr="0043667B" w:rsidRDefault="00FF4E6D" w:rsidP="00FF4E6D">
            <w:pPr>
              <w:spacing w:after="120"/>
              <w:rPr>
                <w:b/>
                <w:bCs/>
                <w:color w:val="auto"/>
                <w:szCs w:val="24"/>
              </w:rPr>
            </w:pPr>
            <w:r w:rsidRPr="0043667B">
              <w:rPr>
                <w:b/>
                <w:bCs/>
                <w:color w:val="auto"/>
                <w:szCs w:val="24"/>
              </w:rPr>
              <w:t>What does this look like?</w:t>
            </w:r>
          </w:p>
          <w:p w14:paraId="7513C6D9" w14:textId="77777777" w:rsidR="00C200FB" w:rsidRPr="0043667B" w:rsidRDefault="00C200FB" w:rsidP="00C200FB">
            <w:pPr>
              <w:numPr>
                <w:ilvl w:val="0"/>
                <w:numId w:val="42"/>
              </w:numPr>
              <w:spacing w:after="120"/>
              <w:rPr>
                <w:color w:val="auto"/>
                <w:szCs w:val="24"/>
              </w:rPr>
            </w:pPr>
            <w:r w:rsidRPr="0043667B">
              <w:rPr>
                <w:color w:val="auto"/>
                <w:szCs w:val="24"/>
              </w:rPr>
              <w:t>demonstrates strong organisational planning and leadership</w:t>
            </w:r>
          </w:p>
          <w:p w14:paraId="12C07822" w14:textId="77777777" w:rsidR="00C200FB" w:rsidRPr="0043667B" w:rsidRDefault="00C200FB" w:rsidP="00C200FB">
            <w:pPr>
              <w:numPr>
                <w:ilvl w:val="0"/>
                <w:numId w:val="42"/>
              </w:numPr>
              <w:spacing w:after="120"/>
              <w:rPr>
                <w:color w:val="auto"/>
                <w:szCs w:val="24"/>
              </w:rPr>
            </w:pPr>
            <w:r w:rsidRPr="0043667B">
              <w:rPr>
                <w:color w:val="auto"/>
                <w:szCs w:val="24"/>
              </w:rPr>
              <w:t>supports workforce stability and organisational resilience</w:t>
            </w:r>
          </w:p>
          <w:p w14:paraId="7CCD6938" w14:textId="77777777" w:rsidR="00C200FB" w:rsidRPr="0043667B" w:rsidRDefault="00C200FB" w:rsidP="00C200FB">
            <w:pPr>
              <w:numPr>
                <w:ilvl w:val="0"/>
                <w:numId w:val="42"/>
              </w:numPr>
              <w:spacing w:after="120"/>
              <w:rPr>
                <w:color w:val="auto"/>
                <w:szCs w:val="24"/>
              </w:rPr>
            </w:pPr>
            <w:r w:rsidRPr="0043667B">
              <w:rPr>
                <w:color w:val="auto"/>
                <w:szCs w:val="24"/>
              </w:rPr>
              <w:t>leverages other funding and resources</w:t>
            </w:r>
          </w:p>
          <w:p w14:paraId="6F4A8460" w14:textId="77777777" w:rsidR="00C200FB" w:rsidRDefault="00C200FB" w:rsidP="00C200FB">
            <w:pPr>
              <w:numPr>
                <w:ilvl w:val="0"/>
                <w:numId w:val="42"/>
              </w:numPr>
              <w:spacing w:after="120"/>
              <w:rPr>
                <w:color w:val="auto"/>
                <w:szCs w:val="24"/>
              </w:rPr>
            </w:pPr>
            <w:r w:rsidRPr="0043667B">
              <w:rPr>
                <w:color w:val="auto"/>
                <w:szCs w:val="24"/>
              </w:rPr>
              <w:t>demonstrates long-term sustainability</w:t>
            </w:r>
          </w:p>
          <w:p w14:paraId="11CCA623" w14:textId="2C9701C0" w:rsidR="00FF4E6D" w:rsidRPr="007215CF" w:rsidRDefault="007215CF" w:rsidP="0043667B">
            <w:pPr>
              <w:numPr>
                <w:ilvl w:val="0"/>
                <w:numId w:val="42"/>
              </w:numPr>
              <w:spacing w:after="120"/>
              <w:rPr>
                <w:color w:val="auto"/>
                <w:szCs w:val="24"/>
              </w:rPr>
            </w:pPr>
            <w:r w:rsidRPr="0043667B">
              <w:rPr>
                <w:color w:val="auto"/>
                <w:szCs w:val="24"/>
              </w:rPr>
              <w:t>creates lasting outcomes for the organisation, sector or community</w:t>
            </w:r>
          </w:p>
        </w:tc>
        <w:tc>
          <w:tcPr>
            <w:tcW w:w="1553" w:type="dxa"/>
            <w:shd w:val="clear" w:color="auto" w:fill="D9E2F3" w:themeFill="accent5" w:themeFillTint="33"/>
            <w:vAlign w:val="center"/>
          </w:tcPr>
          <w:p w14:paraId="730E4821" w14:textId="62E145BF" w:rsidR="00FF4E6D" w:rsidRPr="00FF4E6D" w:rsidRDefault="00FF4E6D" w:rsidP="00FF4E6D">
            <w:pPr>
              <w:spacing w:after="120"/>
              <w:rPr>
                <w:b/>
                <w:color w:val="00B0F0"/>
                <w:szCs w:val="24"/>
              </w:rPr>
            </w:pPr>
            <w:r w:rsidRPr="0043667B">
              <w:rPr>
                <w:b/>
                <w:color w:val="auto"/>
                <w:szCs w:val="24"/>
              </w:rPr>
              <w:t>2</w:t>
            </w:r>
            <w:r w:rsidR="00FD7760" w:rsidRPr="0043667B">
              <w:rPr>
                <w:b/>
                <w:color w:val="auto"/>
                <w:szCs w:val="24"/>
              </w:rPr>
              <w:t>0</w:t>
            </w:r>
            <w:r w:rsidRPr="0043667B">
              <w:rPr>
                <w:b/>
                <w:color w:val="auto"/>
                <w:szCs w:val="24"/>
              </w:rPr>
              <w:t xml:space="preserve"> %</w:t>
            </w:r>
          </w:p>
        </w:tc>
      </w:tr>
      <w:tr w:rsidR="00506378" w:rsidRPr="00FF4E6D" w14:paraId="671AD923" w14:textId="77777777" w:rsidTr="008E6799">
        <w:tc>
          <w:tcPr>
            <w:tcW w:w="8075" w:type="dxa"/>
            <w:shd w:val="clear" w:color="auto" w:fill="D9E2F3" w:themeFill="accent5" w:themeFillTint="33"/>
          </w:tcPr>
          <w:p w14:paraId="4996FA0D" w14:textId="2E92ED41" w:rsidR="00FF4E6D" w:rsidRPr="007215CF" w:rsidRDefault="000E26CD" w:rsidP="00FF4E6D">
            <w:pPr>
              <w:spacing w:after="120"/>
              <w:rPr>
                <w:b/>
                <w:bCs/>
                <w:color w:val="auto"/>
                <w:szCs w:val="24"/>
              </w:rPr>
            </w:pPr>
            <w:r w:rsidRPr="007215CF">
              <w:rPr>
                <w:b/>
                <w:bCs/>
                <w:color w:val="auto"/>
                <w:szCs w:val="24"/>
              </w:rPr>
              <w:t>Inclusion, accessibility, participation and community impact</w:t>
            </w:r>
          </w:p>
          <w:p w14:paraId="40039AD1" w14:textId="77777777" w:rsidR="00FF4E6D" w:rsidRPr="007215CF" w:rsidRDefault="00FF4E6D" w:rsidP="00FF4E6D">
            <w:pPr>
              <w:spacing w:after="120"/>
              <w:rPr>
                <w:b/>
                <w:bCs/>
                <w:color w:val="auto"/>
                <w:szCs w:val="24"/>
              </w:rPr>
            </w:pPr>
            <w:r w:rsidRPr="007215CF">
              <w:rPr>
                <w:b/>
                <w:bCs/>
                <w:color w:val="auto"/>
                <w:szCs w:val="24"/>
              </w:rPr>
              <w:t>What does this look like?</w:t>
            </w:r>
          </w:p>
          <w:p w14:paraId="2D5E1C75" w14:textId="77777777" w:rsidR="000E26CD" w:rsidRPr="007215CF" w:rsidRDefault="000E26CD" w:rsidP="000E26CD">
            <w:pPr>
              <w:numPr>
                <w:ilvl w:val="0"/>
                <w:numId w:val="42"/>
              </w:numPr>
              <w:spacing w:after="120"/>
              <w:rPr>
                <w:color w:val="auto"/>
                <w:szCs w:val="24"/>
              </w:rPr>
            </w:pPr>
            <w:r w:rsidRPr="007215CF">
              <w:rPr>
                <w:color w:val="auto"/>
                <w:szCs w:val="24"/>
              </w:rPr>
              <w:t>creates opportunities for diverse communities to participate and engage</w:t>
            </w:r>
          </w:p>
          <w:p w14:paraId="0E768C9F" w14:textId="77777777" w:rsidR="000E26CD" w:rsidRPr="007215CF" w:rsidRDefault="000E26CD" w:rsidP="000E26CD">
            <w:pPr>
              <w:numPr>
                <w:ilvl w:val="0"/>
                <w:numId w:val="42"/>
              </w:numPr>
              <w:spacing w:after="120"/>
              <w:rPr>
                <w:color w:val="auto"/>
                <w:szCs w:val="24"/>
              </w:rPr>
            </w:pPr>
            <w:r w:rsidRPr="007215CF">
              <w:rPr>
                <w:color w:val="auto"/>
                <w:szCs w:val="24"/>
              </w:rPr>
              <w:t>promotes access, participation, representation and belonging</w:t>
            </w:r>
          </w:p>
          <w:p w14:paraId="74FD7A9D" w14:textId="77777777" w:rsidR="000E26CD" w:rsidRPr="007215CF" w:rsidRDefault="000E26CD" w:rsidP="000E26CD">
            <w:pPr>
              <w:numPr>
                <w:ilvl w:val="0"/>
                <w:numId w:val="42"/>
              </w:numPr>
              <w:spacing w:after="120"/>
              <w:rPr>
                <w:color w:val="auto"/>
                <w:szCs w:val="24"/>
              </w:rPr>
            </w:pPr>
            <w:r w:rsidRPr="007215CF">
              <w:rPr>
                <w:color w:val="auto"/>
                <w:szCs w:val="24"/>
              </w:rPr>
              <w:t>demonstrates accessibility and cultural safety</w:t>
            </w:r>
          </w:p>
          <w:p w14:paraId="3B55C47C" w14:textId="77777777" w:rsidR="000E26CD" w:rsidRPr="007215CF" w:rsidRDefault="000E26CD" w:rsidP="000E26CD">
            <w:pPr>
              <w:numPr>
                <w:ilvl w:val="0"/>
                <w:numId w:val="42"/>
              </w:numPr>
              <w:spacing w:after="120"/>
              <w:rPr>
                <w:color w:val="auto"/>
                <w:szCs w:val="24"/>
              </w:rPr>
            </w:pPr>
            <w:r w:rsidRPr="007215CF">
              <w:rPr>
                <w:color w:val="auto"/>
                <w:szCs w:val="24"/>
              </w:rPr>
              <w:t>supports participation by people who may experience barriers</w:t>
            </w:r>
          </w:p>
          <w:p w14:paraId="7B0E6EFE" w14:textId="77777777" w:rsidR="00FF4E6D" w:rsidRPr="007215CF" w:rsidRDefault="00FF4E6D" w:rsidP="00FF4E6D">
            <w:pPr>
              <w:numPr>
                <w:ilvl w:val="0"/>
                <w:numId w:val="42"/>
              </w:numPr>
              <w:spacing w:after="120"/>
              <w:rPr>
                <w:color w:val="auto"/>
                <w:szCs w:val="24"/>
              </w:rPr>
            </w:pPr>
            <w:r w:rsidRPr="007215CF">
              <w:rPr>
                <w:color w:val="auto"/>
                <w:szCs w:val="24"/>
              </w:rPr>
              <w:t>strengthens community connection, inclusion and social cohesion</w:t>
            </w:r>
          </w:p>
        </w:tc>
        <w:tc>
          <w:tcPr>
            <w:tcW w:w="1553" w:type="dxa"/>
            <w:shd w:val="clear" w:color="auto" w:fill="D9E2F3" w:themeFill="accent5" w:themeFillTint="33"/>
            <w:vAlign w:val="center"/>
          </w:tcPr>
          <w:p w14:paraId="73C4FC95" w14:textId="77777777" w:rsidR="00FF4E6D" w:rsidRPr="00FF4E6D" w:rsidRDefault="00FF4E6D" w:rsidP="00FF4E6D">
            <w:pPr>
              <w:spacing w:after="120"/>
              <w:rPr>
                <w:b/>
                <w:color w:val="00B0F0"/>
                <w:szCs w:val="24"/>
              </w:rPr>
            </w:pPr>
            <w:r w:rsidRPr="007215CF">
              <w:rPr>
                <w:b/>
                <w:color w:val="auto"/>
                <w:szCs w:val="24"/>
              </w:rPr>
              <w:t>20%</w:t>
            </w:r>
          </w:p>
        </w:tc>
      </w:tr>
      <w:tr w:rsidR="00506378" w:rsidRPr="00FF4E6D" w14:paraId="048B72E3" w14:textId="77777777" w:rsidTr="008E6799">
        <w:tc>
          <w:tcPr>
            <w:tcW w:w="8075" w:type="dxa"/>
            <w:shd w:val="clear" w:color="auto" w:fill="D9E2F3" w:themeFill="accent5" w:themeFillTint="33"/>
          </w:tcPr>
          <w:p w14:paraId="4F939AFA" w14:textId="17A023C7" w:rsidR="00FF4E6D" w:rsidRPr="007215CF" w:rsidRDefault="008A74B2" w:rsidP="00FF4E6D">
            <w:pPr>
              <w:spacing w:after="120"/>
              <w:rPr>
                <w:b/>
                <w:bCs/>
                <w:color w:val="auto"/>
                <w:szCs w:val="24"/>
              </w:rPr>
            </w:pPr>
            <w:r w:rsidRPr="007215CF">
              <w:rPr>
                <w:b/>
                <w:bCs/>
                <w:color w:val="auto"/>
                <w:szCs w:val="24"/>
              </w:rPr>
              <w:t>Partnerships, collaboration and creative ecosystem development</w:t>
            </w:r>
          </w:p>
          <w:p w14:paraId="6CAD5BAF" w14:textId="77777777" w:rsidR="00FF4E6D" w:rsidRPr="007215CF" w:rsidRDefault="00FF4E6D" w:rsidP="00FF4E6D">
            <w:pPr>
              <w:spacing w:after="120"/>
              <w:rPr>
                <w:b/>
                <w:bCs/>
                <w:color w:val="auto"/>
                <w:szCs w:val="24"/>
              </w:rPr>
            </w:pPr>
            <w:r w:rsidRPr="007215CF">
              <w:rPr>
                <w:b/>
                <w:bCs/>
                <w:color w:val="auto"/>
                <w:szCs w:val="24"/>
              </w:rPr>
              <w:t>What does this look like?</w:t>
            </w:r>
          </w:p>
          <w:p w14:paraId="5EBEDB33" w14:textId="77777777" w:rsidR="008A74B2" w:rsidRPr="007215CF" w:rsidRDefault="008A74B2" w:rsidP="008A74B2">
            <w:pPr>
              <w:numPr>
                <w:ilvl w:val="0"/>
                <w:numId w:val="42"/>
              </w:numPr>
              <w:spacing w:after="120"/>
              <w:rPr>
                <w:color w:val="auto"/>
                <w:szCs w:val="24"/>
              </w:rPr>
            </w:pPr>
            <w:r w:rsidRPr="007215CF">
              <w:rPr>
                <w:color w:val="auto"/>
                <w:szCs w:val="24"/>
              </w:rPr>
              <w:t>builds partnerships and collaboration</w:t>
            </w:r>
          </w:p>
          <w:p w14:paraId="5AEC2F4F" w14:textId="77777777" w:rsidR="008A74B2" w:rsidRPr="007215CF" w:rsidRDefault="008A74B2" w:rsidP="008A74B2">
            <w:pPr>
              <w:numPr>
                <w:ilvl w:val="0"/>
                <w:numId w:val="42"/>
              </w:numPr>
              <w:spacing w:after="120"/>
              <w:rPr>
                <w:color w:val="auto"/>
                <w:szCs w:val="24"/>
              </w:rPr>
            </w:pPr>
            <w:r w:rsidRPr="007215CF">
              <w:rPr>
                <w:color w:val="auto"/>
                <w:szCs w:val="24"/>
              </w:rPr>
              <w:t>supports artists and creative workers</w:t>
            </w:r>
          </w:p>
          <w:p w14:paraId="31DFC63D" w14:textId="77777777" w:rsidR="008A74B2" w:rsidRPr="007215CF" w:rsidRDefault="008A74B2" w:rsidP="008A74B2">
            <w:pPr>
              <w:numPr>
                <w:ilvl w:val="0"/>
                <w:numId w:val="42"/>
              </w:numPr>
              <w:spacing w:after="120"/>
              <w:rPr>
                <w:color w:val="auto"/>
                <w:szCs w:val="24"/>
              </w:rPr>
            </w:pPr>
            <w:r w:rsidRPr="007215CF">
              <w:rPr>
                <w:color w:val="auto"/>
                <w:szCs w:val="24"/>
              </w:rPr>
              <w:t>contributes to sector development and knowledge sharing</w:t>
            </w:r>
          </w:p>
          <w:p w14:paraId="70C4D225" w14:textId="77777777" w:rsidR="008A74B2" w:rsidRPr="007215CF" w:rsidRDefault="008A74B2" w:rsidP="008A74B2">
            <w:pPr>
              <w:numPr>
                <w:ilvl w:val="0"/>
                <w:numId w:val="42"/>
              </w:numPr>
              <w:spacing w:after="120"/>
              <w:rPr>
                <w:color w:val="auto"/>
                <w:szCs w:val="24"/>
              </w:rPr>
            </w:pPr>
            <w:r w:rsidRPr="007215CF">
              <w:rPr>
                <w:color w:val="auto"/>
                <w:szCs w:val="24"/>
              </w:rPr>
              <w:t>strengthens networks and creative connections</w:t>
            </w:r>
          </w:p>
          <w:p w14:paraId="6405D207" w14:textId="1CBA0DC1" w:rsidR="00FF4E6D" w:rsidRPr="007215CF" w:rsidRDefault="008A74B2" w:rsidP="008A74B2">
            <w:pPr>
              <w:numPr>
                <w:ilvl w:val="0"/>
                <w:numId w:val="42"/>
              </w:numPr>
              <w:spacing w:after="120"/>
              <w:rPr>
                <w:color w:val="auto"/>
                <w:szCs w:val="24"/>
              </w:rPr>
            </w:pPr>
            <w:r w:rsidRPr="007215CF">
              <w:rPr>
                <w:color w:val="auto"/>
                <w:szCs w:val="24"/>
              </w:rPr>
              <w:t>contributes positively to Port Phillip's creative ecosystem</w:t>
            </w:r>
          </w:p>
        </w:tc>
        <w:tc>
          <w:tcPr>
            <w:tcW w:w="1553" w:type="dxa"/>
            <w:shd w:val="clear" w:color="auto" w:fill="D9E2F3" w:themeFill="accent5" w:themeFillTint="33"/>
            <w:vAlign w:val="center"/>
          </w:tcPr>
          <w:p w14:paraId="4E5741FD" w14:textId="19850B62" w:rsidR="00FF4E6D" w:rsidRPr="00FF4E6D" w:rsidRDefault="003E21C4" w:rsidP="00FF4E6D">
            <w:pPr>
              <w:spacing w:after="120"/>
              <w:rPr>
                <w:b/>
                <w:color w:val="00B0F0"/>
                <w:szCs w:val="24"/>
              </w:rPr>
            </w:pPr>
            <w:r w:rsidRPr="007215CF">
              <w:rPr>
                <w:b/>
                <w:color w:val="auto"/>
                <w:szCs w:val="24"/>
              </w:rPr>
              <w:t>20</w:t>
            </w:r>
            <w:r w:rsidR="00FF4E6D" w:rsidRPr="007215CF">
              <w:rPr>
                <w:b/>
                <w:color w:val="auto"/>
                <w:szCs w:val="24"/>
              </w:rPr>
              <w:t>%</w:t>
            </w:r>
          </w:p>
        </w:tc>
      </w:tr>
      <w:tr w:rsidR="00506378" w:rsidRPr="00FF4E6D" w14:paraId="0D52CA27" w14:textId="77777777" w:rsidTr="008E6799">
        <w:tc>
          <w:tcPr>
            <w:tcW w:w="8075" w:type="dxa"/>
            <w:shd w:val="clear" w:color="auto" w:fill="D9E2F3" w:themeFill="accent5" w:themeFillTint="33"/>
          </w:tcPr>
          <w:p w14:paraId="1CE6386E" w14:textId="77777777" w:rsidR="004D52AC" w:rsidRPr="007215CF" w:rsidRDefault="004D52AC" w:rsidP="00FF4E6D">
            <w:pPr>
              <w:spacing w:after="120"/>
              <w:rPr>
                <w:b/>
                <w:color w:val="auto"/>
                <w:szCs w:val="24"/>
              </w:rPr>
            </w:pPr>
            <w:r w:rsidRPr="007215CF">
              <w:rPr>
                <w:b/>
                <w:color w:val="auto"/>
                <w:szCs w:val="24"/>
              </w:rPr>
              <w:t>Organisational capacity, governance and delivery</w:t>
            </w:r>
          </w:p>
          <w:p w14:paraId="7B815D29" w14:textId="74668AC2" w:rsidR="00FF4E6D" w:rsidRPr="007215CF" w:rsidRDefault="00FF4E6D" w:rsidP="00FF4E6D">
            <w:pPr>
              <w:spacing w:after="120"/>
              <w:rPr>
                <w:b/>
                <w:color w:val="auto"/>
                <w:szCs w:val="24"/>
              </w:rPr>
            </w:pPr>
            <w:r w:rsidRPr="007215CF">
              <w:rPr>
                <w:b/>
                <w:color w:val="auto"/>
                <w:szCs w:val="24"/>
              </w:rPr>
              <w:t>What does this look like?</w:t>
            </w:r>
          </w:p>
          <w:p w14:paraId="2EF1B69A" w14:textId="77777777" w:rsidR="004D52AC" w:rsidRPr="007215CF" w:rsidRDefault="004D52AC" w:rsidP="004D52AC">
            <w:pPr>
              <w:numPr>
                <w:ilvl w:val="0"/>
                <w:numId w:val="42"/>
              </w:numPr>
              <w:spacing w:after="120"/>
              <w:rPr>
                <w:color w:val="auto"/>
                <w:szCs w:val="24"/>
              </w:rPr>
            </w:pPr>
            <w:r w:rsidRPr="007215CF">
              <w:rPr>
                <w:color w:val="auto"/>
                <w:szCs w:val="24"/>
              </w:rPr>
              <w:t>demonstrates strong governance and leadership</w:t>
            </w:r>
          </w:p>
          <w:p w14:paraId="09F6EF17" w14:textId="77777777" w:rsidR="004D52AC" w:rsidRPr="007215CF" w:rsidRDefault="004D52AC" w:rsidP="004D52AC">
            <w:pPr>
              <w:numPr>
                <w:ilvl w:val="0"/>
                <w:numId w:val="42"/>
              </w:numPr>
              <w:spacing w:after="120"/>
              <w:rPr>
                <w:color w:val="auto"/>
                <w:szCs w:val="24"/>
              </w:rPr>
            </w:pPr>
            <w:r w:rsidRPr="007215CF">
              <w:rPr>
                <w:color w:val="auto"/>
                <w:szCs w:val="24"/>
              </w:rPr>
              <w:lastRenderedPageBreak/>
              <w:t>has realistic operational plans</w:t>
            </w:r>
          </w:p>
          <w:p w14:paraId="613F0139" w14:textId="77777777" w:rsidR="004D52AC" w:rsidRPr="007215CF" w:rsidRDefault="004D52AC" w:rsidP="004D52AC">
            <w:pPr>
              <w:numPr>
                <w:ilvl w:val="0"/>
                <w:numId w:val="42"/>
              </w:numPr>
              <w:spacing w:after="120"/>
              <w:rPr>
                <w:color w:val="auto"/>
                <w:szCs w:val="24"/>
              </w:rPr>
            </w:pPr>
            <w:r w:rsidRPr="007215CF">
              <w:rPr>
                <w:color w:val="auto"/>
                <w:szCs w:val="24"/>
              </w:rPr>
              <w:t>demonstrates sound risk management</w:t>
            </w:r>
          </w:p>
          <w:p w14:paraId="491EC691" w14:textId="77777777" w:rsidR="004D52AC" w:rsidRPr="007215CF" w:rsidRDefault="004D52AC" w:rsidP="004D52AC">
            <w:pPr>
              <w:numPr>
                <w:ilvl w:val="0"/>
                <w:numId w:val="42"/>
              </w:numPr>
              <w:spacing w:after="120"/>
              <w:rPr>
                <w:color w:val="auto"/>
                <w:szCs w:val="24"/>
              </w:rPr>
            </w:pPr>
            <w:r w:rsidRPr="007215CF">
              <w:rPr>
                <w:color w:val="auto"/>
                <w:szCs w:val="24"/>
              </w:rPr>
              <w:t>complies with relevant obligations and policies</w:t>
            </w:r>
          </w:p>
          <w:p w14:paraId="1CECF287" w14:textId="50B05196" w:rsidR="00FF4E6D" w:rsidRPr="007215CF" w:rsidRDefault="004D52AC" w:rsidP="004D52AC">
            <w:pPr>
              <w:numPr>
                <w:ilvl w:val="0"/>
                <w:numId w:val="42"/>
              </w:numPr>
              <w:spacing w:after="120"/>
              <w:rPr>
                <w:color w:val="auto"/>
                <w:szCs w:val="24"/>
              </w:rPr>
            </w:pPr>
            <w:r w:rsidRPr="007215CF">
              <w:rPr>
                <w:color w:val="auto"/>
                <w:szCs w:val="24"/>
              </w:rPr>
              <w:t>demonstrates responsible use of resources</w:t>
            </w:r>
          </w:p>
        </w:tc>
        <w:tc>
          <w:tcPr>
            <w:tcW w:w="1553" w:type="dxa"/>
            <w:shd w:val="clear" w:color="auto" w:fill="D9E2F3" w:themeFill="accent5" w:themeFillTint="33"/>
            <w:vAlign w:val="center"/>
          </w:tcPr>
          <w:p w14:paraId="4920E089" w14:textId="390DEDE5" w:rsidR="00FF4E6D" w:rsidRPr="007215CF" w:rsidRDefault="00FF4E6D" w:rsidP="00FF4E6D">
            <w:pPr>
              <w:spacing w:after="120"/>
              <w:rPr>
                <w:b/>
                <w:color w:val="auto"/>
                <w:szCs w:val="24"/>
              </w:rPr>
            </w:pPr>
            <w:r w:rsidRPr="007215CF">
              <w:rPr>
                <w:b/>
                <w:color w:val="auto"/>
                <w:szCs w:val="24"/>
              </w:rPr>
              <w:lastRenderedPageBreak/>
              <w:t>1</w:t>
            </w:r>
            <w:r w:rsidR="004D52AC" w:rsidRPr="007215CF">
              <w:rPr>
                <w:b/>
                <w:color w:val="auto"/>
                <w:szCs w:val="24"/>
              </w:rPr>
              <w:t>0</w:t>
            </w:r>
            <w:r w:rsidRPr="007215CF">
              <w:rPr>
                <w:b/>
                <w:color w:val="auto"/>
                <w:szCs w:val="24"/>
              </w:rPr>
              <w:t>%</w:t>
            </w:r>
          </w:p>
        </w:tc>
      </w:tr>
      <w:tr w:rsidR="00506378" w:rsidRPr="00FF4E6D" w14:paraId="3C4E2B3A" w14:textId="77777777" w:rsidTr="008E6799">
        <w:tc>
          <w:tcPr>
            <w:tcW w:w="8075" w:type="dxa"/>
            <w:shd w:val="clear" w:color="auto" w:fill="D9E2F3" w:themeFill="accent5" w:themeFillTint="33"/>
          </w:tcPr>
          <w:p w14:paraId="6AF836BA" w14:textId="77777777" w:rsidR="00506378" w:rsidRPr="007215CF" w:rsidRDefault="00506378" w:rsidP="00FF4E6D">
            <w:pPr>
              <w:spacing w:after="120"/>
              <w:rPr>
                <w:b/>
                <w:color w:val="auto"/>
                <w:szCs w:val="24"/>
              </w:rPr>
            </w:pPr>
            <w:r w:rsidRPr="007215CF">
              <w:rPr>
                <w:b/>
                <w:color w:val="auto"/>
                <w:szCs w:val="24"/>
              </w:rPr>
              <w:t>Application quality and financial viability</w:t>
            </w:r>
          </w:p>
          <w:p w14:paraId="7F7DE3E4" w14:textId="28088C39" w:rsidR="00FF4E6D" w:rsidRPr="007215CF" w:rsidRDefault="00FF4E6D" w:rsidP="00FF4E6D">
            <w:pPr>
              <w:spacing w:after="120"/>
              <w:rPr>
                <w:b/>
                <w:bCs/>
                <w:color w:val="auto"/>
                <w:szCs w:val="24"/>
              </w:rPr>
            </w:pPr>
            <w:r w:rsidRPr="007215CF">
              <w:rPr>
                <w:b/>
                <w:bCs/>
                <w:color w:val="auto"/>
                <w:szCs w:val="24"/>
              </w:rPr>
              <w:t>What does this look like?</w:t>
            </w:r>
          </w:p>
          <w:p w14:paraId="2C02AD50" w14:textId="77777777" w:rsidR="00506378" w:rsidRPr="007215CF" w:rsidRDefault="00506378" w:rsidP="00506378">
            <w:pPr>
              <w:numPr>
                <w:ilvl w:val="0"/>
                <w:numId w:val="42"/>
              </w:numPr>
              <w:spacing w:after="120"/>
              <w:rPr>
                <w:color w:val="auto"/>
                <w:szCs w:val="24"/>
              </w:rPr>
            </w:pPr>
            <w:r w:rsidRPr="007215CF">
              <w:rPr>
                <w:color w:val="auto"/>
                <w:szCs w:val="24"/>
              </w:rPr>
              <w:t>clearly explains the organisation's role and activities</w:t>
            </w:r>
          </w:p>
          <w:p w14:paraId="7DBFB30C" w14:textId="77777777" w:rsidR="00506378" w:rsidRPr="007215CF" w:rsidRDefault="00506378" w:rsidP="00506378">
            <w:pPr>
              <w:numPr>
                <w:ilvl w:val="0"/>
                <w:numId w:val="42"/>
              </w:numPr>
              <w:spacing w:after="120"/>
              <w:rPr>
                <w:color w:val="auto"/>
                <w:szCs w:val="24"/>
              </w:rPr>
            </w:pPr>
            <w:r w:rsidRPr="007215CF">
              <w:rPr>
                <w:color w:val="auto"/>
                <w:szCs w:val="24"/>
              </w:rPr>
              <w:t>includes realistic budgets and forecasts</w:t>
            </w:r>
          </w:p>
          <w:p w14:paraId="3E44BD29" w14:textId="77777777" w:rsidR="00506378" w:rsidRPr="007215CF" w:rsidRDefault="00506378" w:rsidP="00506378">
            <w:pPr>
              <w:numPr>
                <w:ilvl w:val="0"/>
                <w:numId w:val="42"/>
              </w:numPr>
              <w:spacing w:after="120"/>
              <w:rPr>
                <w:color w:val="auto"/>
                <w:szCs w:val="24"/>
              </w:rPr>
            </w:pPr>
            <w:r w:rsidRPr="007215CF">
              <w:rPr>
                <w:color w:val="auto"/>
                <w:szCs w:val="24"/>
              </w:rPr>
              <w:t>demonstrates financial viability</w:t>
            </w:r>
          </w:p>
          <w:p w14:paraId="480D15DF" w14:textId="5E71EB62" w:rsidR="00FF4E6D" w:rsidRPr="007215CF" w:rsidRDefault="00506378" w:rsidP="00506378">
            <w:pPr>
              <w:numPr>
                <w:ilvl w:val="0"/>
                <w:numId w:val="42"/>
              </w:numPr>
              <w:spacing w:after="120"/>
              <w:rPr>
                <w:color w:val="auto"/>
                <w:szCs w:val="24"/>
              </w:rPr>
            </w:pPr>
            <w:r w:rsidRPr="007215CF">
              <w:rPr>
                <w:color w:val="auto"/>
                <w:szCs w:val="24"/>
              </w:rPr>
              <w:t>provides sufficient information for assessment</w:t>
            </w:r>
          </w:p>
        </w:tc>
        <w:tc>
          <w:tcPr>
            <w:tcW w:w="1553" w:type="dxa"/>
            <w:shd w:val="clear" w:color="auto" w:fill="D9E2F3" w:themeFill="accent5" w:themeFillTint="33"/>
            <w:vAlign w:val="center"/>
          </w:tcPr>
          <w:p w14:paraId="390CD4D8" w14:textId="77777777" w:rsidR="00FF4E6D" w:rsidRPr="00FF4E6D" w:rsidRDefault="00FF4E6D" w:rsidP="00FF4E6D">
            <w:pPr>
              <w:spacing w:after="120"/>
              <w:rPr>
                <w:b/>
                <w:color w:val="00B0F0"/>
                <w:szCs w:val="24"/>
              </w:rPr>
            </w:pPr>
            <w:r w:rsidRPr="007215CF">
              <w:rPr>
                <w:b/>
                <w:color w:val="auto"/>
                <w:szCs w:val="24"/>
              </w:rPr>
              <w:t>5%</w:t>
            </w:r>
          </w:p>
        </w:tc>
      </w:tr>
    </w:tbl>
    <w:p w14:paraId="6581B49C" w14:textId="77777777" w:rsidR="009E5BA8" w:rsidRPr="00506378" w:rsidRDefault="009E5BA8" w:rsidP="00584D53">
      <w:pPr>
        <w:spacing w:after="120"/>
        <w:rPr>
          <w:color w:val="00B0F0"/>
          <w:szCs w:val="24"/>
        </w:rPr>
      </w:pPr>
    </w:p>
    <w:p w14:paraId="4C7E5A5F" w14:textId="1F3DD389" w:rsidR="00FB0F71" w:rsidRPr="00FD1259" w:rsidRDefault="00FB0F71" w:rsidP="00584D53">
      <w:pPr>
        <w:spacing w:after="120"/>
        <w:rPr>
          <w:szCs w:val="24"/>
        </w:rPr>
      </w:pPr>
      <w:r>
        <w:rPr>
          <w:szCs w:val="24"/>
        </w:rPr>
        <w:t xml:space="preserve">Applicants must meet </w:t>
      </w:r>
      <w:r w:rsidRPr="00336EA6">
        <w:rPr>
          <w:rStyle w:val="Strong"/>
        </w:rPr>
        <w:t xml:space="preserve">all </w:t>
      </w:r>
      <w:r>
        <w:rPr>
          <w:szCs w:val="24"/>
        </w:rPr>
        <w:t>the</w:t>
      </w:r>
      <w:r w:rsidR="0034754A">
        <w:rPr>
          <w:szCs w:val="24"/>
        </w:rPr>
        <w:t xml:space="preserve"> Essential Funding Criteria</w:t>
      </w:r>
    </w:p>
    <w:p w14:paraId="41BA23CF" w14:textId="7E3E0E6E" w:rsidR="00453C26" w:rsidRDefault="00453C26" w:rsidP="00913327">
      <w:pPr>
        <w:pStyle w:val="Heading3"/>
      </w:pPr>
      <w:bookmarkStart w:id="17" w:name="_Toc235528976"/>
      <w:bookmarkEnd w:id="16"/>
      <w:r>
        <w:t>What can be funded?</w:t>
      </w:r>
      <w:bookmarkEnd w:id="17"/>
    </w:p>
    <w:p w14:paraId="2DBC90E4" w14:textId="58E9DE2E" w:rsidR="00DD1EF1" w:rsidRPr="007215CF" w:rsidRDefault="00A44DB6" w:rsidP="00BA30FE">
      <w:pPr>
        <w:pStyle w:val="ListParagraph"/>
        <w:rPr>
          <w:color w:val="auto"/>
        </w:rPr>
      </w:pPr>
      <w:r w:rsidRPr="007215CF">
        <w:rPr>
          <w:color w:val="auto"/>
        </w:rPr>
        <w:t>Organisational support and creative</w:t>
      </w:r>
      <w:r w:rsidR="000F3AE9" w:rsidRPr="007215CF">
        <w:rPr>
          <w:color w:val="auto"/>
        </w:rPr>
        <w:t xml:space="preserve"> </w:t>
      </w:r>
      <w:r w:rsidR="001F6590" w:rsidRPr="007215CF">
        <w:rPr>
          <w:color w:val="auto"/>
        </w:rPr>
        <w:t>programming support</w:t>
      </w:r>
      <w:r w:rsidR="000F3AE9" w:rsidRPr="007215CF">
        <w:rPr>
          <w:color w:val="auto"/>
        </w:rPr>
        <w:t xml:space="preserve"> </w:t>
      </w:r>
      <w:r w:rsidR="00DD1EF1" w:rsidRPr="007215CF">
        <w:rPr>
          <w:color w:val="auto"/>
        </w:rPr>
        <w:t xml:space="preserve">in any </w:t>
      </w:r>
      <w:r w:rsidR="00A5782C" w:rsidRPr="007215CF">
        <w:rPr>
          <w:color w:val="auto"/>
        </w:rPr>
        <w:t xml:space="preserve">or multiple </w:t>
      </w:r>
      <w:r w:rsidR="00DD1EF1" w:rsidRPr="007215CF">
        <w:rPr>
          <w:color w:val="auto"/>
        </w:rPr>
        <w:t>artform</w:t>
      </w:r>
      <w:r w:rsidR="00A5782C" w:rsidRPr="007215CF">
        <w:rPr>
          <w:color w:val="auto"/>
        </w:rPr>
        <w:t>s</w:t>
      </w:r>
    </w:p>
    <w:p w14:paraId="78DBCF3B" w14:textId="7E3496C8" w:rsidR="008676A5" w:rsidRPr="007215CF" w:rsidRDefault="00A44DB6" w:rsidP="00BA30FE">
      <w:pPr>
        <w:pStyle w:val="ListParagraph"/>
        <w:rPr>
          <w:color w:val="auto"/>
        </w:rPr>
      </w:pPr>
      <w:r w:rsidRPr="007215CF">
        <w:rPr>
          <w:color w:val="auto"/>
        </w:rPr>
        <w:t xml:space="preserve">Support to organisations for </w:t>
      </w:r>
      <w:r w:rsidR="00DD1EF1" w:rsidRPr="007215CF">
        <w:rPr>
          <w:color w:val="auto"/>
        </w:rPr>
        <w:t xml:space="preserve">creative research and development or presentation phases </w:t>
      </w:r>
      <w:r w:rsidR="00E72D1B" w:rsidRPr="007215CF">
        <w:rPr>
          <w:color w:val="auto"/>
        </w:rPr>
        <w:t>(</w:t>
      </w:r>
      <w:r w:rsidRPr="007215CF">
        <w:rPr>
          <w:color w:val="auto"/>
        </w:rPr>
        <w:t xml:space="preserve">organisational and program development and </w:t>
      </w:r>
      <w:r w:rsidR="00E72D1B" w:rsidRPr="007215CF">
        <w:rPr>
          <w:color w:val="auto"/>
        </w:rPr>
        <w:t>public outcomes</w:t>
      </w:r>
      <w:r w:rsidRPr="007215CF">
        <w:rPr>
          <w:color w:val="auto"/>
        </w:rPr>
        <w:t>)</w:t>
      </w:r>
    </w:p>
    <w:p w14:paraId="5A78B8FB" w14:textId="3EF284C2" w:rsidR="00453C26" w:rsidRDefault="00453C26" w:rsidP="008676A5">
      <w:pPr>
        <w:pStyle w:val="Heading3"/>
      </w:pPr>
      <w:bookmarkStart w:id="18" w:name="_Toc235528977"/>
      <w:r>
        <w:t>What can’t be funded (exclusions)?</w:t>
      </w:r>
      <w:bookmarkEnd w:id="18"/>
    </w:p>
    <w:p w14:paraId="0CFD1F21" w14:textId="77777777" w:rsidR="00DD1EF1" w:rsidRPr="00FD1259" w:rsidRDefault="00DD1EF1" w:rsidP="008A139E">
      <w:pPr>
        <w:spacing w:after="120"/>
        <w:rPr>
          <w:szCs w:val="24"/>
        </w:rPr>
      </w:pPr>
      <w:r w:rsidRPr="00FD1259">
        <w:rPr>
          <w:szCs w:val="24"/>
        </w:rPr>
        <w:t xml:space="preserve">Funding </w:t>
      </w:r>
      <w:r>
        <w:rPr>
          <w:szCs w:val="24"/>
        </w:rPr>
        <w:t xml:space="preserve">in this round </w:t>
      </w:r>
      <w:r w:rsidRPr="00FD1259">
        <w:rPr>
          <w:szCs w:val="24"/>
        </w:rPr>
        <w:t>is not available for:</w:t>
      </w:r>
    </w:p>
    <w:p w14:paraId="44BDFEE6" w14:textId="2EC9E5DC" w:rsidR="00572727" w:rsidRPr="007215CF" w:rsidRDefault="00BD2EA7" w:rsidP="00BA30FE">
      <w:pPr>
        <w:pStyle w:val="ListParagraph"/>
        <w:rPr>
          <w:color w:val="auto"/>
        </w:rPr>
      </w:pPr>
      <w:r w:rsidRPr="007215CF">
        <w:rPr>
          <w:color w:val="auto"/>
        </w:rPr>
        <w:t>Ac</w:t>
      </w:r>
      <w:r w:rsidR="00572727" w:rsidRPr="007215CF">
        <w:rPr>
          <w:color w:val="auto"/>
        </w:rPr>
        <w:t>ademic institutions and schools</w:t>
      </w:r>
    </w:p>
    <w:p w14:paraId="3CD725A7" w14:textId="6B7F3AA0" w:rsidR="00572727" w:rsidRPr="007215CF" w:rsidRDefault="00BD2EA7" w:rsidP="00BA30FE">
      <w:pPr>
        <w:pStyle w:val="ListParagraph"/>
        <w:rPr>
          <w:color w:val="auto"/>
        </w:rPr>
      </w:pPr>
      <w:r w:rsidRPr="007215CF">
        <w:rPr>
          <w:color w:val="auto"/>
        </w:rPr>
        <w:t>Membership bodies</w:t>
      </w:r>
    </w:p>
    <w:p w14:paraId="0720CFBC" w14:textId="10342E0B" w:rsidR="00DD1EF1" w:rsidRPr="007215CF" w:rsidRDefault="00DD1EF1" w:rsidP="00BA30FE">
      <w:pPr>
        <w:pStyle w:val="ListParagraph"/>
        <w:rPr>
          <w:color w:val="auto"/>
        </w:rPr>
      </w:pPr>
      <w:r w:rsidRPr="007215CF">
        <w:rPr>
          <w:color w:val="auto"/>
        </w:rPr>
        <w:t>Capital works projects, such as infrastructure, purchase of plant and equipment</w:t>
      </w:r>
    </w:p>
    <w:p w14:paraId="6549A234" w14:textId="77777777" w:rsidR="00B12C4B" w:rsidRPr="007215CF" w:rsidRDefault="00BD2EA7" w:rsidP="00BA30FE">
      <w:pPr>
        <w:pStyle w:val="ListParagraph"/>
        <w:rPr>
          <w:color w:val="auto"/>
        </w:rPr>
      </w:pPr>
      <w:r w:rsidRPr="007215CF">
        <w:rPr>
          <w:color w:val="auto"/>
        </w:rPr>
        <w:t>Applicants</w:t>
      </w:r>
      <w:r w:rsidR="00DD1EF1" w:rsidRPr="007215CF">
        <w:rPr>
          <w:color w:val="auto"/>
        </w:rPr>
        <w:t xml:space="preserve"> who have not fully met previous funding or acquittal obligations. </w:t>
      </w:r>
    </w:p>
    <w:p w14:paraId="7777E10D" w14:textId="7C6261AA" w:rsidR="00DD1EF1" w:rsidRPr="00B12C4B" w:rsidRDefault="00DD1EF1" w:rsidP="00B12C4B">
      <w:r w:rsidRPr="00B12C4B">
        <w:t>Applicants that have a financial relationship with the City of Port Phillip (for example as employee, contractor or creditor) must declare this connection in the application. All information will be assessed accordingly.</w:t>
      </w:r>
    </w:p>
    <w:p w14:paraId="2BC4F9AB" w14:textId="1DE09444" w:rsidR="00EA3709" w:rsidRPr="00DD1EF1" w:rsidRDefault="00DD1EF1" w:rsidP="0023661F">
      <w:pPr>
        <w:spacing w:after="100" w:afterAutospacing="1"/>
        <w:rPr>
          <w:szCs w:val="24"/>
        </w:rPr>
      </w:pPr>
      <w:r w:rsidRPr="003D31EF">
        <w:t>Canvassing or lobbying of councillors, employees of the City of Port Phillip or assessment panel members in relation to any grant, subsidy and sponsorship applications is prohibited</w:t>
      </w:r>
    </w:p>
    <w:p w14:paraId="42AB1E3D" w14:textId="33D692B6" w:rsidR="00EA3709" w:rsidRDefault="00EA3709" w:rsidP="00572727">
      <w:pPr>
        <w:pStyle w:val="Heading2"/>
      </w:pPr>
      <w:bookmarkStart w:id="19" w:name="_Toc235528978"/>
      <w:r>
        <w:t>How to apply</w:t>
      </w:r>
      <w:bookmarkEnd w:id="19"/>
    </w:p>
    <w:p w14:paraId="77D276FC" w14:textId="239A2397" w:rsidR="00796201" w:rsidRDefault="00890414" w:rsidP="008A139E">
      <w:pPr>
        <w:rPr>
          <w:szCs w:val="24"/>
        </w:rPr>
      </w:pPr>
      <w:r>
        <w:rPr>
          <w:szCs w:val="24"/>
        </w:rPr>
        <w:lastRenderedPageBreak/>
        <w:t xml:space="preserve">City of Port Phillip </w:t>
      </w:r>
      <w:r w:rsidR="00796201" w:rsidRPr="00FD1259">
        <w:rPr>
          <w:szCs w:val="24"/>
        </w:rPr>
        <w:t xml:space="preserve">Cultural Development Fund </w:t>
      </w:r>
      <w:r w:rsidR="00796201">
        <w:rPr>
          <w:szCs w:val="24"/>
        </w:rPr>
        <w:t>grants</w:t>
      </w:r>
      <w:r w:rsidR="00796201" w:rsidRPr="00FD1259">
        <w:rPr>
          <w:szCs w:val="24"/>
        </w:rPr>
        <w:t xml:space="preserve"> </w:t>
      </w:r>
      <w:r w:rsidR="00796201">
        <w:rPr>
          <w:szCs w:val="24"/>
        </w:rPr>
        <w:t>use</w:t>
      </w:r>
      <w:r w:rsidR="00796201" w:rsidRPr="00FD1259">
        <w:rPr>
          <w:szCs w:val="24"/>
        </w:rPr>
        <w:t xml:space="preserve"> </w:t>
      </w:r>
      <w:r w:rsidR="00796201">
        <w:rPr>
          <w:szCs w:val="24"/>
        </w:rPr>
        <w:t>the Smarty</w:t>
      </w:r>
      <w:r w:rsidR="00583279">
        <w:rPr>
          <w:szCs w:val="24"/>
        </w:rPr>
        <w:t>G</w:t>
      </w:r>
      <w:r w:rsidR="00796201">
        <w:rPr>
          <w:szCs w:val="24"/>
        </w:rPr>
        <w:t>rants</w:t>
      </w:r>
      <w:r w:rsidR="00796201" w:rsidRPr="00FD1259">
        <w:rPr>
          <w:szCs w:val="24"/>
        </w:rPr>
        <w:t xml:space="preserve"> online application </w:t>
      </w:r>
      <w:r w:rsidR="00796201">
        <w:rPr>
          <w:szCs w:val="24"/>
        </w:rPr>
        <w:t>system</w:t>
      </w:r>
      <w:r w:rsidR="00796201" w:rsidRPr="00FD1259">
        <w:rPr>
          <w:szCs w:val="24"/>
        </w:rPr>
        <w:t>.</w:t>
      </w:r>
    </w:p>
    <w:p w14:paraId="54467C74" w14:textId="77777777" w:rsidR="00C850CC" w:rsidRDefault="00796201" w:rsidP="008A139E">
      <w:pPr>
        <w:pStyle w:val="BodyTextIndent"/>
        <w:spacing w:after="160"/>
        <w:ind w:left="0"/>
        <w:rPr>
          <w:szCs w:val="24"/>
        </w:rPr>
      </w:pPr>
      <w:r w:rsidRPr="00FD1259">
        <w:rPr>
          <w:szCs w:val="24"/>
        </w:rPr>
        <w:t xml:space="preserve">The link to the online application form will be accessible on the </w:t>
      </w:r>
    </w:p>
    <w:p w14:paraId="37B41F64" w14:textId="1D72AE26" w:rsidR="00EC0A42" w:rsidRDefault="00796201" w:rsidP="00796201">
      <w:pPr>
        <w:pStyle w:val="BodyTextIndent"/>
        <w:ind w:left="0"/>
        <w:rPr>
          <w:szCs w:val="24"/>
        </w:rPr>
      </w:pPr>
      <w:hyperlink r:id="rId15" w:history="1">
        <w:r w:rsidRPr="00C850CC">
          <w:rPr>
            <w:rStyle w:val="Hyperlink"/>
            <w:szCs w:val="24"/>
          </w:rPr>
          <w:t>Cultural Development Fund website page</w:t>
        </w:r>
      </w:hyperlink>
      <w:r w:rsidRPr="00FD1259">
        <w:rPr>
          <w:szCs w:val="24"/>
        </w:rPr>
        <w:t xml:space="preserve"> </w:t>
      </w:r>
      <w:r w:rsidR="00307895">
        <w:rPr>
          <w:szCs w:val="24"/>
        </w:rPr>
        <w:t xml:space="preserve">from </w:t>
      </w:r>
      <w:r w:rsidR="00545BA5" w:rsidRPr="007215CF">
        <w:rPr>
          <w:color w:val="auto"/>
          <w:szCs w:val="24"/>
        </w:rPr>
        <w:t>Wed</w:t>
      </w:r>
      <w:r w:rsidR="00583279" w:rsidRPr="007215CF">
        <w:rPr>
          <w:color w:val="auto"/>
          <w:szCs w:val="24"/>
        </w:rPr>
        <w:t>ne</w:t>
      </w:r>
      <w:r w:rsidR="00545BA5" w:rsidRPr="007215CF">
        <w:rPr>
          <w:color w:val="auto"/>
          <w:szCs w:val="24"/>
        </w:rPr>
        <w:t>sday</w:t>
      </w:r>
      <w:r w:rsidR="00583279" w:rsidRPr="007215CF">
        <w:rPr>
          <w:color w:val="auto"/>
          <w:szCs w:val="24"/>
        </w:rPr>
        <w:t xml:space="preserve"> 22 July 2026</w:t>
      </w:r>
      <w:r w:rsidRPr="007215CF">
        <w:rPr>
          <w:color w:val="auto"/>
          <w:szCs w:val="24"/>
        </w:rPr>
        <w:t xml:space="preserve">. This link will automatically close at </w:t>
      </w:r>
      <w:r w:rsidR="00583279" w:rsidRPr="007215CF">
        <w:rPr>
          <w:b/>
          <w:color w:val="auto"/>
          <w:szCs w:val="24"/>
        </w:rPr>
        <w:t>midnight</w:t>
      </w:r>
      <w:r w:rsidRPr="007215CF">
        <w:rPr>
          <w:b/>
          <w:color w:val="auto"/>
          <w:szCs w:val="24"/>
        </w:rPr>
        <w:t xml:space="preserve"> </w:t>
      </w:r>
      <w:r w:rsidR="00583279" w:rsidRPr="007215CF">
        <w:rPr>
          <w:color w:val="auto"/>
          <w:szCs w:val="24"/>
        </w:rPr>
        <w:t>Sunday</w:t>
      </w:r>
      <w:r w:rsidR="00307895" w:rsidRPr="007215CF">
        <w:rPr>
          <w:color w:val="auto"/>
          <w:szCs w:val="24"/>
        </w:rPr>
        <w:t xml:space="preserve"> </w:t>
      </w:r>
      <w:r w:rsidR="000645A8" w:rsidRPr="007215CF">
        <w:rPr>
          <w:color w:val="auto"/>
          <w:szCs w:val="24"/>
        </w:rPr>
        <w:t>23</w:t>
      </w:r>
      <w:r w:rsidR="00307895" w:rsidRPr="007215CF">
        <w:rPr>
          <w:color w:val="auto"/>
          <w:szCs w:val="24"/>
        </w:rPr>
        <w:t xml:space="preserve"> August</w:t>
      </w:r>
      <w:r w:rsidR="00A5782C" w:rsidRPr="007215CF">
        <w:rPr>
          <w:color w:val="auto"/>
          <w:szCs w:val="24"/>
        </w:rPr>
        <w:t xml:space="preserve"> </w:t>
      </w:r>
      <w:r w:rsidR="00307895" w:rsidRPr="007215CF">
        <w:rPr>
          <w:color w:val="auto"/>
          <w:szCs w:val="24"/>
        </w:rPr>
        <w:t>2026</w:t>
      </w:r>
      <w:r w:rsidRPr="007215CF">
        <w:rPr>
          <w:color w:val="auto"/>
          <w:szCs w:val="24"/>
        </w:rPr>
        <w:t xml:space="preserve">. </w:t>
      </w:r>
    </w:p>
    <w:p w14:paraId="77225D2B" w14:textId="65E5D964" w:rsidR="00796201" w:rsidRPr="00FD1259" w:rsidRDefault="00796201" w:rsidP="00572727">
      <w:pPr>
        <w:pStyle w:val="Heading2"/>
      </w:pPr>
      <w:bookmarkStart w:id="20" w:name="_Toc77577553"/>
      <w:bookmarkStart w:id="21" w:name="_Toc235528979"/>
      <w:r>
        <w:t>Application Support Material</w:t>
      </w:r>
      <w:bookmarkEnd w:id="20"/>
      <w:bookmarkEnd w:id="21"/>
    </w:p>
    <w:p w14:paraId="7C5D356D" w14:textId="77777777" w:rsidR="00796201" w:rsidRPr="00FD1259" w:rsidRDefault="00796201" w:rsidP="00572727">
      <w:r w:rsidRPr="00FD1259">
        <w:t xml:space="preserve">The following support documents may be uploaded with the electronic application. Please use WORD or </w:t>
      </w:r>
      <w:r>
        <w:t>PDF</w:t>
      </w:r>
      <w:r w:rsidRPr="00FD1259">
        <w:t xml:space="preserve"> formats</w:t>
      </w:r>
      <w:r>
        <w:t xml:space="preserve"> where possible</w:t>
      </w:r>
      <w:r w:rsidRPr="00FD1259">
        <w:t>. Please limit siz</w:t>
      </w:r>
      <w:r>
        <w:t>e of individual documents to 2MB.</w:t>
      </w:r>
    </w:p>
    <w:p w14:paraId="72F72233" w14:textId="77777777" w:rsidR="00572727" w:rsidRPr="007215CF" w:rsidRDefault="00FB0DD0" w:rsidP="00BA30FE">
      <w:pPr>
        <w:pStyle w:val="ListParagraph"/>
        <w:rPr>
          <w:color w:val="auto"/>
        </w:rPr>
      </w:pPr>
      <w:r w:rsidRPr="007215CF">
        <w:rPr>
          <w:color w:val="auto"/>
        </w:rPr>
        <w:t>Strategic Business Plan</w:t>
      </w:r>
    </w:p>
    <w:p w14:paraId="4CF7DF6C" w14:textId="77777777" w:rsidR="00572727" w:rsidRPr="007215CF" w:rsidRDefault="00FB0DD0" w:rsidP="00BA30FE">
      <w:pPr>
        <w:pStyle w:val="ListParagraph"/>
        <w:rPr>
          <w:color w:val="auto"/>
        </w:rPr>
      </w:pPr>
      <w:r w:rsidRPr="007215CF">
        <w:rPr>
          <w:color w:val="auto"/>
        </w:rPr>
        <w:t>Copy or summary of most recent annual report with audit statement</w:t>
      </w:r>
    </w:p>
    <w:p w14:paraId="2C180487" w14:textId="77777777" w:rsidR="00572727" w:rsidRPr="007215CF" w:rsidRDefault="00796201" w:rsidP="00BA30FE">
      <w:pPr>
        <w:pStyle w:val="ListParagraph"/>
        <w:rPr>
          <w:color w:val="auto"/>
        </w:rPr>
      </w:pPr>
      <w:r w:rsidRPr="007215CF">
        <w:rPr>
          <w:color w:val="auto"/>
        </w:rPr>
        <w:t xml:space="preserve">Letters of support from </w:t>
      </w:r>
      <w:r w:rsidR="0013389A" w:rsidRPr="007215CF">
        <w:rPr>
          <w:color w:val="auto"/>
        </w:rPr>
        <w:t xml:space="preserve">other </w:t>
      </w:r>
      <w:r w:rsidRPr="007215CF">
        <w:rPr>
          <w:color w:val="auto"/>
        </w:rPr>
        <w:t xml:space="preserve">organisations </w:t>
      </w:r>
      <w:r w:rsidR="0013389A" w:rsidRPr="007215CF">
        <w:rPr>
          <w:color w:val="auto"/>
        </w:rPr>
        <w:t>or collaborating partners</w:t>
      </w:r>
      <w:r w:rsidRPr="007215CF">
        <w:rPr>
          <w:color w:val="auto"/>
        </w:rPr>
        <w:t xml:space="preserve"> </w:t>
      </w:r>
    </w:p>
    <w:p w14:paraId="5B916521" w14:textId="47A545ED" w:rsidR="00572727" w:rsidRPr="007215CF" w:rsidRDefault="00796201" w:rsidP="00BA30FE">
      <w:pPr>
        <w:pStyle w:val="ListParagraph"/>
        <w:rPr>
          <w:color w:val="auto"/>
        </w:rPr>
      </w:pPr>
      <w:r w:rsidRPr="007215CF">
        <w:rPr>
          <w:color w:val="auto"/>
        </w:rPr>
        <w:t xml:space="preserve">Proof of public liability cover to the value of </w:t>
      </w:r>
      <w:r w:rsidR="0013389A" w:rsidRPr="007215CF">
        <w:rPr>
          <w:color w:val="auto"/>
        </w:rPr>
        <w:t xml:space="preserve">at least </w:t>
      </w:r>
      <w:r w:rsidRPr="007215CF">
        <w:rPr>
          <w:color w:val="auto"/>
        </w:rPr>
        <w:t>$20</w:t>
      </w:r>
      <w:r w:rsidR="00BE5490" w:rsidRPr="007215CF">
        <w:rPr>
          <w:color w:val="auto"/>
        </w:rPr>
        <w:t>M</w:t>
      </w:r>
    </w:p>
    <w:p w14:paraId="4ED88302" w14:textId="77777777" w:rsidR="00572727" w:rsidRPr="007215CF" w:rsidRDefault="0013389A" w:rsidP="00BA30FE">
      <w:pPr>
        <w:pStyle w:val="ListParagraph"/>
        <w:rPr>
          <w:color w:val="auto"/>
        </w:rPr>
      </w:pPr>
      <w:r w:rsidRPr="007215CF">
        <w:rPr>
          <w:color w:val="auto"/>
        </w:rPr>
        <w:t>Summary</w:t>
      </w:r>
      <w:r w:rsidR="00796201" w:rsidRPr="007215CF">
        <w:rPr>
          <w:color w:val="auto"/>
        </w:rPr>
        <w:t xml:space="preserve"> bios or </w:t>
      </w:r>
      <w:proofErr w:type="gramStart"/>
      <w:r w:rsidR="00796201" w:rsidRPr="007215CF">
        <w:rPr>
          <w:color w:val="auto"/>
        </w:rPr>
        <w:t>CV’s</w:t>
      </w:r>
      <w:proofErr w:type="gramEnd"/>
      <w:r w:rsidR="00796201" w:rsidRPr="007215CF">
        <w:rPr>
          <w:color w:val="auto"/>
        </w:rPr>
        <w:t xml:space="preserve"> </w:t>
      </w:r>
      <w:r w:rsidRPr="007215CF">
        <w:rPr>
          <w:color w:val="auto"/>
        </w:rPr>
        <w:t>of key organisation staff</w:t>
      </w:r>
      <w:r w:rsidR="00FB0DD0" w:rsidRPr="007215CF">
        <w:rPr>
          <w:color w:val="auto"/>
        </w:rPr>
        <w:t xml:space="preserve"> (including EFT for roles)</w:t>
      </w:r>
      <w:r w:rsidRPr="007215CF">
        <w:rPr>
          <w:color w:val="auto"/>
        </w:rPr>
        <w:t xml:space="preserve"> and Board members</w:t>
      </w:r>
    </w:p>
    <w:p w14:paraId="4A451C4E" w14:textId="77777777" w:rsidR="00572727" w:rsidRPr="007215CF" w:rsidRDefault="00796201" w:rsidP="00BA30FE">
      <w:pPr>
        <w:pStyle w:val="ListParagraph"/>
        <w:rPr>
          <w:color w:val="auto"/>
        </w:rPr>
      </w:pPr>
      <w:r w:rsidRPr="007215CF">
        <w:rPr>
          <w:color w:val="auto"/>
        </w:rPr>
        <w:t>Supplementary budget information (where applicable)</w:t>
      </w:r>
    </w:p>
    <w:p w14:paraId="6669D3D9" w14:textId="77777777" w:rsidR="00572727" w:rsidRPr="007215CF" w:rsidRDefault="00796201" w:rsidP="00BA30FE">
      <w:pPr>
        <w:pStyle w:val="ListParagraph"/>
        <w:rPr>
          <w:color w:val="auto"/>
        </w:rPr>
      </w:pPr>
      <w:r w:rsidRPr="007215CF">
        <w:rPr>
          <w:color w:val="auto"/>
        </w:rPr>
        <w:t>Other support material may include</w:t>
      </w:r>
      <w:r w:rsidR="00136EA9" w:rsidRPr="007215CF">
        <w:rPr>
          <w:color w:val="auto"/>
        </w:rPr>
        <w:t xml:space="preserve"> </w:t>
      </w:r>
      <w:r w:rsidR="00FB0DD0" w:rsidRPr="007215CF">
        <w:rPr>
          <w:color w:val="auto"/>
        </w:rPr>
        <w:t>organisational policies such as Code of Conduct, Working with Children documen</w:t>
      </w:r>
      <w:r w:rsidR="00BC766B" w:rsidRPr="007215CF">
        <w:rPr>
          <w:color w:val="auto"/>
        </w:rPr>
        <w:t xml:space="preserve">tation, venue/event </w:t>
      </w:r>
      <w:r w:rsidR="00FB0DD0" w:rsidRPr="007215CF">
        <w:rPr>
          <w:color w:val="auto"/>
        </w:rPr>
        <w:t>sustainability or access plans</w:t>
      </w:r>
    </w:p>
    <w:p w14:paraId="347A23D8" w14:textId="2A42F97C" w:rsidR="00796201" w:rsidRPr="007215CF" w:rsidRDefault="00796201" w:rsidP="00BA30FE">
      <w:pPr>
        <w:pStyle w:val="ListParagraph"/>
        <w:rPr>
          <w:color w:val="auto"/>
        </w:rPr>
      </w:pPr>
      <w:r w:rsidRPr="007215CF">
        <w:rPr>
          <w:color w:val="auto"/>
        </w:rPr>
        <w:t>Risk management/COVID safe plans where appropriate</w:t>
      </w:r>
    </w:p>
    <w:p w14:paraId="4CBDE052" w14:textId="19659F17" w:rsidR="00796201" w:rsidRPr="00572727" w:rsidRDefault="00796201" w:rsidP="00572727">
      <w:r>
        <w:t>L</w:t>
      </w:r>
      <w:r w:rsidRPr="00B64C7A">
        <w:t xml:space="preserve">inks to </w:t>
      </w:r>
      <w:proofErr w:type="spellStart"/>
      <w:r w:rsidRPr="009F1DC5">
        <w:t>vimeo</w:t>
      </w:r>
      <w:proofErr w:type="spellEnd"/>
      <w:r w:rsidRPr="009F1DC5">
        <w:t xml:space="preserve">, </w:t>
      </w:r>
      <w:proofErr w:type="spellStart"/>
      <w:r w:rsidRPr="009F1DC5">
        <w:t>facebook</w:t>
      </w:r>
      <w:proofErr w:type="spellEnd"/>
      <w:r w:rsidRPr="00B64C7A">
        <w:t xml:space="preserve"> </w:t>
      </w:r>
      <w:r>
        <w:t xml:space="preserve">or </w:t>
      </w:r>
      <w:proofErr w:type="spellStart"/>
      <w:r>
        <w:t>you</w:t>
      </w:r>
      <w:r w:rsidRPr="009F1DC5">
        <w:t>tube</w:t>
      </w:r>
      <w:proofErr w:type="spellEnd"/>
      <w:r w:rsidR="00FB0DD0">
        <w:t xml:space="preserve"> or weblinks</w:t>
      </w:r>
      <w:r w:rsidRPr="00B64C7A">
        <w:t xml:space="preserve"> as additional supplementary material</w:t>
      </w:r>
      <w:r>
        <w:t xml:space="preserve"> in </w:t>
      </w:r>
      <w:proofErr w:type="spellStart"/>
      <w:r w:rsidR="00FB0DD0">
        <w:t>Smartygrants</w:t>
      </w:r>
      <w:proofErr w:type="spellEnd"/>
      <w:r w:rsidR="00FB0DD0">
        <w:t xml:space="preserve"> labelled fields</w:t>
      </w:r>
      <w:r>
        <w:t>. Avoid using l</w:t>
      </w:r>
      <w:r w:rsidRPr="00B64C7A">
        <w:t xml:space="preserve">inks </w:t>
      </w:r>
      <w:r>
        <w:t>to online support material that require passwords for access</w:t>
      </w:r>
    </w:p>
    <w:p w14:paraId="49C72490" w14:textId="2937F34C" w:rsidR="00796201" w:rsidRDefault="00796201" w:rsidP="00796201">
      <w:pPr>
        <w:widowControl w:val="0"/>
        <w:spacing w:after="120"/>
        <w:rPr>
          <w:color w:val="auto"/>
        </w:rPr>
      </w:pPr>
      <w:r>
        <w:rPr>
          <w:szCs w:val="24"/>
        </w:rPr>
        <w:t xml:space="preserve">For help accessing the online application, </w:t>
      </w:r>
      <w:r w:rsidRPr="00FD1259">
        <w:rPr>
          <w:szCs w:val="24"/>
        </w:rPr>
        <w:t xml:space="preserve">problems </w:t>
      </w:r>
      <w:r>
        <w:rPr>
          <w:szCs w:val="24"/>
        </w:rPr>
        <w:t>in</w:t>
      </w:r>
      <w:r w:rsidRPr="00FD1259">
        <w:rPr>
          <w:szCs w:val="24"/>
        </w:rPr>
        <w:t xml:space="preserve"> uploading documents</w:t>
      </w:r>
      <w:r>
        <w:rPr>
          <w:szCs w:val="24"/>
        </w:rPr>
        <w:t xml:space="preserve"> or if a submission email is not received</w:t>
      </w:r>
      <w:r w:rsidR="00BE5490">
        <w:rPr>
          <w:szCs w:val="24"/>
        </w:rPr>
        <w:t xml:space="preserve">, please contact the Arts Grants and Funding Officer on </w:t>
      </w:r>
      <w:r w:rsidR="00BE5490">
        <w:rPr>
          <w:color w:val="auto"/>
        </w:rPr>
        <w:t>0466 933 057.</w:t>
      </w:r>
    </w:p>
    <w:p w14:paraId="64F22147" w14:textId="77777777" w:rsidR="00E9160B" w:rsidRDefault="00E9160B" w:rsidP="00E9160B">
      <w:pPr>
        <w:pStyle w:val="Heading2"/>
      </w:pPr>
      <w:bookmarkStart w:id="22" w:name="_Toc234933358"/>
      <w:bookmarkStart w:id="23" w:name="_Toc235528980"/>
      <w:bookmarkStart w:id="24" w:name="_Hlk158126418"/>
      <w:r>
        <w:t>Funding principles</w:t>
      </w:r>
      <w:bookmarkEnd w:id="22"/>
      <w:bookmarkEnd w:id="23"/>
    </w:p>
    <w:tbl>
      <w:tblPr>
        <w:tblStyle w:val="TableGrid"/>
        <w:tblW w:w="10060" w:type="dxa"/>
        <w:tblLook w:val="04A0" w:firstRow="1" w:lastRow="0" w:firstColumn="1" w:lastColumn="0" w:noHBand="0" w:noVBand="1"/>
        <w:tblDescription w:val="Funding Principles and Examples"/>
      </w:tblPr>
      <w:tblGrid>
        <w:gridCol w:w="2891"/>
        <w:gridCol w:w="7169"/>
      </w:tblGrid>
      <w:tr w:rsidR="00E9160B" w:rsidRPr="00187650" w14:paraId="26304E48" w14:textId="77777777">
        <w:trPr>
          <w:trHeight w:val="537"/>
          <w:tblHeader/>
        </w:trPr>
        <w:tc>
          <w:tcPr>
            <w:tcW w:w="2891" w:type="dxa"/>
            <w:shd w:val="clear" w:color="auto" w:fill="BDD6EE" w:themeFill="accent1" w:themeFillTint="66"/>
            <w:vAlign w:val="center"/>
          </w:tcPr>
          <w:p w14:paraId="37F38832" w14:textId="77777777" w:rsidR="00E9160B" w:rsidRPr="005C24A0" w:rsidRDefault="00E9160B">
            <w:pPr>
              <w:rPr>
                <w:b/>
              </w:rPr>
            </w:pPr>
            <w:r w:rsidRPr="005C24A0">
              <w:rPr>
                <w:b/>
              </w:rPr>
              <w:t>Funding Principles</w:t>
            </w:r>
          </w:p>
        </w:tc>
        <w:tc>
          <w:tcPr>
            <w:tcW w:w="7169" w:type="dxa"/>
            <w:shd w:val="clear" w:color="auto" w:fill="BDD6EE" w:themeFill="accent1" w:themeFillTint="66"/>
            <w:vAlign w:val="center"/>
          </w:tcPr>
          <w:p w14:paraId="14BCB31E" w14:textId="77777777" w:rsidR="00E9160B" w:rsidRPr="005C24A0" w:rsidRDefault="00E9160B">
            <w:pPr>
              <w:rPr>
                <w:b/>
              </w:rPr>
            </w:pPr>
            <w:r w:rsidRPr="005C24A0">
              <w:rPr>
                <w:b/>
              </w:rPr>
              <w:t>Funding Principles Example</w:t>
            </w:r>
          </w:p>
        </w:tc>
      </w:tr>
      <w:tr w:rsidR="00E9160B" w:rsidRPr="00187650" w14:paraId="243CC30D" w14:textId="77777777">
        <w:tc>
          <w:tcPr>
            <w:tcW w:w="2891" w:type="dxa"/>
          </w:tcPr>
          <w:p w14:paraId="2637E578" w14:textId="77777777" w:rsidR="00E9160B" w:rsidRPr="00187650" w:rsidRDefault="00E9160B">
            <w:pPr>
              <w:spacing w:before="60" w:after="60"/>
            </w:pPr>
            <w:r w:rsidRPr="00187650">
              <w:t>Child Safe Standards</w:t>
            </w:r>
          </w:p>
        </w:tc>
        <w:tc>
          <w:tcPr>
            <w:tcW w:w="7169" w:type="dxa"/>
          </w:tcPr>
          <w:p w14:paraId="496AE0BE" w14:textId="77777777" w:rsidR="00E9160B" w:rsidRPr="00187650" w:rsidRDefault="00E9160B">
            <w:pPr>
              <w:spacing w:before="60" w:after="60"/>
            </w:pPr>
            <w:r w:rsidRPr="00187650">
              <w:t>Meet obligations in relation to keeping children and young people safe</w:t>
            </w:r>
          </w:p>
        </w:tc>
      </w:tr>
      <w:tr w:rsidR="00E9160B" w:rsidRPr="00187650" w14:paraId="07A40DB8" w14:textId="77777777">
        <w:tc>
          <w:tcPr>
            <w:tcW w:w="2891" w:type="dxa"/>
          </w:tcPr>
          <w:p w14:paraId="4A137E06" w14:textId="77777777" w:rsidR="00E9160B" w:rsidRPr="00187650" w:rsidRDefault="00E9160B">
            <w:pPr>
              <w:spacing w:before="60" w:after="60"/>
            </w:pPr>
            <w:r w:rsidRPr="00187650">
              <w:t xml:space="preserve">Inclusion </w:t>
            </w:r>
            <w:r>
              <w:t>and</w:t>
            </w:r>
            <w:r w:rsidRPr="00187650">
              <w:t xml:space="preserve"> Accessibility</w:t>
            </w:r>
          </w:p>
        </w:tc>
        <w:tc>
          <w:tcPr>
            <w:tcW w:w="7169" w:type="dxa"/>
          </w:tcPr>
          <w:p w14:paraId="68D67DC6" w14:textId="77777777" w:rsidR="00E9160B" w:rsidRPr="00187650" w:rsidRDefault="00E9160B">
            <w:pPr>
              <w:spacing w:before="60" w:after="60"/>
            </w:pPr>
            <w:r w:rsidRPr="00187650">
              <w:t>Be free from discrimination and enable equitable participation for all community members</w:t>
            </w:r>
          </w:p>
        </w:tc>
      </w:tr>
      <w:tr w:rsidR="00E9160B" w:rsidRPr="00187650" w14:paraId="69673130" w14:textId="77777777">
        <w:tc>
          <w:tcPr>
            <w:tcW w:w="2891" w:type="dxa"/>
          </w:tcPr>
          <w:p w14:paraId="3BAEF7D4" w14:textId="77777777" w:rsidR="00E9160B" w:rsidRPr="00187650" w:rsidRDefault="00E9160B">
            <w:pPr>
              <w:spacing w:before="60" w:after="60"/>
            </w:pPr>
            <w:r w:rsidRPr="00187650">
              <w:lastRenderedPageBreak/>
              <w:t>Equity</w:t>
            </w:r>
          </w:p>
        </w:tc>
        <w:tc>
          <w:tcPr>
            <w:tcW w:w="7169" w:type="dxa"/>
          </w:tcPr>
          <w:p w14:paraId="42664B65" w14:textId="77777777" w:rsidR="00E9160B" w:rsidRPr="00187650" w:rsidRDefault="00E9160B">
            <w:pPr>
              <w:spacing w:before="60" w:after="60"/>
            </w:pPr>
            <w:r w:rsidRPr="00187650">
              <w:t>Address disadvantage and offer equal opportunity to all by recognising the individual needs of different community members</w:t>
            </w:r>
          </w:p>
        </w:tc>
      </w:tr>
      <w:tr w:rsidR="00E9160B" w:rsidRPr="00187650" w14:paraId="35A86947" w14:textId="77777777">
        <w:tc>
          <w:tcPr>
            <w:tcW w:w="2891" w:type="dxa"/>
          </w:tcPr>
          <w:p w14:paraId="36D6F3ED" w14:textId="77777777" w:rsidR="00E9160B" w:rsidRPr="00187650" w:rsidRDefault="00E9160B">
            <w:pPr>
              <w:spacing w:before="60" w:after="60"/>
            </w:pPr>
            <w:r w:rsidRPr="00187650">
              <w:t>Responsiveness</w:t>
            </w:r>
          </w:p>
        </w:tc>
        <w:tc>
          <w:tcPr>
            <w:tcW w:w="7169" w:type="dxa"/>
          </w:tcPr>
          <w:p w14:paraId="6F589DBE" w14:textId="77777777" w:rsidR="00E9160B" w:rsidRPr="00187650" w:rsidRDefault="00E9160B">
            <w:pPr>
              <w:spacing w:before="60" w:after="60"/>
            </w:pPr>
            <w:r w:rsidRPr="00187650">
              <w:t>Consult with participants and service users to respond to community needs.</w:t>
            </w:r>
          </w:p>
        </w:tc>
      </w:tr>
      <w:tr w:rsidR="00E9160B" w:rsidRPr="00187650" w14:paraId="284B96FF" w14:textId="77777777">
        <w:tc>
          <w:tcPr>
            <w:tcW w:w="2891" w:type="dxa"/>
          </w:tcPr>
          <w:p w14:paraId="18DB87F6" w14:textId="77777777" w:rsidR="00E9160B" w:rsidRPr="00187650" w:rsidRDefault="00E9160B">
            <w:pPr>
              <w:spacing w:before="60" w:after="60"/>
            </w:pPr>
            <w:r w:rsidRPr="00187650">
              <w:t xml:space="preserve">Efficiency </w:t>
            </w:r>
            <w:r>
              <w:t>and</w:t>
            </w:r>
            <w:r w:rsidRPr="00187650">
              <w:t xml:space="preserve"> Effectiveness</w:t>
            </w:r>
          </w:p>
        </w:tc>
        <w:tc>
          <w:tcPr>
            <w:tcW w:w="7169" w:type="dxa"/>
            <w:vAlign w:val="center"/>
          </w:tcPr>
          <w:p w14:paraId="38FBA090" w14:textId="77777777" w:rsidR="00E9160B" w:rsidRPr="00187650" w:rsidRDefault="00E9160B">
            <w:pPr>
              <w:spacing w:before="60" w:after="60"/>
            </w:pPr>
            <w:r w:rsidRPr="00187650">
              <w:t xml:space="preserve">Maximise use of community and </w:t>
            </w:r>
            <w:r>
              <w:t>C</w:t>
            </w:r>
            <w:r w:rsidRPr="00187650">
              <w:t>ouncil resources to achieve project goals.</w:t>
            </w:r>
          </w:p>
        </w:tc>
      </w:tr>
      <w:tr w:rsidR="00E9160B" w:rsidRPr="00187650" w14:paraId="2A07725D" w14:textId="77777777">
        <w:tc>
          <w:tcPr>
            <w:tcW w:w="2891" w:type="dxa"/>
          </w:tcPr>
          <w:p w14:paraId="76EC7094" w14:textId="77777777" w:rsidR="00E9160B" w:rsidRPr="00187650" w:rsidRDefault="00E9160B">
            <w:pPr>
              <w:spacing w:before="60" w:after="60"/>
            </w:pPr>
            <w:r w:rsidRPr="00187650">
              <w:t>Accountability</w:t>
            </w:r>
          </w:p>
        </w:tc>
        <w:tc>
          <w:tcPr>
            <w:tcW w:w="7169" w:type="dxa"/>
          </w:tcPr>
          <w:p w14:paraId="67A7C397" w14:textId="77777777" w:rsidR="00E9160B" w:rsidRPr="00187650" w:rsidRDefault="00E9160B">
            <w:pPr>
              <w:spacing w:before="60" w:after="60"/>
            </w:pPr>
            <w:r w:rsidRPr="00187650">
              <w:t>Maintain transparent governance and reporting processes.</w:t>
            </w:r>
          </w:p>
        </w:tc>
      </w:tr>
      <w:tr w:rsidR="00E9160B" w:rsidRPr="00187650" w14:paraId="2BD37C8F" w14:textId="77777777">
        <w:tc>
          <w:tcPr>
            <w:tcW w:w="2891" w:type="dxa"/>
          </w:tcPr>
          <w:p w14:paraId="7ABB32F2" w14:textId="77777777" w:rsidR="00E9160B" w:rsidRPr="00187650" w:rsidRDefault="00E9160B">
            <w:pPr>
              <w:spacing w:before="60" w:after="60"/>
            </w:pPr>
            <w:r w:rsidRPr="00187650">
              <w:t>Sustainability</w:t>
            </w:r>
          </w:p>
        </w:tc>
        <w:tc>
          <w:tcPr>
            <w:tcW w:w="7169" w:type="dxa"/>
          </w:tcPr>
          <w:p w14:paraId="7A9E73F5" w14:textId="77777777" w:rsidR="00E9160B" w:rsidRPr="00187650" w:rsidRDefault="00E9160B">
            <w:pPr>
              <w:spacing w:before="60" w:after="60"/>
            </w:pPr>
            <w:r w:rsidRPr="00187650">
              <w:t>Model environmental, social and economic sustainable practice.</w:t>
            </w:r>
          </w:p>
        </w:tc>
      </w:tr>
    </w:tbl>
    <w:p w14:paraId="667A45F1" w14:textId="0D4252D6" w:rsidR="00286C46" w:rsidRPr="007215CF" w:rsidRDefault="00E9160B" w:rsidP="007215CF">
      <w:pPr>
        <w:pStyle w:val="Caption"/>
      </w:pPr>
      <w:r>
        <w:t xml:space="preserve">Table </w:t>
      </w:r>
      <w:r>
        <w:rPr>
          <w:i w:val="0"/>
          <w:iCs w:val="0"/>
        </w:rPr>
        <w:t>4</w:t>
      </w:r>
      <w:r>
        <w:t>:  Funding principles</w:t>
      </w:r>
      <w:bookmarkEnd w:id="24"/>
    </w:p>
    <w:p w14:paraId="5F12B846" w14:textId="19001B13" w:rsidR="00506378" w:rsidRDefault="004E18A2" w:rsidP="00572727">
      <w:pPr>
        <w:pStyle w:val="Heading2"/>
      </w:pPr>
      <w:bookmarkStart w:id="25" w:name="_Toc235528981"/>
      <w:r w:rsidRPr="004E18A2">
        <w:t>Inclusion, Diversity and Participation</w:t>
      </w:r>
      <w:bookmarkEnd w:id="25"/>
    </w:p>
    <w:p w14:paraId="7104EA95" w14:textId="77777777" w:rsidR="004E18A2" w:rsidRPr="007215CF" w:rsidRDefault="004E18A2" w:rsidP="004E18A2">
      <w:pPr>
        <w:rPr>
          <w:color w:val="auto"/>
        </w:rPr>
      </w:pPr>
      <w:r w:rsidRPr="007215CF">
        <w:rPr>
          <w:color w:val="auto"/>
        </w:rPr>
        <w:t>The Cultural Development Fund supports projects and events that reflect the diversity of our community and create opportunities for people to participate in, contribute to and experience arts, culture and community life.</w:t>
      </w:r>
    </w:p>
    <w:p w14:paraId="64A837AF" w14:textId="77777777" w:rsidR="004E18A2" w:rsidRPr="007215CF" w:rsidRDefault="004E18A2" w:rsidP="004E18A2">
      <w:pPr>
        <w:rPr>
          <w:color w:val="auto"/>
        </w:rPr>
      </w:pPr>
      <w:r w:rsidRPr="007215CF">
        <w:rPr>
          <w:color w:val="auto"/>
        </w:rPr>
        <w:t>Projects may engage people with a broad range of identities, backgrounds, experiences and circumstances, including Aboriginal and Torres Strait Islander peoples, people from culturally and linguistically diverse backgrounds, people with disability, LGBTIQA+ people and communities, young people, older people, newly arrived migrants, refugees and people seeking asylum, and people who may experience barriers to participation related to accessibility, affordability, language, location or other circumstances.</w:t>
      </w:r>
    </w:p>
    <w:p w14:paraId="17E3D18B" w14:textId="3D01FE6B" w:rsidR="004E18A2" w:rsidRPr="007215CF" w:rsidRDefault="004E18A2" w:rsidP="004E18A2">
      <w:pPr>
        <w:rPr>
          <w:color w:val="auto"/>
        </w:rPr>
      </w:pPr>
      <w:r w:rsidRPr="007215CF">
        <w:rPr>
          <w:color w:val="auto"/>
        </w:rPr>
        <w:t>Council recognises that people have multiple and intersecting identities, experiences and connections to community. Applicants are encouraged to demonstrate how their organisation promotes access, participation, representation and belonging for a broad range of community members.</w:t>
      </w:r>
    </w:p>
    <w:p w14:paraId="6E9B6835" w14:textId="6394D094" w:rsidR="00796201" w:rsidRDefault="00796201" w:rsidP="00572727">
      <w:pPr>
        <w:pStyle w:val="Heading2"/>
      </w:pPr>
      <w:bookmarkStart w:id="26" w:name="_Toc235528982"/>
      <w:r>
        <w:t xml:space="preserve">Access and </w:t>
      </w:r>
      <w:r w:rsidR="00A56AE1">
        <w:t>i</w:t>
      </w:r>
      <w:r>
        <w:t>nclusion</w:t>
      </w:r>
      <w:r w:rsidR="00A56AE1">
        <w:t xml:space="preserve"> support</w:t>
      </w:r>
      <w:bookmarkEnd w:id="26"/>
    </w:p>
    <w:p w14:paraId="5AF9BA5B" w14:textId="3F483637" w:rsidR="00796201" w:rsidRDefault="00796201" w:rsidP="00796201">
      <w:r w:rsidRPr="003D31EF">
        <w:t xml:space="preserve">Interpreters for </w:t>
      </w:r>
      <w:proofErr w:type="spellStart"/>
      <w:r w:rsidRPr="003D31EF">
        <w:t>Auslan</w:t>
      </w:r>
      <w:proofErr w:type="spellEnd"/>
      <w:r w:rsidRPr="003D31EF">
        <w:t xml:space="preserve"> and languages other than Engl</w:t>
      </w:r>
      <w:r w:rsidR="0078197F">
        <w:t>ish are available upon request.</w:t>
      </w:r>
    </w:p>
    <w:p w14:paraId="396F0DB3" w14:textId="77777777" w:rsidR="00796201" w:rsidRPr="007215CF" w:rsidRDefault="00796201" w:rsidP="00BA30FE">
      <w:pPr>
        <w:pStyle w:val="ListParagraph"/>
        <w:rPr>
          <w:color w:val="auto"/>
        </w:rPr>
      </w:pPr>
      <w:proofErr w:type="spellStart"/>
      <w:r w:rsidRPr="007215CF">
        <w:rPr>
          <w:color w:val="auto"/>
        </w:rPr>
        <w:t>Auslan</w:t>
      </w:r>
      <w:proofErr w:type="spellEnd"/>
      <w:r w:rsidRPr="007215CF">
        <w:rPr>
          <w:color w:val="auto"/>
        </w:rPr>
        <w:t xml:space="preserve"> Interpreter Service or language translation may be arranged for an individual meeting with the Fund Officer.</w:t>
      </w:r>
    </w:p>
    <w:p w14:paraId="746D614B" w14:textId="4A000EFD" w:rsidR="00796201" w:rsidRPr="007215CF" w:rsidRDefault="00796201" w:rsidP="00BA30FE">
      <w:pPr>
        <w:pStyle w:val="ListParagraph"/>
        <w:rPr>
          <w:color w:val="auto"/>
        </w:rPr>
      </w:pPr>
      <w:r w:rsidRPr="007215CF">
        <w:rPr>
          <w:color w:val="auto"/>
        </w:rPr>
        <w:t xml:space="preserve">To arrange an individual meeting with translation, or to discuss your individual access needs to participate in this funding opportunity, call the </w:t>
      </w:r>
      <w:r w:rsidR="00B159BB" w:rsidRPr="007215CF">
        <w:rPr>
          <w:color w:val="auto"/>
        </w:rPr>
        <w:t>Arts Grants and Funding</w:t>
      </w:r>
      <w:r w:rsidRPr="007215CF">
        <w:rPr>
          <w:color w:val="auto"/>
        </w:rPr>
        <w:t xml:space="preserve"> </w:t>
      </w:r>
      <w:r w:rsidR="00B159BB" w:rsidRPr="007215CF">
        <w:rPr>
          <w:color w:val="auto"/>
        </w:rPr>
        <w:t>o</w:t>
      </w:r>
      <w:r w:rsidRPr="007215CF">
        <w:rPr>
          <w:color w:val="auto"/>
        </w:rPr>
        <w:t xml:space="preserve">fficer on 03 9209 6165 or email </w:t>
      </w:r>
      <w:hyperlink r:id="rId16" w:history="1">
        <w:r w:rsidRPr="007215CF">
          <w:rPr>
            <w:rStyle w:val="Hyperlink"/>
            <w:color w:val="auto"/>
          </w:rPr>
          <w:t>cdf@portphillip.vic.gov.au</w:t>
        </w:r>
      </w:hyperlink>
      <w:r w:rsidRPr="007215CF">
        <w:rPr>
          <w:color w:val="auto"/>
        </w:rPr>
        <w:t xml:space="preserve"> </w:t>
      </w:r>
    </w:p>
    <w:p w14:paraId="579C9E97" w14:textId="08E055B0" w:rsidR="00666427" w:rsidRPr="00572727" w:rsidRDefault="00796201" w:rsidP="00572727">
      <w:pPr>
        <w:pStyle w:val="BodyText"/>
      </w:pPr>
      <w:r w:rsidRPr="00572727">
        <w:lastRenderedPageBreak/>
        <w:t xml:space="preserve">For general Council information about the National Relay Service, Language translation services refer to the </w:t>
      </w:r>
      <w:hyperlink r:id="rId17" w:history="1">
        <w:r w:rsidRPr="00572727">
          <w:rPr>
            <w:rStyle w:val="Hyperlink"/>
          </w:rPr>
          <w:t>City of Port Phillip Website</w:t>
        </w:r>
      </w:hyperlink>
      <w:r w:rsidRPr="00572727">
        <w:rPr>
          <w:rStyle w:val="Hyperlink"/>
        </w:rPr>
        <w:t xml:space="preserve">. </w:t>
      </w:r>
      <w:r w:rsidRPr="00572727">
        <w:t xml:space="preserve"> For other artist support and access advice applicants can contact </w:t>
      </w:r>
      <w:hyperlink r:id="rId18" w:history="1">
        <w:r w:rsidRPr="00572727">
          <w:rPr>
            <w:rStyle w:val="Hyperlink"/>
          </w:rPr>
          <w:t>Arts Access Victoria</w:t>
        </w:r>
      </w:hyperlink>
      <w:r w:rsidRPr="00572727">
        <w:t xml:space="preserve"> and </w:t>
      </w:r>
      <w:hyperlink r:id="rId19" w:history="1">
        <w:r w:rsidRPr="00DC6F29">
          <w:rPr>
            <w:rStyle w:val="Hyperlink"/>
          </w:rPr>
          <w:t>Multicultural Arts Victoria</w:t>
        </w:r>
      </w:hyperlink>
      <w:r w:rsidRPr="00572727">
        <w:t>; two peak organisations that partner with the City of Port Phillip.</w:t>
      </w:r>
    </w:p>
    <w:p w14:paraId="233A6F36" w14:textId="6973F747" w:rsidR="00796201" w:rsidRPr="00E20039" w:rsidRDefault="00666427" w:rsidP="00913327">
      <w:pPr>
        <w:pStyle w:val="Heading3"/>
      </w:pPr>
      <w:bookmarkStart w:id="27" w:name="_Toc235528983"/>
      <w:r>
        <w:t xml:space="preserve">Access and Inclusion as part of your </w:t>
      </w:r>
      <w:r w:rsidR="00B61AA0">
        <w:t>programs</w:t>
      </w:r>
      <w:bookmarkEnd w:id="27"/>
    </w:p>
    <w:p w14:paraId="3A51541F" w14:textId="1E4B206D" w:rsidR="00666427" w:rsidRPr="00844FD5" w:rsidRDefault="000825C0" w:rsidP="000825C0">
      <w:r w:rsidRPr="00844FD5">
        <w:t xml:space="preserve">The City of Port Phillip is committed to equitable participation and engagement to its services and programs. </w:t>
      </w:r>
      <w:r w:rsidR="00796201">
        <w:t xml:space="preserve">Council has also provided an </w:t>
      </w:r>
      <w:hyperlink r:id="rId20" w:history="1">
        <w:r w:rsidR="00796201" w:rsidRPr="00D91698">
          <w:rPr>
            <w:rStyle w:val="Hyperlink"/>
          </w:rPr>
          <w:t>Accessibility and Disability Inclusion Fact Sheet</w:t>
        </w:r>
      </w:hyperlink>
      <w:r w:rsidR="00796201">
        <w:t xml:space="preserve"> to support applicants.</w:t>
      </w:r>
    </w:p>
    <w:p w14:paraId="4BCB97D6" w14:textId="57651AD3" w:rsidR="00EC0A42" w:rsidRPr="00844FD5" w:rsidRDefault="00666427" w:rsidP="00572727">
      <w:pPr>
        <w:pStyle w:val="BodyText"/>
        <w:rPr>
          <w:color w:val="FF0000"/>
        </w:rPr>
      </w:pPr>
      <w:r w:rsidRPr="00844FD5">
        <w:t xml:space="preserve">For information about organising accessible and inclusive events, see the Australian Network on Disability </w:t>
      </w:r>
      <w:hyperlink r:id="rId21" w:history="1">
        <w:r w:rsidRPr="00AB53F0">
          <w:rPr>
            <w:rStyle w:val="Hyperlink"/>
          </w:rPr>
          <w:t>Event Accessibility Checklist</w:t>
        </w:r>
      </w:hyperlink>
      <w:r w:rsidRPr="00844FD5">
        <w:rPr>
          <w:color w:val="FF0000"/>
        </w:rPr>
        <w:t xml:space="preserve">. </w:t>
      </w:r>
    </w:p>
    <w:p w14:paraId="135FA53C" w14:textId="7F761F21" w:rsidR="00DD1EF1" w:rsidRDefault="00DD1EF1" w:rsidP="00572727">
      <w:pPr>
        <w:pStyle w:val="Heading2"/>
      </w:pPr>
      <w:bookmarkStart w:id="28" w:name="_Toc235528984"/>
      <w:r>
        <w:t>Assessment Process</w:t>
      </w:r>
      <w:bookmarkEnd w:id="28"/>
    </w:p>
    <w:p w14:paraId="563DC0CE" w14:textId="77777777" w:rsidR="00222282" w:rsidRDefault="00222282" w:rsidP="00222282">
      <w:pPr>
        <w:pStyle w:val="Heading3"/>
      </w:pPr>
      <w:bookmarkStart w:id="29" w:name="_Toc235528985"/>
      <w:r>
        <w:t>Assessment</w:t>
      </w:r>
      <w:bookmarkEnd w:id="29"/>
      <w:r>
        <w:t xml:space="preserve"> </w:t>
      </w:r>
    </w:p>
    <w:p w14:paraId="1A1A6F89" w14:textId="77777777" w:rsidR="00222282" w:rsidRPr="00763873" w:rsidRDefault="00222282" w:rsidP="00222282">
      <w:pPr>
        <w:jc w:val="both"/>
      </w:pPr>
      <w:r w:rsidRPr="00763873">
        <w:t>After you have submitted your grant application:</w:t>
      </w:r>
    </w:p>
    <w:p w14:paraId="0335A64D" w14:textId="4F00653F" w:rsidR="00222282" w:rsidRPr="00763873" w:rsidRDefault="00222282" w:rsidP="00222282">
      <w:pPr>
        <w:pStyle w:val="NormalBullets"/>
      </w:pPr>
      <w:r w:rsidRPr="00763873">
        <w:t xml:space="preserve">An </w:t>
      </w:r>
      <w:r>
        <w:t>A</w:t>
      </w:r>
      <w:r w:rsidRPr="00763873">
        <w:t xml:space="preserve">ssessment </w:t>
      </w:r>
      <w:r>
        <w:t>P</w:t>
      </w:r>
      <w:r w:rsidRPr="00763873">
        <w:t xml:space="preserve">anel consisting of </w:t>
      </w:r>
      <w:r>
        <w:t>s</w:t>
      </w:r>
      <w:r w:rsidRPr="00763873">
        <w:t xml:space="preserve">enior Council </w:t>
      </w:r>
      <w:r>
        <w:t>o</w:t>
      </w:r>
      <w:r w:rsidRPr="00763873">
        <w:t>fficers will review each</w:t>
      </w:r>
      <w:r>
        <w:t xml:space="preserve"> eligible</w:t>
      </w:r>
      <w:r w:rsidRPr="00763873">
        <w:t xml:space="preserve"> application against the </w:t>
      </w:r>
      <w:r>
        <w:t>a</w:t>
      </w:r>
      <w:r w:rsidRPr="00763873">
        <w:t xml:space="preserve">ssessment </w:t>
      </w:r>
      <w:r w:rsidRPr="002C18CC">
        <w:t>criteria</w:t>
      </w:r>
      <w:r w:rsidRPr="00763873">
        <w:t xml:space="preserve"> and make recommendations to Council for endorsement</w:t>
      </w:r>
      <w:r>
        <w:t>.</w:t>
      </w:r>
    </w:p>
    <w:p w14:paraId="3C398F0C" w14:textId="77777777" w:rsidR="00222282" w:rsidRPr="00763873" w:rsidRDefault="00222282" w:rsidP="00222282">
      <w:pPr>
        <w:pStyle w:val="NormalBullets"/>
      </w:pPr>
      <w:r>
        <w:t>Recommendations are presented to Council and applicants are notified of the outcome by email.</w:t>
      </w:r>
    </w:p>
    <w:p w14:paraId="2807537D" w14:textId="258FD449" w:rsidR="00DD1EF1" w:rsidRPr="007215CF" w:rsidRDefault="00222282" w:rsidP="00222282">
      <w:pPr>
        <w:pStyle w:val="NormalBullets"/>
        <w:rPr>
          <w:rFonts w:eastAsiaTheme="majorEastAsia" w:cstheme="majorBidi"/>
          <w:b/>
          <w:sz w:val="28"/>
          <w:szCs w:val="28"/>
        </w:rPr>
      </w:pPr>
      <w:r w:rsidRPr="007215CF">
        <w:t>Recipients will be listed on the Council’s website and may be published in Council’s Annual Report.</w:t>
      </w:r>
    </w:p>
    <w:p w14:paraId="67F705FD" w14:textId="33D576BB" w:rsidR="003252FE" w:rsidRPr="007215CF" w:rsidRDefault="003252FE" w:rsidP="00222282">
      <w:pPr>
        <w:pStyle w:val="NormalBullets"/>
      </w:pPr>
      <w:r w:rsidRPr="007215CF">
        <w:t>Assessment recommendations may also consider an organisation's track record, governance, organisational capacity, strategic alignment, community impact and ability to deliver outcomes over the four-year funding period.</w:t>
      </w:r>
    </w:p>
    <w:p w14:paraId="3C1A97D6" w14:textId="194F501B" w:rsidR="00DD1EF1" w:rsidRDefault="00DD1EF1" w:rsidP="00C0458F">
      <w:pPr>
        <w:spacing w:after="120"/>
      </w:pPr>
      <w:r w:rsidRPr="00705F42">
        <w:t xml:space="preserve">The Cultural Development Fund is a highly competitive </w:t>
      </w:r>
      <w:proofErr w:type="gramStart"/>
      <w:r w:rsidRPr="00705F42">
        <w:t>fund</w:t>
      </w:r>
      <w:proofErr w:type="gramEnd"/>
      <w:r w:rsidRPr="00705F42">
        <w:t xml:space="preserve"> and the City of Port Phillip cannot fund all the applications it receives. </w:t>
      </w:r>
    </w:p>
    <w:p w14:paraId="1F0AEA3A" w14:textId="4A054296" w:rsidR="00BB7886" w:rsidRDefault="00BB7886" w:rsidP="00572727">
      <w:pPr>
        <w:pStyle w:val="Heading2"/>
      </w:pPr>
      <w:bookmarkStart w:id="30" w:name="_Toc235528986"/>
      <w:r>
        <w:t>F</w:t>
      </w:r>
      <w:r w:rsidR="005927F7">
        <w:t>unding d</w:t>
      </w:r>
      <w:r>
        <w:t xml:space="preserve">eeds </w:t>
      </w:r>
      <w:r w:rsidR="005927F7">
        <w:t>and reporting</w:t>
      </w:r>
      <w:bookmarkEnd w:id="30"/>
    </w:p>
    <w:p w14:paraId="05273ADC" w14:textId="3E0607B5" w:rsidR="00AF61BB" w:rsidRDefault="000F3AE9" w:rsidP="00F71473">
      <w:pPr>
        <w:spacing w:after="120"/>
      </w:pPr>
      <w:r w:rsidRPr="000F3AE9">
        <w:t xml:space="preserve">Successful applicants will be required to </w:t>
      </w:r>
      <w:proofErr w:type="gramStart"/>
      <w:r w:rsidRPr="000F3AE9">
        <w:t>enter into</w:t>
      </w:r>
      <w:proofErr w:type="gramEnd"/>
      <w:r w:rsidRPr="000F3AE9">
        <w:t xml:space="preserve"> a formal Funding Deed with the City of Port Phillip before receiving a grant.</w:t>
      </w:r>
      <w:r w:rsidR="0078197F">
        <w:t xml:space="preserve"> The Funding Deed will outline:</w:t>
      </w:r>
    </w:p>
    <w:p w14:paraId="3C5ED5D9" w14:textId="6010F22B" w:rsidR="00AF61BB" w:rsidRPr="007215CF" w:rsidRDefault="00AF61BB" w:rsidP="00BA30FE">
      <w:pPr>
        <w:pStyle w:val="ListParagraph"/>
        <w:rPr>
          <w:color w:val="auto"/>
        </w:rPr>
      </w:pPr>
      <w:r w:rsidRPr="007215CF">
        <w:rPr>
          <w:color w:val="auto"/>
        </w:rPr>
        <w:t>Schedule of payments and deliverables</w:t>
      </w:r>
    </w:p>
    <w:p w14:paraId="0F62122F" w14:textId="533358A8" w:rsidR="00BB7886" w:rsidRPr="007215CF" w:rsidRDefault="00AF61BB" w:rsidP="00BA30FE">
      <w:pPr>
        <w:pStyle w:val="ListParagraph"/>
        <w:rPr>
          <w:color w:val="auto"/>
        </w:rPr>
      </w:pPr>
      <w:r w:rsidRPr="007215CF">
        <w:rPr>
          <w:color w:val="auto"/>
        </w:rPr>
        <w:t xml:space="preserve">Key Performance Indicators that will reflect the objectives of the </w:t>
      </w:r>
      <w:r w:rsidR="00F71473" w:rsidRPr="007215CF">
        <w:rPr>
          <w:color w:val="auto"/>
        </w:rPr>
        <w:t xml:space="preserve">organisation, the </w:t>
      </w:r>
      <w:r w:rsidRPr="007215CF">
        <w:rPr>
          <w:color w:val="auto"/>
        </w:rPr>
        <w:t>fund and measurements of impact</w:t>
      </w:r>
    </w:p>
    <w:p w14:paraId="76423195" w14:textId="17907816" w:rsidR="00BB7886" w:rsidRPr="007215CF" w:rsidRDefault="000F3AE9" w:rsidP="00BA30FE">
      <w:pPr>
        <w:pStyle w:val="ListParagraph"/>
        <w:rPr>
          <w:color w:val="auto"/>
        </w:rPr>
      </w:pPr>
      <w:r w:rsidRPr="007215CF">
        <w:rPr>
          <w:color w:val="auto"/>
        </w:rPr>
        <w:t xml:space="preserve"> </w:t>
      </w:r>
      <w:r w:rsidR="00AF61BB" w:rsidRPr="007215CF">
        <w:rPr>
          <w:color w:val="auto"/>
        </w:rPr>
        <w:t>Accountability and reporting schedule</w:t>
      </w:r>
    </w:p>
    <w:p w14:paraId="4ADBFFF7" w14:textId="77777777" w:rsidR="00BB7886" w:rsidRDefault="00BB7886" w:rsidP="00BB7886">
      <w:pPr>
        <w:pStyle w:val="Heading3"/>
      </w:pPr>
      <w:bookmarkStart w:id="31" w:name="_Toc235528987"/>
      <w:r>
        <w:lastRenderedPageBreak/>
        <w:t>Milestone Reporting</w:t>
      </w:r>
      <w:bookmarkEnd w:id="31"/>
      <w:r>
        <w:t xml:space="preserve"> </w:t>
      </w:r>
    </w:p>
    <w:p w14:paraId="5D7D0F2A" w14:textId="77777777" w:rsidR="00402FB2" w:rsidRPr="007215CF" w:rsidRDefault="00402FB2" w:rsidP="00BA30FE">
      <w:pPr>
        <w:pStyle w:val="ListParagraph"/>
        <w:rPr>
          <w:color w:val="auto"/>
        </w:rPr>
      </w:pPr>
      <w:r w:rsidRPr="007215CF">
        <w:rPr>
          <w:color w:val="auto"/>
        </w:rPr>
        <w:t>A milestone report must be submitted and reviewed annually during the four-year funding period. Funding for the following year will be released following satisfactory review of milestone reporting requirements.</w:t>
      </w:r>
    </w:p>
    <w:p w14:paraId="2990F9F8" w14:textId="303E34D1" w:rsidR="00B61AA0" w:rsidRPr="007215CF" w:rsidRDefault="00BF7704" w:rsidP="00BA30FE">
      <w:pPr>
        <w:pStyle w:val="ListParagraph"/>
        <w:rPr>
          <w:color w:val="auto"/>
        </w:rPr>
      </w:pPr>
      <w:r w:rsidRPr="007215CF">
        <w:rPr>
          <w:color w:val="auto"/>
        </w:rPr>
        <w:t xml:space="preserve">Milestone reports are submitted through </w:t>
      </w:r>
      <w:proofErr w:type="spellStart"/>
      <w:r w:rsidRPr="007215CF">
        <w:rPr>
          <w:color w:val="auto"/>
        </w:rPr>
        <w:t>Smartygrants</w:t>
      </w:r>
      <w:proofErr w:type="spellEnd"/>
      <w:r w:rsidRPr="007215CF">
        <w:rPr>
          <w:color w:val="auto"/>
        </w:rPr>
        <w:t>.</w:t>
      </w:r>
    </w:p>
    <w:p w14:paraId="342681E0" w14:textId="139148AC" w:rsidR="001A0EAA" w:rsidRDefault="001A0EAA" w:rsidP="00572727">
      <w:pPr>
        <w:pStyle w:val="Heading2"/>
      </w:pPr>
      <w:bookmarkStart w:id="32" w:name="_Toc235528988"/>
      <w:r>
        <w:t>Program key dates</w:t>
      </w:r>
      <w:bookmarkEnd w:id="32"/>
    </w:p>
    <w:p w14:paraId="1AB8CD48" w14:textId="7B9C0387" w:rsidR="00FB0F71" w:rsidRPr="007215CF" w:rsidRDefault="00FB0F71" w:rsidP="00BA30FE">
      <w:pPr>
        <w:pStyle w:val="ListParagraph"/>
        <w:rPr>
          <w:color w:val="auto"/>
        </w:rPr>
      </w:pPr>
      <w:r w:rsidRPr="007215CF">
        <w:rPr>
          <w:color w:val="auto"/>
        </w:rPr>
        <w:t xml:space="preserve">Applications open on </w:t>
      </w:r>
      <w:r w:rsidR="00647132" w:rsidRPr="007215CF">
        <w:rPr>
          <w:color w:val="auto"/>
        </w:rPr>
        <w:t>Wednesday 22 July 2026</w:t>
      </w:r>
    </w:p>
    <w:p w14:paraId="3EA7FCED" w14:textId="7A69B3AF" w:rsidR="00FB0F71" w:rsidRPr="007215CF" w:rsidRDefault="00FB0F71" w:rsidP="00BA30FE">
      <w:pPr>
        <w:pStyle w:val="ListParagraph"/>
        <w:rPr>
          <w:color w:val="auto"/>
        </w:rPr>
      </w:pPr>
      <w:r w:rsidRPr="007215CF">
        <w:rPr>
          <w:color w:val="auto"/>
        </w:rPr>
        <w:t xml:space="preserve">Applications close </w:t>
      </w:r>
      <w:r w:rsidR="00647132" w:rsidRPr="007215CF">
        <w:rPr>
          <w:color w:val="auto"/>
        </w:rPr>
        <w:t>Sunday 2</w:t>
      </w:r>
      <w:r w:rsidR="0079041F" w:rsidRPr="007215CF">
        <w:rPr>
          <w:color w:val="auto"/>
        </w:rPr>
        <w:t>3</w:t>
      </w:r>
      <w:r w:rsidR="00647132" w:rsidRPr="007215CF">
        <w:rPr>
          <w:color w:val="auto"/>
        </w:rPr>
        <w:t xml:space="preserve"> August 2026</w:t>
      </w:r>
    </w:p>
    <w:p w14:paraId="436862A9" w14:textId="0F840617" w:rsidR="00284375" w:rsidRPr="007215CF" w:rsidRDefault="00284375" w:rsidP="00BA30FE">
      <w:pPr>
        <w:pStyle w:val="ListParagraph"/>
        <w:rPr>
          <w:color w:val="auto"/>
        </w:rPr>
      </w:pPr>
      <w:r w:rsidRPr="007215CF">
        <w:rPr>
          <w:color w:val="auto"/>
        </w:rPr>
        <w:t>Applications confirmed by auto email within 1 working day of submission</w:t>
      </w:r>
    </w:p>
    <w:p w14:paraId="64C38AE2" w14:textId="36E899DC" w:rsidR="00FB0F71" w:rsidRPr="007215CF" w:rsidRDefault="00FB0F71" w:rsidP="00BA30FE">
      <w:pPr>
        <w:pStyle w:val="ListParagraph"/>
        <w:rPr>
          <w:color w:val="auto"/>
        </w:rPr>
      </w:pPr>
      <w:r w:rsidRPr="007215CF">
        <w:rPr>
          <w:color w:val="auto"/>
        </w:rPr>
        <w:t>Applicants will be n</w:t>
      </w:r>
      <w:r w:rsidR="00284375" w:rsidRPr="007215CF">
        <w:rPr>
          <w:color w:val="auto"/>
        </w:rPr>
        <w:t xml:space="preserve">otified of the outcome by email by </w:t>
      </w:r>
      <w:r w:rsidR="00236C3F" w:rsidRPr="007215CF">
        <w:rPr>
          <w:color w:val="auto"/>
        </w:rPr>
        <w:t xml:space="preserve">end of </w:t>
      </w:r>
    </w:p>
    <w:p w14:paraId="3CB3EDCC" w14:textId="71F7A593" w:rsidR="00FB0F71" w:rsidRPr="007215CF" w:rsidRDefault="00284375" w:rsidP="00BA30FE">
      <w:pPr>
        <w:pStyle w:val="ListParagraph"/>
        <w:rPr>
          <w:color w:val="auto"/>
        </w:rPr>
      </w:pPr>
      <w:r w:rsidRPr="007215CF">
        <w:rPr>
          <w:color w:val="auto"/>
        </w:rPr>
        <w:t xml:space="preserve">Successful </w:t>
      </w:r>
      <w:r w:rsidR="00236C3F" w:rsidRPr="007215CF">
        <w:rPr>
          <w:color w:val="auto"/>
        </w:rPr>
        <w:t>recipients</w:t>
      </w:r>
      <w:r w:rsidRPr="007215CF">
        <w:rPr>
          <w:color w:val="auto"/>
        </w:rPr>
        <w:t xml:space="preserve"> announced</w:t>
      </w:r>
      <w:r w:rsidR="007B4784" w:rsidRPr="007215CF">
        <w:rPr>
          <w:color w:val="auto"/>
        </w:rPr>
        <w:t xml:space="preserve"> on the Port Phillip website</w:t>
      </w:r>
      <w:r w:rsidRPr="007215CF">
        <w:rPr>
          <w:color w:val="auto"/>
        </w:rPr>
        <w:t xml:space="preserve"> </w:t>
      </w:r>
      <w:r w:rsidR="007B4784" w:rsidRPr="007215CF">
        <w:rPr>
          <w:color w:val="auto"/>
        </w:rPr>
        <w:t>in</w:t>
      </w:r>
      <w:r w:rsidRPr="007215CF">
        <w:rPr>
          <w:color w:val="auto"/>
        </w:rPr>
        <w:t xml:space="preserve"> </w:t>
      </w:r>
      <w:r w:rsidR="00647132" w:rsidRPr="007215CF">
        <w:rPr>
          <w:color w:val="auto"/>
        </w:rPr>
        <w:t>November 2026</w:t>
      </w:r>
    </w:p>
    <w:p w14:paraId="3DA4351F" w14:textId="2F52D065" w:rsidR="00FB0F71" w:rsidRPr="007215CF" w:rsidRDefault="00284375" w:rsidP="00BA30FE">
      <w:pPr>
        <w:pStyle w:val="ListParagraph"/>
        <w:rPr>
          <w:color w:val="auto"/>
        </w:rPr>
      </w:pPr>
      <w:r w:rsidRPr="007215CF">
        <w:rPr>
          <w:color w:val="auto"/>
        </w:rPr>
        <w:t xml:space="preserve">Funded </w:t>
      </w:r>
      <w:r w:rsidR="00E23919" w:rsidRPr="007215CF">
        <w:rPr>
          <w:color w:val="auto"/>
        </w:rPr>
        <w:t>organisations</w:t>
      </w:r>
      <w:r w:rsidRPr="007215CF">
        <w:rPr>
          <w:color w:val="auto"/>
        </w:rPr>
        <w:t xml:space="preserve"> </w:t>
      </w:r>
      <w:r w:rsidR="00E23919" w:rsidRPr="007215CF">
        <w:rPr>
          <w:color w:val="auto"/>
        </w:rPr>
        <w:t xml:space="preserve">will receive their first year of funding in </w:t>
      </w:r>
      <w:r w:rsidR="00647132" w:rsidRPr="007215CF">
        <w:rPr>
          <w:color w:val="auto"/>
        </w:rPr>
        <w:t>February</w:t>
      </w:r>
      <w:r w:rsidRPr="007215CF">
        <w:rPr>
          <w:color w:val="auto"/>
        </w:rPr>
        <w:t xml:space="preserve"> 202</w:t>
      </w:r>
      <w:r w:rsidR="00647132" w:rsidRPr="007215CF">
        <w:rPr>
          <w:color w:val="auto"/>
        </w:rPr>
        <w:t>7</w:t>
      </w:r>
    </w:p>
    <w:p w14:paraId="1C87ED62" w14:textId="4699CA24" w:rsidR="00284375" w:rsidRPr="003C02FC" w:rsidRDefault="00284375" w:rsidP="6A05888E">
      <w:pPr>
        <w:pStyle w:val="Heading3"/>
        <w:rPr>
          <w:rStyle w:val="Strong"/>
          <w:b/>
        </w:rPr>
      </w:pPr>
      <w:bookmarkStart w:id="33" w:name="_Toc77577557"/>
      <w:bookmarkStart w:id="34" w:name="_Toc235528989"/>
      <w:r w:rsidRPr="6A05888E">
        <w:rPr>
          <w:rStyle w:val="Strong"/>
          <w:b/>
        </w:rPr>
        <w:t>Call Us</w:t>
      </w:r>
      <w:bookmarkEnd w:id="33"/>
      <w:bookmarkEnd w:id="34"/>
    </w:p>
    <w:p w14:paraId="1C0665F9" w14:textId="0DD3B33D" w:rsidR="00284375" w:rsidRPr="007A372F" w:rsidRDefault="009937A4" w:rsidP="009937A4">
      <w:pPr>
        <w:spacing w:after="100" w:afterAutospacing="1"/>
        <w:rPr>
          <w:color w:val="0000FF"/>
          <w:u w:val="single"/>
        </w:rPr>
      </w:pPr>
      <w:r>
        <w:t xml:space="preserve">For more information </w:t>
      </w:r>
      <w:r w:rsidR="00647132">
        <w:t xml:space="preserve">about the grant </w:t>
      </w:r>
      <w:r>
        <w:t>c</w:t>
      </w:r>
      <w:r w:rsidR="00284375" w:rsidRPr="00D55BA1">
        <w:t xml:space="preserve">ontact </w:t>
      </w:r>
      <w:r w:rsidR="00647132">
        <w:t>Terese Schlaghecke</w:t>
      </w:r>
      <w:r w:rsidR="006522D9">
        <w:t xml:space="preserve"> Lead on</w:t>
      </w:r>
      <w:r w:rsidR="00284375" w:rsidRPr="00D55BA1">
        <w:t xml:space="preserve"> </w:t>
      </w:r>
      <w:r w:rsidR="006522D9">
        <w:t>03 9209 6</w:t>
      </w:r>
      <w:r w:rsidR="00647132">
        <w:t>217</w:t>
      </w:r>
      <w:r w:rsidR="005927F7">
        <w:t xml:space="preserve"> or</w:t>
      </w:r>
      <w:r w:rsidR="00647132">
        <w:t xml:space="preserve"> for assistance with SmartyGrants </w:t>
      </w:r>
      <w:r w:rsidR="00C34A75">
        <w:t>Sharyn Dawson, Arts Grants and F</w:t>
      </w:r>
      <w:r w:rsidR="005927F7">
        <w:t>unding officer on</w:t>
      </w:r>
      <w:r w:rsidR="006522D9">
        <w:t xml:space="preserve"> </w:t>
      </w:r>
      <w:r w:rsidR="00284375" w:rsidRPr="00517A5E">
        <w:t>0466 933 057</w:t>
      </w:r>
      <w:r w:rsidR="00284375">
        <w:t xml:space="preserve"> </w:t>
      </w:r>
      <w:r w:rsidR="00284375" w:rsidRPr="00D55BA1">
        <w:t xml:space="preserve">or email </w:t>
      </w:r>
      <w:hyperlink r:id="rId22" w:history="1">
        <w:r w:rsidR="00284375" w:rsidRPr="005927AC">
          <w:rPr>
            <w:rStyle w:val="Hyperlink"/>
          </w:rPr>
          <w:t>cdf@portphillip.vic.gov.au</w:t>
        </w:r>
      </w:hyperlink>
    </w:p>
    <w:p w14:paraId="3C82B1F0" w14:textId="77777777" w:rsidR="00284375" w:rsidRPr="00957645" w:rsidRDefault="00284375" w:rsidP="00572727">
      <w:pPr>
        <w:pStyle w:val="Heading2"/>
      </w:pPr>
      <w:bookmarkStart w:id="35" w:name="_Toc77577558"/>
      <w:bookmarkStart w:id="36" w:name="_Toc235528990"/>
      <w:r>
        <w:t>Other Council grants and information</w:t>
      </w:r>
      <w:bookmarkEnd w:id="35"/>
      <w:bookmarkEnd w:id="36"/>
    </w:p>
    <w:p w14:paraId="7CF10BAA" w14:textId="4599D77F" w:rsidR="00284375" w:rsidRDefault="00284375" w:rsidP="00284375">
      <w:pPr>
        <w:rPr>
          <w:szCs w:val="24"/>
        </w:rPr>
      </w:pPr>
      <w:r w:rsidRPr="00192BD3">
        <w:rPr>
          <w:szCs w:val="24"/>
        </w:rPr>
        <w:t>To find out more about Council goals, ap</w:t>
      </w:r>
      <w:r w:rsidR="0078197F">
        <w:rPr>
          <w:szCs w:val="24"/>
        </w:rPr>
        <w:t>plicants are encouraged to read</w:t>
      </w:r>
    </w:p>
    <w:p w14:paraId="465983E6" w14:textId="321ECDF3" w:rsidR="00284375" w:rsidRPr="007215CF" w:rsidRDefault="00284375" w:rsidP="00BA30FE">
      <w:pPr>
        <w:pStyle w:val="ListParagraph"/>
        <w:rPr>
          <w:color w:val="auto"/>
        </w:rPr>
      </w:pPr>
      <w:r w:rsidRPr="007215CF">
        <w:rPr>
          <w:color w:val="auto"/>
        </w:rPr>
        <w:t xml:space="preserve">the current </w:t>
      </w:r>
      <w:hyperlink r:id="rId23" w:history="1">
        <w:r w:rsidR="00BA30FE" w:rsidRPr="007215CF">
          <w:rPr>
            <w:rStyle w:val="Hyperlink"/>
            <w:color w:val="auto"/>
          </w:rPr>
          <w:t xml:space="preserve">Council </w:t>
        </w:r>
        <w:r w:rsidR="002A5F72" w:rsidRPr="007215CF">
          <w:rPr>
            <w:rStyle w:val="Hyperlink"/>
            <w:color w:val="auto"/>
          </w:rPr>
          <w:t>Plan 2025-2035</w:t>
        </w:r>
      </w:hyperlink>
    </w:p>
    <w:p w14:paraId="317B9BBD" w14:textId="5BA0F707" w:rsidR="002770E9" w:rsidRPr="007215CF" w:rsidRDefault="00284375" w:rsidP="003B7A25">
      <w:pPr>
        <w:pStyle w:val="ListParagraph"/>
        <w:rPr>
          <w:color w:val="auto"/>
        </w:rPr>
      </w:pPr>
      <w:r w:rsidRPr="007215CF">
        <w:rPr>
          <w:color w:val="auto"/>
        </w:rPr>
        <w:t xml:space="preserve">the </w:t>
      </w:r>
      <w:hyperlink r:id="rId24" w:history="1">
        <w:r w:rsidR="002A5F72" w:rsidRPr="007215CF">
          <w:rPr>
            <w:rStyle w:val="Hyperlink"/>
            <w:color w:val="auto"/>
          </w:rPr>
          <w:t>Draft Creative Port Phillip Strategy</w:t>
        </w:r>
      </w:hyperlink>
    </w:p>
    <w:p w14:paraId="1DCAF153" w14:textId="72152D66" w:rsidR="00284375" w:rsidRPr="007215CF" w:rsidRDefault="00284375" w:rsidP="003B7A25">
      <w:pPr>
        <w:pStyle w:val="ListParagraph"/>
        <w:rPr>
          <w:color w:val="auto"/>
          <w:u w:val="single"/>
        </w:rPr>
      </w:pPr>
      <w:r w:rsidRPr="007215CF">
        <w:rPr>
          <w:color w:val="auto"/>
        </w:rPr>
        <w:t xml:space="preserve">Information about other City of Port Phillip funding can be found on the </w:t>
      </w:r>
      <w:hyperlink r:id="rId25" w:history="1">
        <w:r w:rsidRPr="007215CF">
          <w:rPr>
            <w:color w:val="auto"/>
          </w:rPr>
          <w:t>Funding Grants and Subsidies webpage</w:t>
        </w:r>
      </w:hyperlink>
      <w:r w:rsidR="00C30BEE" w:rsidRPr="007215CF">
        <w:rPr>
          <w:color w:val="auto"/>
        </w:rPr>
        <w:t xml:space="preserve">   </w:t>
      </w:r>
    </w:p>
    <w:p w14:paraId="7C807181" w14:textId="673CB0A1" w:rsidR="00FD4F31" w:rsidRDefault="00284375" w:rsidP="00572727">
      <w:pPr>
        <w:pStyle w:val="Heading2"/>
      </w:pPr>
      <w:bookmarkStart w:id="37" w:name="_Toc235528991"/>
      <w:r>
        <w:t>Other Council Priorities</w:t>
      </w:r>
      <w:bookmarkEnd w:id="37"/>
    </w:p>
    <w:p w14:paraId="145073C1" w14:textId="77777777" w:rsidR="00FD4F31" w:rsidRPr="00C745B0" w:rsidRDefault="00FD4F31" w:rsidP="00913327">
      <w:pPr>
        <w:pStyle w:val="Heading3"/>
      </w:pPr>
      <w:bookmarkStart w:id="38" w:name="_Toc30506391"/>
      <w:bookmarkStart w:id="39" w:name="_Toc235528992"/>
      <w:r>
        <w:t>Ensuring a child safe City of Port Phillip</w:t>
      </w:r>
      <w:bookmarkEnd w:id="38"/>
      <w:bookmarkEnd w:id="39"/>
    </w:p>
    <w:p w14:paraId="1F9C1ED6" w14:textId="77777777" w:rsidR="00D7748A" w:rsidRDefault="00D7748A" w:rsidP="00D7748A">
      <w:pPr>
        <w:jc w:val="both"/>
      </w:pPr>
      <w:bookmarkStart w:id="40" w:name="_Toc231466789"/>
      <w:r>
        <w:t xml:space="preserve">The City of Port Phillip has zero tolerance for child abuse. We are a committed </w:t>
      </w:r>
      <w:hyperlink r:id="rId26" w:history="1">
        <w:r w:rsidRPr="001D287E">
          <w:rPr>
            <w:rStyle w:val="Hyperlink"/>
          </w:rPr>
          <w:t>Child Safe organisation</w:t>
        </w:r>
      </w:hyperlink>
      <w:r>
        <w:t xml:space="preserve">, ensuring that a culture of child safety is embedded into our practices and processes. Every child accessing Council services has the right to feel and be safe. This City embraces diversity and inclusion. Children of all age, gender, race, religion, disability, sexual orientation, family background and social background have equal rights to protection from abuse. All City of Port Phillip Councillors, employees, volunteers, contractors and </w:t>
      </w:r>
      <w:r>
        <w:lastRenderedPageBreak/>
        <w:t xml:space="preserve">community representatives must understand and act to prevent, detect, respond to and report any suspicions of child abuse, and maintain a child safe culture. </w:t>
      </w:r>
    </w:p>
    <w:p w14:paraId="4357BDF3" w14:textId="77777777" w:rsidR="00D7748A" w:rsidRPr="00F37426" w:rsidRDefault="00D7748A" w:rsidP="00D7748A">
      <w:pPr>
        <w:jc w:val="both"/>
        <w:rPr>
          <w:rStyle w:val="Hyperlink"/>
        </w:rPr>
      </w:pPr>
      <w:r>
        <w:t xml:space="preserve">Grant projects and activities that work directly with children and young people are required to </w:t>
      </w:r>
      <w:r w:rsidRPr="000B1743">
        <w:t xml:space="preserve">comply with legislation and regulations relating to child safety including, but not limited to, the </w:t>
      </w:r>
      <w:r w:rsidRPr="005C24A0">
        <w:rPr>
          <w:i/>
        </w:rPr>
        <w:t>Working with Children Act 2005</w:t>
      </w:r>
      <w:r w:rsidRPr="000B1743">
        <w:t xml:space="preserve"> and the Working with Children Regulations 2016 and the </w:t>
      </w:r>
      <w:r w:rsidRPr="00F37426">
        <w:fldChar w:fldCharType="begin"/>
      </w:r>
      <w:r>
        <w:instrText>HYPERLINK "https://www.vic.gov.au/child-safe-standards"</w:instrText>
      </w:r>
      <w:r w:rsidRPr="00F37426">
        <w:fldChar w:fldCharType="separate"/>
      </w:r>
      <w:r w:rsidRPr="00F37426">
        <w:rPr>
          <w:rStyle w:val="Hyperlink"/>
        </w:rPr>
        <w:t>Victorian Child Safe Standards (CSS)</w:t>
      </w:r>
      <w:r>
        <w:rPr>
          <w:rStyle w:val="Hyperlink"/>
        </w:rPr>
        <w:t>.</w:t>
      </w:r>
    </w:p>
    <w:p w14:paraId="5E293519" w14:textId="181EF4B0" w:rsidR="00834033" w:rsidRDefault="00D7748A" w:rsidP="00D7748A">
      <w:pPr>
        <w:jc w:val="both"/>
        <w:rPr>
          <w:rStyle w:val="Hyperlink"/>
          <w:color w:val="000000" w:themeColor="text1"/>
          <w:u w:val="none"/>
        </w:rPr>
      </w:pPr>
      <w:r w:rsidRPr="00F37426">
        <w:fldChar w:fldCharType="end"/>
      </w:r>
      <w:r w:rsidR="00834033" w:rsidRPr="000B1743">
        <w:rPr>
          <w:rStyle w:val="Hyperlink"/>
          <w:color w:val="000000" w:themeColor="text1"/>
          <w:u w:val="none"/>
        </w:rPr>
        <w:t xml:space="preserve">Successful applicants may be required to provide evidence of complying with Victorian Child Safe Standards by completing a declaration and providing copies of Working </w:t>
      </w:r>
      <w:proofErr w:type="gramStart"/>
      <w:r w:rsidR="00834033" w:rsidRPr="000B1743">
        <w:rPr>
          <w:rStyle w:val="Hyperlink"/>
          <w:color w:val="000000" w:themeColor="text1"/>
          <w:u w:val="none"/>
        </w:rPr>
        <w:t>With</w:t>
      </w:r>
      <w:proofErr w:type="gramEnd"/>
      <w:r w:rsidR="00834033" w:rsidRPr="000B1743">
        <w:rPr>
          <w:rStyle w:val="Hyperlink"/>
          <w:color w:val="000000" w:themeColor="text1"/>
          <w:u w:val="none"/>
        </w:rPr>
        <w:t xml:space="preserve"> Children Checks.</w:t>
      </w:r>
    </w:p>
    <w:p w14:paraId="4C779101" w14:textId="77777777" w:rsidR="00091502" w:rsidRPr="0034406C" w:rsidRDefault="00091502" w:rsidP="00CB3EC3">
      <w:pPr>
        <w:pStyle w:val="Heading3"/>
        <w:rPr>
          <w:rStyle w:val="Hyperlink"/>
          <w:color w:val="005467"/>
          <w:u w:val="none"/>
        </w:rPr>
      </w:pPr>
      <w:bookmarkStart w:id="41" w:name="_Toc235528993"/>
      <w:r>
        <w:t>Working with First Peoples</w:t>
      </w:r>
      <w:bookmarkEnd w:id="40"/>
      <w:bookmarkEnd w:id="41"/>
    </w:p>
    <w:p w14:paraId="2202C076" w14:textId="53DDE118" w:rsidR="00091502" w:rsidRPr="00FF66FD" w:rsidRDefault="00091502" w:rsidP="00091502">
      <w:pPr>
        <w:rPr>
          <w:rStyle w:val="Hyperlink"/>
          <w:color w:val="auto"/>
          <w:u w:val="none"/>
        </w:rPr>
      </w:pPr>
      <w:bookmarkStart w:id="42" w:name="_Hlk234841483"/>
      <w:r w:rsidRPr="00FF66FD">
        <w:rPr>
          <w:rStyle w:val="Hyperlink"/>
          <w:color w:val="auto"/>
          <w:u w:val="none"/>
        </w:rPr>
        <w:t xml:space="preserve">The traditional boundaries that make up the City of Port Phillip belong to the </w:t>
      </w:r>
      <w:hyperlink r:id="rId27" w:history="1">
        <w:r w:rsidRPr="00FF66FD">
          <w:rPr>
            <w:rStyle w:val="Hyperlink"/>
            <w:color w:val="auto"/>
          </w:rPr>
          <w:t>Bunurong People</w:t>
        </w:r>
      </w:hyperlink>
      <w:r w:rsidRPr="00FF66FD">
        <w:rPr>
          <w:rStyle w:val="Hyperlink"/>
          <w:color w:val="auto"/>
          <w:u w:val="none"/>
        </w:rPr>
        <w:t xml:space="preserve">, </w:t>
      </w:r>
      <w:hyperlink r:id="rId28" w:history="1">
        <w:r w:rsidRPr="00FF66FD">
          <w:rPr>
            <w:rStyle w:val="Hyperlink"/>
            <w:color w:val="auto"/>
          </w:rPr>
          <w:t>Boon Wurrung People</w:t>
        </w:r>
      </w:hyperlink>
      <w:r w:rsidRPr="00FF66FD">
        <w:rPr>
          <w:rStyle w:val="Hyperlink"/>
          <w:color w:val="auto"/>
          <w:u w:val="none"/>
        </w:rPr>
        <w:t xml:space="preserve"> and the </w:t>
      </w:r>
      <w:hyperlink r:id="rId29" w:history="1">
        <w:r w:rsidRPr="00FF66FD">
          <w:rPr>
            <w:rStyle w:val="Hyperlink"/>
            <w:color w:val="auto"/>
          </w:rPr>
          <w:t xml:space="preserve">Wurundjeri </w:t>
        </w:r>
        <w:proofErr w:type="spellStart"/>
        <w:r w:rsidRPr="00FF66FD">
          <w:rPr>
            <w:rStyle w:val="Hyperlink"/>
            <w:color w:val="auto"/>
          </w:rPr>
          <w:t>Woi</w:t>
        </w:r>
        <w:proofErr w:type="spellEnd"/>
        <w:r w:rsidRPr="00FF66FD">
          <w:rPr>
            <w:rStyle w:val="Hyperlink"/>
            <w:color w:val="auto"/>
          </w:rPr>
          <w:t xml:space="preserve"> Wurrung People</w:t>
        </w:r>
      </w:hyperlink>
      <w:r w:rsidRPr="00FF66FD">
        <w:rPr>
          <w:rStyle w:val="Hyperlink"/>
          <w:color w:val="auto"/>
          <w:u w:val="none"/>
        </w:rPr>
        <w:t xml:space="preserve"> of the wider Kulin Nation; with Bunurong People and Wurundjeri </w:t>
      </w:r>
      <w:proofErr w:type="spellStart"/>
      <w:r w:rsidRPr="00FF66FD">
        <w:rPr>
          <w:rStyle w:val="Hyperlink"/>
          <w:color w:val="auto"/>
          <w:u w:val="none"/>
        </w:rPr>
        <w:t>Woi</w:t>
      </w:r>
      <w:proofErr w:type="spellEnd"/>
      <w:r w:rsidRPr="00FF66FD">
        <w:rPr>
          <w:rStyle w:val="Hyperlink"/>
          <w:color w:val="auto"/>
          <w:u w:val="none"/>
        </w:rPr>
        <w:t xml:space="preserve"> Wurrung People being formally recognised as Registered Aboriginal Parties. </w:t>
      </w:r>
      <w:r w:rsidRPr="00FF66FD">
        <w:rPr>
          <w:rStyle w:val="Hyperlink"/>
          <w:color w:val="auto"/>
          <w:u w:val="none"/>
        </w:rPr>
        <w:br/>
        <w:t>Please follow appropriate cultural protocols when engaging with Traditional Owner Groups, this is particularly important for projects and activities that include Indigenous elements, First Peoples participation or initiatives that require engaging with Traditional Owners through a consultation process.</w:t>
      </w:r>
    </w:p>
    <w:p w14:paraId="5E9E3453" w14:textId="77777777" w:rsidR="00091502" w:rsidRPr="00511457" w:rsidRDefault="00091502" w:rsidP="00CB3EC3">
      <w:pPr>
        <w:pStyle w:val="Heading3"/>
      </w:pPr>
      <w:bookmarkStart w:id="43" w:name="_Toc231466790"/>
      <w:bookmarkStart w:id="44" w:name="_Toc235528994"/>
      <w:bookmarkEnd w:id="42"/>
      <w:r>
        <w:t>LGBTIQA+</w:t>
      </w:r>
      <w:bookmarkEnd w:id="43"/>
      <w:bookmarkEnd w:id="44"/>
    </w:p>
    <w:p w14:paraId="764A3C99" w14:textId="02113841" w:rsidR="00091502" w:rsidRPr="00511457" w:rsidRDefault="00091502" w:rsidP="00091502">
      <w:pPr>
        <w:jc w:val="both"/>
      </w:pPr>
      <w:r w:rsidRPr="00511457">
        <w:t>Council prides itself on being welcoming and sensitive to the needs of people who identify as lesbian, gay, bisexual, trans</w:t>
      </w:r>
      <w:r>
        <w:t xml:space="preserve">, </w:t>
      </w:r>
      <w:r w:rsidRPr="00511457">
        <w:t>gender diverse, intersex, queer and asexual (LGBTIQA+).</w:t>
      </w:r>
    </w:p>
    <w:p w14:paraId="1903C1BB" w14:textId="77777777" w:rsidR="00091502" w:rsidRPr="00511457" w:rsidRDefault="00091502" w:rsidP="00091502">
      <w:pPr>
        <w:jc w:val="both"/>
      </w:pPr>
      <w:r w:rsidRPr="00511457">
        <w:t>Council works hard to ensure our community is inclusive and we are committed to promoting a fair, just and tolerant community.</w:t>
      </w:r>
    </w:p>
    <w:p w14:paraId="402BD80F" w14:textId="77777777" w:rsidR="00091502" w:rsidRDefault="00091502" w:rsidP="00091502">
      <w:pPr>
        <w:jc w:val="both"/>
      </w:pPr>
      <w:r>
        <w:t>Applicants are encouraged to consider how they can ensure events are safe, welcoming and inclusive of LGBTQIA+ community.</w:t>
      </w:r>
    </w:p>
    <w:p w14:paraId="6D0C88F8" w14:textId="77777777" w:rsidR="00091502" w:rsidRDefault="00091502" w:rsidP="00CB3EC3">
      <w:pPr>
        <w:pStyle w:val="Heading3"/>
      </w:pPr>
      <w:bookmarkStart w:id="45" w:name="_Toc231466791"/>
      <w:bookmarkStart w:id="46" w:name="_Toc235528995"/>
      <w:r>
        <w:t>Victorian Government Values Statement</w:t>
      </w:r>
      <w:bookmarkEnd w:id="45"/>
      <w:bookmarkEnd w:id="46"/>
    </w:p>
    <w:p w14:paraId="14EF83EA" w14:textId="77777777" w:rsidR="00091502" w:rsidRPr="007215CF" w:rsidRDefault="00091502" w:rsidP="00091502">
      <w:pPr>
        <w:rPr>
          <w:color w:val="auto"/>
        </w:rPr>
      </w:pPr>
      <w:r w:rsidRPr="007215CF">
        <w:rPr>
          <w:color w:val="auto"/>
        </w:rPr>
        <w:t>Funded organisations are required to uphold the Victorian Government values and the Commitment to Social Cohesion, when delivering their funded projects.</w:t>
      </w:r>
    </w:p>
    <w:p w14:paraId="4B2102DC" w14:textId="3BB3D89D" w:rsidR="00091502" w:rsidRPr="007215CF" w:rsidRDefault="00091502" w:rsidP="00FD4F31">
      <w:pPr>
        <w:rPr>
          <w:color w:val="auto"/>
        </w:rPr>
      </w:pPr>
      <w:r w:rsidRPr="007215CF">
        <w:rPr>
          <w:color w:val="auto"/>
        </w:rPr>
        <w:t xml:space="preserve">Further information can be found online: </w:t>
      </w:r>
      <w:hyperlink r:id="rId30" w:history="1">
        <w:r w:rsidRPr="007215CF">
          <w:rPr>
            <w:rStyle w:val="Hyperlink"/>
            <w:color w:val="auto"/>
          </w:rPr>
          <w:t>Victorian Government Values Statement | vic.gov.au</w:t>
        </w:r>
      </w:hyperlink>
    </w:p>
    <w:p w14:paraId="2B23E15A" w14:textId="4BBB8ECA" w:rsidR="00453C26" w:rsidRDefault="00453C26" w:rsidP="00913327">
      <w:pPr>
        <w:pStyle w:val="Heading3"/>
      </w:pPr>
      <w:bookmarkStart w:id="47" w:name="_Toc235528996"/>
      <w:r>
        <w:lastRenderedPageBreak/>
        <w:t>Sustainability</w:t>
      </w:r>
      <w:bookmarkEnd w:id="47"/>
    </w:p>
    <w:p w14:paraId="2188895C" w14:textId="696222DA" w:rsidR="00211A12" w:rsidRDefault="00211A12" w:rsidP="000825C0">
      <w:r w:rsidRPr="000B2C0C">
        <w:t xml:space="preserve">The City of Port Phillip has committed to improving sustainability and reducing waste through its </w:t>
      </w:r>
      <w:hyperlink r:id="rId31" w:history="1">
        <w:r w:rsidRPr="00E35DD2">
          <w:rPr>
            <w:rStyle w:val="Hyperlink"/>
          </w:rPr>
          <w:t>strategies</w:t>
        </w:r>
      </w:hyperlink>
      <w:r w:rsidRPr="00312ECD">
        <w:t>.</w:t>
      </w:r>
      <w:r>
        <w:t xml:space="preserve"> </w:t>
      </w:r>
      <w:r w:rsidR="0098365A">
        <w:t xml:space="preserve"> </w:t>
      </w:r>
      <w:r w:rsidRPr="008A726A">
        <w:t xml:space="preserve">Applicants are encouraged to demonstrate how </w:t>
      </w:r>
      <w:r>
        <w:t>they</w:t>
      </w:r>
      <w:r w:rsidRPr="008A726A">
        <w:t xml:space="preserve"> have considered a positive sustainability impact in their </w:t>
      </w:r>
      <w:r w:rsidR="003E33AE">
        <w:t>organisational and project</w:t>
      </w:r>
      <w:r w:rsidRPr="008A726A">
        <w:t xml:space="preserve"> planning. </w:t>
      </w:r>
    </w:p>
    <w:p w14:paraId="56132CD0" w14:textId="4EE7BC16" w:rsidR="00211A12" w:rsidRPr="000B2C0C" w:rsidRDefault="00211A12" w:rsidP="000825C0">
      <w:r w:rsidRPr="000B2C0C">
        <w:t xml:space="preserve">Applicants are advised to </w:t>
      </w:r>
      <w:r w:rsidRPr="00914670">
        <w:rPr>
          <w:bCs/>
        </w:rPr>
        <w:t xml:space="preserve">avoid </w:t>
      </w:r>
      <w:r>
        <w:rPr>
          <w:bCs/>
        </w:rPr>
        <w:t xml:space="preserve">using balloons, single use plastic bags and straws or single </w:t>
      </w:r>
      <w:r w:rsidR="00DE1184">
        <w:rPr>
          <w:bCs/>
        </w:rPr>
        <w:t>us</w:t>
      </w:r>
      <w:r>
        <w:rPr>
          <w:bCs/>
        </w:rPr>
        <w:t>e crockery and cutlery that cannot be recycled.</w:t>
      </w:r>
    </w:p>
    <w:p w14:paraId="2A73A4F5" w14:textId="38AAFF9B" w:rsidR="00FD4F31" w:rsidRDefault="00FD4F31" w:rsidP="008A139E">
      <w:pPr>
        <w:spacing w:after="120"/>
      </w:pPr>
      <w:r>
        <w:t>Applicants are encouraged to consider how they can reduce their impact on the environment by implementing the following:</w:t>
      </w:r>
    </w:p>
    <w:p w14:paraId="318C249F" w14:textId="77777777" w:rsidR="00FD4F31" w:rsidRPr="007215CF" w:rsidRDefault="00FD4F31" w:rsidP="00BA30FE">
      <w:pPr>
        <w:pStyle w:val="ListParagraph"/>
        <w:rPr>
          <w:color w:val="auto"/>
        </w:rPr>
      </w:pPr>
      <w:r w:rsidRPr="007215CF">
        <w:rPr>
          <w:color w:val="auto"/>
        </w:rPr>
        <w:t>Avoiding the use of disposable decorations</w:t>
      </w:r>
    </w:p>
    <w:p w14:paraId="6865A487" w14:textId="77777777" w:rsidR="00FD4F31" w:rsidRPr="007215CF" w:rsidRDefault="00FD4F31" w:rsidP="00BA30FE">
      <w:pPr>
        <w:pStyle w:val="ListParagraph"/>
        <w:rPr>
          <w:color w:val="auto"/>
        </w:rPr>
      </w:pPr>
      <w:r w:rsidRPr="007215CF">
        <w:rPr>
          <w:color w:val="auto"/>
        </w:rPr>
        <w:t>Reducing power consumption</w:t>
      </w:r>
    </w:p>
    <w:p w14:paraId="1E65B4CC" w14:textId="77777777" w:rsidR="00FD4F31" w:rsidRPr="007215CF" w:rsidRDefault="00FD4F31" w:rsidP="00BA30FE">
      <w:pPr>
        <w:pStyle w:val="ListParagraph"/>
        <w:rPr>
          <w:color w:val="auto"/>
        </w:rPr>
      </w:pPr>
      <w:r w:rsidRPr="007215CF">
        <w:rPr>
          <w:color w:val="auto"/>
        </w:rPr>
        <w:t>Utilising e-ticketing</w:t>
      </w:r>
    </w:p>
    <w:p w14:paraId="3ED5C336" w14:textId="77777777" w:rsidR="00FD4F31" w:rsidRPr="007215CF" w:rsidRDefault="00FD4F31" w:rsidP="00BA30FE">
      <w:pPr>
        <w:pStyle w:val="ListParagraph"/>
        <w:rPr>
          <w:color w:val="auto"/>
        </w:rPr>
      </w:pPr>
      <w:r w:rsidRPr="007215CF">
        <w:rPr>
          <w:color w:val="auto"/>
        </w:rPr>
        <w:t>Promoting public transport, walking and cycling</w:t>
      </w:r>
    </w:p>
    <w:p w14:paraId="29AEC4F0" w14:textId="77777777" w:rsidR="00FD4F31" w:rsidRPr="007215CF" w:rsidRDefault="00FD4F31" w:rsidP="00BA30FE">
      <w:pPr>
        <w:pStyle w:val="ListParagraph"/>
        <w:rPr>
          <w:color w:val="auto"/>
        </w:rPr>
      </w:pPr>
      <w:r w:rsidRPr="007215CF">
        <w:rPr>
          <w:color w:val="auto"/>
        </w:rPr>
        <w:t>Sharing resources with other organisations or project supporters</w:t>
      </w:r>
    </w:p>
    <w:p w14:paraId="30C5E841" w14:textId="77777777" w:rsidR="00FD4F31" w:rsidRPr="007215CF" w:rsidRDefault="00FD4F31" w:rsidP="00BA30FE">
      <w:pPr>
        <w:pStyle w:val="ListParagraph"/>
        <w:rPr>
          <w:color w:val="auto"/>
        </w:rPr>
      </w:pPr>
      <w:r w:rsidRPr="007215CF">
        <w:rPr>
          <w:color w:val="auto"/>
        </w:rPr>
        <w:t>Washing crockery and cutlery rather than using disposable items</w:t>
      </w:r>
    </w:p>
    <w:p w14:paraId="336BE0E1" w14:textId="77777777" w:rsidR="00FD4F31" w:rsidRPr="007215CF" w:rsidRDefault="00FD4F31" w:rsidP="00BA30FE">
      <w:pPr>
        <w:pStyle w:val="ListParagraph"/>
        <w:rPr>
          <w:color w:val="auto"/>
        </w:rPr>
      </w:pPr>
      <w:r w:rsidRPr="007215CF">
        <w:rPr>
          <w:color w:val="auto"/>
        </w:rPr>
        <w:t>Encouraging reusable coffee cups</w:t>
      </w:r>
    </w:p>
    <w:p w14:paraId="4C9ED45B" w14:textId="77777777" w:rsidR="00FD4F31" w:rsidRPr="007215CF" w:rsidRDefault="00FD4F31" w:rsidP="00BA30FE">
      <w:pPr>
        <w:pStyle w:val="ListParagraph"/>
        <w:rPr>
          <w:color w:val="auto"/>
        </w:rPr>
      </w:pPr>
      <w:r w:rsidRPr="007215CF">
        <w:rPr>
          <w:color w:val="auto"/>
        </w:rPr>
        <w:t>Providing drinking water to reduce the use of plastic bottles</w:t>
      </w:r>
    </w:p>
    <w:p w14:paraId="04457EE1" w14:textId="77777777" w:rsidR="00FD4F31" w:rsidRPr="007215CF" w:rsidRDefault="00FD4F31" w:rsidP="00BA30FE">
      <w:pPr>
        <w:pStyle w:val="ListParagraph"/>
        <w:rPr>
          <w:color w:val="auto"/>
        </w:rPr>
      </w:pPr>
      <w:r w:rsidRPr="007215CF">
        <w:rPr>
          <w:color w:val="auto"/>
        </w:rPr>
        <w:t>Composting organic waste</w:t>
      </w:r>
    </w:p>
    <w:p w14:paraId="122DC0B1" w14:textId="7A44EE1B" w:rsidR="00B0260B" w:rsidRDefault="00B0260B" w:rsidP="00572727">
      <w:pPr>
        <w:pStyle w:val="Heading2"/>
      </w:pPr>
      <w:bookmarkStart w:id="48" w:name="_Toc235528997"/>
      <w:r>
        <w:t xml:space="preserve">Appendix A – </w:t>
      </w:r>
      <w:r w:rsidR="00035FDE">
        <w:t xml:space="preserve">General </w:t>
      </w:r>
      <w:r>
        <w:t>Definitions</w:t>
      </w:r>
      <w:bookmarkEnd w:id="48"/>
      <w:r w:rsidR="00035FDE">
        <w:t xml:space="preserve"> </w:t>
      </w:r>
    </w:p>
    <w:p w14:paraId="66603607" w14:textId="4B6E3D95" w:rsidR="00F957EA" w:rsidRPr="00CA69BA" w:rsidRDefault="00F957EA" w:rsidP="00F957EA">
      <w:r w:rsidRPr="00CA69BA">
        <w:rPr>
          <w:b/>
          <w:bCs/>
        </w:rPr>
        <w:t xml:space="preserve">ABN (Australian Business Number): </w:t>
      </w:r>
      <w:r w:rsidRPr="00CA69BA">
        <w:t>The Australian Business Number is a number used to identify a business or organisation for tax and Australian Government purposes. An ABN for the organisation or for the Auspice organisation must be provided in the grant application.</w:t>
      </w:r>
    </w:p>
    <w:p w14:paraId="14058ECD" w14:textId="4CB1640C" w:rsidR="00F957EA" w:rsidRPr="00CA69BA" w:rsidRDefault="00F957EA" w:rsidP="00F957EA">
      <w:r w:rsidRPr="00CA69BA">
        <w:rPr>
          <w:b/>
          <w:bCs/>
        </w:rPr>
        <w:t xml:space="preserve">Acquittal Report: </w:t>
      </w:r>
      <w:r w:rsidRPr="00CA69BA">
        <w:t xml:space="preserve">An acquittal report ensures that grant recipients have administered grant funds responsibly and in line with the terms and conditions of the </w:t>
      </w:r>
      <w:r>
        <w:t>Funding Agreement</w:t>
      </w:r>
      <w:r w:rsidRPr="00CA69BA">
        <w:t>. Organisations that do not submit their acquittal report will be listed and may not be eligible for further funding from the City of Port Phillip.</w:t>
      </w:r>
    </w:p>
    <w:p w14:paraId="3444034C" w14:textId="1ECAF1B5" w:rsidR="00F957EA" w:rsidRPr="00CA69BA" w:rsidRDefault="00F957EA" w:rsidP="00F957EA">
      <w:r w:rsidRPr="00CA69BA">
        <w:rPr>
          <w:b/>
          <w:bCs/>
        </w:rPr>
        <w:t xml:space="preserve">Community: </w:t>
      </w:r>
      <w:r w:rsidR="002114AE">
        <w:t>For the purposes of this document</w:t>
      </w:r>
      <w:r w:rsidRPr="00CA69BA">
        <w:t>, ‘community’ refers to people living, working, visiting and studying within the City of Port Phillip.</w:t>
      </w:r>
    </w:p>
    <w:p w14:paraId="08EAEDB4" w14:textId="77777777" w:rsidR="00F957EA" w:rsidRPr="00CA69BA" w:rsidRDefault="00F957EA" w:rsidP="00F957EA">
      <w:r w:rsidRPr="00CA69BA">
        <w:rPr>
          <w:b/>
          <w:bCs/>
        </w:rPr>
        <w:t xml:space="preserve">Conflict of Interest: </w:t>
      </w:r>
      <w:r w:rsidRPr="00CA69BA">
        <w:t>A conflict of interest occurs if a member of the grant assessment panel has something to personally gain from the grant application. It also extends to providing family and close friends with preference.</w:t>
      </w:r>
    </w:p>
    <w:p w14:paraId="37ADC0FF" w14:textId="77777777" w:rsidR="00F957EA" w:rsidRPr="00CA69BA" w:rsidRDefault="00F957EA" w:rsidP="00F957EA">
      <w:r w:rsidRPr="00CA69BA">
        <w:rPr>
          <w:b/>
          <w:bCs/>
        </w:rPr>
        <w:t xml:space="preserve">Council: </w:t>
      </w:r>
      <w:r w:rsidRPr="00CA69BA">
        <w:t xml:space="preserve">The City of Port Phillip is defined as a geographical area </w:t>
      </w:r>
      <w:proofErr w:type="gramStart"/>
      <w:r w:rsidRPr="00CA69BA">
        <w:t>and also</w:t>
      </w:r>
      <w:proofErr w:type="gramEnd"/>
      <w:r w:rsidRPr="00CA69BA">
        <w:t xml:space="preserve"> the entity which has the authority to make decisions on behalf of the City of Port Phillip.</w:t>
      </w:r>
    </w:p>
    <w:p w14:paraId="4F1AEB49" w14:textId="77777777" w:rsidR="00F957EA" w:rsidRPr="00CA69BA" w:rsidRDefault="00F957EA" w:rsidP="00F957EA">
      <w:r w:rsidRPr="00CA69BA">
        <w:rPr>
          <w:b/>
          <w:bCs/>
        </w:rPr>
        <w:lastRenderedPageBreak/>
        <w:t xml:space="preserve">Grant: </w:t>
      </w:r>
      <w:r w:rsidRPr="00CA69BA">
        <w:t>A grant is a sum of money awarded to an organisation for a specified purpose.</w:t>
      </w:r>
    </w:p>
    <w:p w14:paraId="56C12BC1" w14:textId="256DBD62" w:rsidR="00F957EA" w:rsidRPr="002740CA" w:rsidRDefault="00F957EA" w:rsidP="00F957EA">
      <w:bookmarkStart w:id="49" w:name="_Hlk51768018"/>
      <w:bookmarkStart w:id="50" w:name="_Hlk51767796"/>
      <w:r w:rsidRPr="00F93707">
        <w:rPr>
          <w:b/>
          <w:bCs/>
        </w:rPr>
        <w:t xml:space="preserve">GST (Goods and Services Tax): </w:t>
      </w:r>
      <w:r w:rsidRPr="00F93707">
        <w:t xml:space="preserve">Organisations are strongly encouraged to establish their responsibilities in relation to their GST status and indicate on the application form what that status is. </w:t>
      </w:r>
      <w:bookmarkEnd w:id="49"/>
    </w:p>
    <w:bookmarkEnd w:id="50"/>
    <w:p w14:paraId="4BB87BF4" w14:textId="1C540E3F" w:rsidR="00F957EA" w:rsidRPr="00CA69BA" w:rsidRDefault="00F957EA" w:rsidP="00F957EA">
      <w:r w:rsidRPr="00CA69BA">
        <w:rPr>
          <w:b/>
          <w:bCs/>
        </w:rPr>
        <w:t xml:space="preserve">In-kind Contributions: </w:t>
      </w:r>
      <w:r w:rsidRPr="00CA69BA">
        <w:t>An in-kind contribution is the ‘</w:t>
      </w:r>
      <w:r w:rsidR="00BF7704" w:rsidRPr="00CA69BA">
        <w:t>non-cash</w:t>
      </w:r>
      <w:r w:rsidRPr="00CA69BA">
        <w:t>’ contribution made by the applicant that can be allocated a financial value, i.e. volunteer services.  Applications with in-kind contribution will be viewed</w:t>
      </w:r>
      <w:r w:rsidRPr="00CA69BA">
        <w:rPr>
          <w:spacing w:val="-5"/>
        </w:rPr>
        <w:t xml:space="preserve"> </w:t>
      </w:r>
      <w:r w:rsidRPr="00CA69BA">
        <w:t>favourably.</w:t>
      </w:r>
    </w:p>
    <w:p w14:paraId="7F782E9B" w14:textId="77777777" w:rsidR="00F957EA" w:rsidRPr="00CA69BA" w:rsidRDefault="00F957EA" w:rsidP="00F957EA">
      <w:r w:rsidRPr="00CA69BA">
        <w:rPr>
          <w:b/>
          <w:bCs/>
        </w:rPr>
        <w:t xml:space="preserve">Incorporated Organisation: </w:t>
      </w:r>
      <w:r w:rsidRPr="00CA69BA">
        <w:t xml:space="preserve">An organisation that is a legal entity and has a legal structure. The organisation must be registered with Consumer Affairs Victoria. For more </w:t>
      </w:r>
      <w:proofErr w:type="gramStart"/>
      <w:r w:rsidRPr="00CA69BA">
        <w:t>information</w:t>
      </w:r>
      <w:proofErr w:type="gramEnd"/>
      <w:r w:rsidRPr="00CA69BA">
        <w:t xml:space="preserve"> please contact Consumer Affairs Victoria or phone 1300 558 181 </w:t>
      </w:r>
    </w:p>
    <w:p w14:paraId="40A0F0E3" w14:textId="77777777" w:rsidR="00F957EA" w:rsidRDefault="00F957EA" w:rsidP="0014016E">
      <w:pPr>
        <w:spacing w:after="120"/>
      </w:pPr>
      <w:bookmarkStart w:id="51" w:name="_Hlk52797068"/>
      <w:r w:rsidRPr="00CA69BA">
        <w:rPr>
          <w:b/>
          <w:bCs/>
        </w:rPr>
        <w:t xml:space="preserve">Non-compliant: </w:t>
      </w:r>
      <w:r w:rsidRPr="00CA69BA">
        <w:t xml:space="preserve">An </w:t>
      </w:r>
      <w:r>
        <w:t xml:space="preserve">applicant (this includes </w:t>
      </w:r>
      <w:r w:rsidRPr="00CA69BA">
        <w:t>organisation</w:t>
      </w:r>
      <w:r>
        <w:t xml:space="preserve"> and/or individual)</w:t>
      </w:r>
      <w:r w:rsidRPr="00CA69BA">
        <w:t xml:space="preserve"> may be deemed non-compliant in the circumstances that the </w:t>
      </w:r>
      <w:proofErr w:type="gramStart"/>
      <w:r w:rsidRPr="00CA69BA">
        <w:t>recipient;</w:t>
      </w:r>
      <w:proofErr w:type="gramEnd"/>
    </w:p>
    <w:p w14:paraId="7946029D" w14:textId="77777777" w:rsidR="00F957EA" w:rsidRPr="007215CF" w:rsidRDefault="00F957EA" w:rsidP="00BA30FE">
      <w:pPr>
        <w:pStyle w:val="ListParagraph"/>
        <w:rPr>
          <w:color w:val="auto"/>
        </w:rPr>
      </w:pPr>
      <w:r w:rsidRPr="007215CF">
        <w:rPr>
          <w:color w:val="auto"/>
        </w:rPr>
        <w:t>failed to meet terms and conditions of funding</w:t>
      </w:r>
      <w:r w:rsidRPr="007215CF">
        <w:rPr>
          <w:color w:val="auto"/>
          <w:spacing w:val="-9"/>
        </w:rPr>
        <w:t xml:space="preserve"> </w:t>
      </w:r>
      <w:r w:rsidRPr="007215CF">
        <w:rPr>
          <w:color w:val="auto"/>
        </w:rPr>
        <w:t>deed</w:t>
      </w:r>
    </w:p>
    <w:p w14:paraId="0DDF2C30" w14:textId="77777777" w:rsidR="00F957EA" w:rsidRPr="007215CF" w:rsidRDefault="00F957EA" w:rsidP="00BA30FE">
      <w:pPr>
        <w:pStyle w:val="ListParagraph"/>
        <w:rPr>
          <w:color w:val="auto"/>
        </w:rPr>
      </w:pPr>
      <w:r w:rsidRPr="007215CF">
        <w:rPr>
          <w:color w:val="auto"/>
        </w:rPr>
        <w:t>is insolvent</w:t>
      </w:r>
    </w:p>
    <w:p w14:paraId="45AED753" w14:textId="77777777" w:rsidR="00F957EA" w:rsidRPr="007215CF" w:rsidRDefault="00F957EA" w:rsidP="00BA30FE">
      <w:pPr>
        <w:pStyle w:val="ListParagraph"/>
        <w:rPr>
          <w:color w:val="auto"/>
        </w:rPr>
      </w:pPr>
      <w:r w:rsidRPr="007215CF">
        <w:rPr>
          <w:color w:val="auto"/>
        </w:rPr>
        <w:t>is under legal investigation</w:t>
      </w:r>
    </w:p>
    <w:p w14:paraId="5F87533B" w14:textId="5FB358A2" w:rsidR="00F957EA" w:rsidRPr="007215CF" w:rsidRDefault="00F957EA" w:rsidP="00BA30FE">
      <w:pPr>
        <w:pStyle w:val="ListParagraph"/>
        <w:rPr>
          <w:color w:val="auto"/>
        </w:rPr>
      </w:pPr>
      <w:r w:rsidRPr="007215CF">
        <w:rPr>
          <w:color w:val="auto"/>
        </w:rPr>
        <w:t>failed to lodge a satisfactory acquittal (a satisfactory acquittal demonstrates that the selection criteria of the program were met, and the financial expenditure of the project was spent appropriately</w:t>
      </w:r>
      <w:r w:rsidR="00BF7704" w:rsidRPr="007215CF">
        <w:rPr>
          <w:color w:val="auto"/>
        </w:rPr>
        <w:t>,</w:t>
      </w:r>
      <w:r w:rsidRPr="007215CF">
        <w:rPr>
          <w:color w:val="auto"/>
        </w:rPr>
        <w:t xml:space="preserve"> or unspent funds returned to</w:t>
      </w:r>
      <w:r w:rsidRPr="007215CF">
        <w:rPr>
          <w:color w:val="auto"/>
          <w:spacing w:val="-7"/>
        </w:rPr>
        <w:t xml:space="preserve"> </w:t>
      </w:r>
      <w:r w:rsidR="000B7C10" w:rsidRPr="007215CF">
        <w:rPr>
          <w:color w:val="auto"/>
        </w:rPr>
        <w:t>Council</w:t>
      </w:r>
      <w:r w:rsidR="009E1F98" w:rsidRPr="007215CF">
        <w:rPr>
          <w:color w:val="auto"/>
        </w:rPr>
        <w:t>)</w:t>
      </w:r>
    </w:p>
    <w:p w14:paraId="6590F498" w14:textId="7291ABEC" w:rsidR="00F957EA" w:rsidRPr="007215CF" w:rsidRDefault="00F957EA" w:rsidP="00BA30FE">
      <w:pPr>
        <w:pStyle w:val="ListParagraph"/>
        <w:rPr>
          <w:color w:val="auto"/>
        </w:rPr>
      </w:pPr>
      <w:r w:rsidRPr="007215CF">
        <w:rPr>
          <w:color w:val="auto"/>
        </w:rPr>
        <w:t xml:space="preserve">did not complete </w:t>
      </w:r>
      <w:r w:rsidR="006E180E" w:rsidRPr="007215CF">
        <w:rPr>
          <w:color w:val="auto"/>
        </w:rPr>
        <w:t>a funded</w:t>
      </w:r>
      <w:r w:rsidRPr="007215CF">
        <w:rPr>
          <w:color w:val="auto"/>
        </w:rPr>
        <w:t xml:space="preserve"> project</w:t>
      </w:r>
      <w:r w:rsidR="006E180E" w:rsidRPr="007215CF">
        <w:rPr>
          <w:color w:val="auto"/>
        </w:rPr>
        <w:t xml:space="preserve"> or program</w:t>
      </w:r>
      <w:r w:rsidRPr="007215CF">
        <w:rPr>
          <w:color w:val="auto"/>
        </w:rPr>
        <w:t xml:space="preserve"> and failed to lodge an</w:t>
      </w:r>
      <w:r w:rsidRPr="007215CF">
        <w:rPr>
          <w:color w:val="auto"/>
          <w:spacing w:val="-11"/>
        </w:rPr>
        <w:t xml:space="preserve"> </w:t>
      </w:r>
      <w:r w:rsidRPr="007215CF">
        <w:rPr>
          <w:color w:val="auto"/>
        </w:rPr>
        <w:t>acquittal</w:t>
      </w:r>
    </w:p>
    <w:p w14:paraId="05045638" w14:textId="35BF0BB2" w:rsidR="00F957EA" w:rsidRPr="007215CF" w:rsidRDefault="00F957EA" w:rsidP="00BA30FE">
      <w:pPr>
        <w:pStyle w:val="ListParagraph"/>
        <w:rPr>
          <w:color w:val="auto"/>
        </w:rPr>
      </w:pPr>
      <w:r w:rsidRPr="007215CF">
        <w:rPr>
          <w:color w:val="auto"/>
        </w:rPr>
        <w:t xml:space="preserve">completed the project </w:t>
      </w:r>
      <w:r w:rsidR="006E180E" w:rsidRPr="007215CF">
        <w:rPr>
          <w:color w:val="auto"/>
        </w:rPr>
        <w:t xml:space="preserve">or program </w:t>
      </w:r>
      <w:r w:rsidRPr="007215CF">
        <w:rPr>
          <w:color w:val="auto"/>
        </w:rPr>
        <w:t>and failed to lodge an</w:t>
      </w:r>
      <w:r w:rsidRPr="007215CF">
        <w:rPr>
          <w:color w:val="auto"/>
          <w:spacing w:val="-9"/>
        </w:rPr>
        <w:t xml:space="preserve"> </w:t>
      </w:r>
      <w:r w:rsidRPr="007215CF">
        <w:rPr>
          <w:color w:val="auto"/>
        </w:rPr>
        <w:t>acquittal</w:t>
      </w:r>
    </w:p>
    <w:bookmarkEnd w:id="51"/>
    <w:p w14:paraId="126C6482" w14:textId="1C3CAFAD" w:rsidR="00F957EA" w:rsidRPr="00CA69BA" w:rsidRDefault="00F957EA" w:rsidP="00F957EA">
      <w:r w:rsidRPr="00CA69BA">
        <w:rPr>
          <w:b/>
          <w:bCs/>
        </w:rPr>
        <w:t xml:space="preserve">Not for Profit (NFP) Organisation: </w:t>
      </w:r>
      <w:r w:rsidRPr="00CA69BA">
        <w:t>A NFP is an organisation that does not distribute any profit to an individual, its members and or shareholders. Any profit from the organisation will be directed back into the organisation and its activities.</w:t>
      </w:r>
    </w:p>
    <w:p w14:paraId="6358919C" w14:textId="21C54BDF" w:rsidR="00F957EA" w:rsidRPr="00CA69BA" w:rsidRDefault="00F957EA" w:rsidP="00F957EA">
      <w:r w:rsidRPr="00CA69BA">
        <w:rPr>
          <w:b/>
          <w:bCs/>
        </w:rPr>
        <w:t xml:space="preserve">Objectives / Aims: </w:t>
      </w:r>
      <w:r w:rsidRPr="00CA69BA">
        <w:t xml:space="preserve">An objective/ aim states the overall goals of the </w:t>
      </w:r>
      <w:r w:rsidR="002114AE">
        <w:t>program</w:t>
      </w:r>
      <w:r w:rsidRPr="00CA69BA">
        <w:t>.</w:t>
      </w:r>
    </w:p>
    <w:p w14:paraId="57D70B53" w14:textId="010B33ED" w:rsidR="00F957EA" w:rsidRPr="00CA69BA" w:rsidRDefault="00F957EA" w:rsidP="00F957EA">
      <w:r w:rsidRPr="00CA69BA">
        <w:rPr>
          <w:b/>
          <w:bCs/>
        </w:rPr>
        <w:t xml:space="preserve">Outcomes: </w:t>
      </w:r>
      <w:r w:rsidRPr="00CA69BA">
        <w:t>Outcomes describe the</w:t>
      </w:r>
      <w:r w:rsidR="00147111">
        <w:t xml:space="preserve"> specific results of the program</w:t>
      </w:r>
      <w:r w:rsidRPr="00CA69BA">
        <w:t>.</w:t>
      </w:r>
    </w:p>
    <w:p w14:paraId="35E5C370" w14:textId="331144C8" w:rsidR="003D265B" w:rsidRDefault="0045475F" w:rsidP="003D265B">
      <w:r>
        <w:rPr>
          <w:b/>
          <w:bCs/>
        </w:rPr>
        <w:t xml:space="preserve">Funding </w:t>
      </w:r>
      <w:r w:rsidR="00F957EA" w:rsidRPr="00CA69BA">
        <w:rPr>
          <w:b/>
          <w:bCs/>
        </w:rPr>
        <w:t xml:space="preserve">Variation Report: </w:t>
      </w:r>
      <w:r w:rsidR="00F957EA" w:rsidRPr="00CA69BA">
        <w:t xml:space="preserve">A </w:t>
      </w:r>
      <w:r>
        <w:t>Funding</w:t>
      </w:r>
      <w:r w:rsidR="00F957EA" w:rsidRPr="00CA69BA">
        <w:t xml:space="preserve"> Variation Report is to be submitted</w:t>
      </w:r>
      <w:r w:rsidR="00035FDE">
        <w:t xml:space="preserve"> by an applicant</w:t>
      </w:r>
      <w:r w:rsidR="00F957EA" w:rsidRPr="00CA69BA">
        <w:t xml:space="preserve"> if there is to be a substantial variation or change to the </w:t>
      </w:r>
      <w:r>
        <w:t>program</w:t>
      </w:r>
      <w:r w:rsidR="00F957EA" w:rsidRPr="00CA69BA">
        <w:t xml:space="preserve"> from the initial application. Funded organisations wishing to submit a Variation Report must first contact the</w:t>
      </w:r>
      <w:r w:rsidR="008174B0">
        <w:t xml:space="preserve"> </w:t>
      </w:r>
      <w:r w:rsidR="00CB3EC3">
        <w:t>Partnerships and Industry Development Lead</w:t>
      </w:r>
      <w:r w:rsidR="008174B0">
        <w:t xml:space="preserve"> on or 03 9209 6</w:t>
      </w:r>
      <w:r w:rsidR="00CB3EC3">
        <w:t>217</w:t>
      </w:r>
      <w:r w:rsidR="00834033">
        <w:t xml:space="preserve"> or </w:t>
      </w:r>
      <w:hyperlink r:id="rId32" w:history="1">
        <w:r w:rsidR="00834033" w:rsidRPr="00525EFA">
          <w:rPr>
            <w:rStyle w:val="Hyperlink"/>
          </w:rPr>
          <w:t>cdf@portphillip.vic.gov.au</w:t>
        </w:r>
      </w:hyperlink>
    </w:p>
    <w:p w14:paraId="69EBCE28" w14:textId="6D68E5AD" w:rsidR="004A5501" w:rsidRDefault="009E1F98" w:rsidP="00F957EA">
      <w:pPr>
        <w:rPr>
          <w:rStyle w:val="Hyperlink"/>
        </w:rPr>
      </w:pPr>
      <w:r>
        <w:rPr>
          <w:rStyle w:val="Hyperlink"/>
        </w:rPr>
        <w:br w:type="page"/>
      </w:r>
    </w:p>
    <w:p w14:paraId="6B179C71" w14:textId="5F690DBC" w:rsidR="00B0260B" w:rsidRDefault="00B0260B" w:rsidP="00572727">
      <w:pPr>
        <w:pStyle w:val="Heading2"/>
      </w:pPr>
      <w:bookmarkStart w:id="52" w:name="_Toc235528998"/>
      <w:r>
        <w:lastRenderedPageBreak/>
        <w:t>Appendix B – City of Port Phillip Map</w:t>
      </w:r>
      <w:bookmarkEnd w:id="52"/>
    </w:p>
    <w:p w14:paraId="1481A97E" w14:textId="38471249" w:rsidR="00F957EA" w:rsidRDefault="00F957EA" w:rsidP="00F957EA">
      <w:r w:rsidRPr="00056D59">
        <w:rPr>
          <w:rStyle w:val="BodyTextChar"/>
        </w:rPr>
        <w:t>If you would like to access a digital map of Port Phillip, please view</w:t>
      </w:r>
      <w:r>
        <w:t xml:space="preserve"> </w:t>
      </w:r>
      <w:hyperlink r:id="rId33" w:history="1">
        <w:r w:rsidRPr="002F273B">
          <w:rPr>
            <w:rStyle w:val="Hyperlink"/>
          </w:rPr>
          <w:t>here</w:t>
        </w:r>
      </w:hyperlink>
    </w:p>
    <w:p w14:paraId="5C40D2EA" w14:textId="64007C10" w:rsidR="00F957EA" w:rsidRPr="00F957EA" w:rsidRDefault="00F957EA" w:rsidP="00F957EA">
      <w:r>
        <w:rPr>
          <w:rFonts w:ascii="Times New Roman" w:hAnsi="Times New Roman" w:cs="Times New Roman"/>
          <w:b/>
          <w:bCs/>
          <w:noProof/>
          <w:szCs w:val="24"/>
        </w:rPr>
        <w:drawing>
          <wp:inline distT="0" distB="0" distL="0" distR="0" wp14:anchorId="01A44E5A" wp14:editId="175E92B0">
            <wp:extent cx="4356000" cy="6253200"/>
            <wp:effectExtent l="3810" t="0" r="0" b="0"/>
            <wp:docPr id="36" name="Picture 36" descr="Map - City of Port Phil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rot="16200000">
                      <a:off x="0" y="0"/>
                      <a:ext cx="4356000" cy="6253200"/>
                    </a:xfrm>
                    <a:prstGeom prst="rect">
                      <a:avLst/>
                    </a:prstGeom>
                    <a:noFill/>
                    <a:ln>
                      <a:noFill/>
                    </a:ln>
                  </pic:spPr>
                </pic:pic>
              </a:graphicData>
            </a:graphic>
          </wp:inline>
        </w:drawing>
      </w:r>
    </w:p>
    <w:p w14:paraId="000221A0" w14:textId="5AF41439" w:rsidR="00B0260B" w:rsidRDefault="00B0260B" w:rsidP="00572727">
      <w:pPr>
        <w:pStyle w:val="Heading2"/>
      </w:pPr>
      <w:bookmarkStart w:id="53" w:name="_Toc235528999"/>
      <w:r>
        <w:t>Appendix C – Grant Terms and Conditions</w:t>
      </w:r>
      <w:bookmarkEnd w:id="53"/>
    </w:p>
    <w:p w14:paraId="29FE13D0" w14:textId="19D2526B" w:rsidR="00F957EA" w:rsidRPr="007215CF" w:rsidRDefault="00F957EA" w:rsidP="00BA30FE">
      <w:pPr>
        <w:pStyle w:val="ListParagraph"/>
        <w:rPr>
          <w:rFonts w:ascii="Symbol" w:hAnsi="Symbol" w:cs="Symbol"/>
          <w:color w:val="auto"/>
        </w:rPr>
      </w:pPr>
      <w:r w:rsidRPr="007215CF">
        <w:rPr>
          <w:color w:val="auto"/>
        </w:rPr>
        <w:t xml:space="preserve">If your application is </w:t>
      </w:r>
      <w:proofErr w:type="gramStart"/>
      <w:r w:rsidRPr="007215CF">
        <w:rPr>
          <w:color w:val="auto"/>
        </w:rPr>
        <w:t>successful</w:t>
      </w:r>
      <w:proofErr w:type="gramEnd"/>
      <w:r w:rsidRPr="007215CF">
        <w:rPr>
          <w:color w:val="auto"/>
        </w:rPr>
        <w:t xml:space="preserve"> you will be required to sign and return </w:t>
      </w:r>
      <w:r w:rsidR="007E4A59" w:rsidRPr="007215CF">
        <w:rPr>
          <w:color w:val="auto"/>
        </w:rPr>
        <w:t xml:space="preserve">and </w:t>
      </w:r>
      <w:r w:rsidRPr="007215CF">
        <w:rPr>
          <w:color w:val="auto"/>
        </w:rPr>
        <w:t>Funding Agreement.</w:t>
      </w:r>
    </w:p>
    <w:p w14:paraId="134AE523" w14:textId="5DF5CE7E" w:rsidR="00F957EA" w:rsidRPr="007215CF" w:rsidRDefault="00F957EA" w:rsidP="00BA30FE">
      <w:pPr>
        <w:pStyle w:val="ListParagraph"/>
        <w:rPr>
          <w:rFonts w:ascii="Symbol" w:hAnsi="Symbol" w:cs="Symbol"/>
          <w:color w:val="auto"/>
        </w:rPr>
      </w:pPr>
      <w:r w:rsidRPr="007215CF">
        <w:rPr>
          <w:color w:val="auto"/>
        </w:rPr>
        <w:t xml:space="preserve">Funded </w:t>
      </w:r>
      <w:r w:rsidR="00937572" w:rsidRPr="007215CF">
        <w:rPr>
          <w:color w:val="auto"/>
        </w:rPr>
        <w:t>applicants</w:t>
      </w:r>
      <w:r w:rsidR="000B7C10" w:rsidRPr="007215CF">
        <w:rPr>
          <w:color w:val="auto"/>
        </w:rPr>
        <w:t xml:space="preserve"> </w:t>
      </w:r>
      <w:r w:rsidR="005A2CFC" w:rsidRPr="007215CF">
        <w:rPr>
          <w:color w:val="auto"/>
        </w:rPr>
        <w:t>will be required to submit</w:t>
      </w:r>
      <w:r w:rsidR="000B7C10" w:rsidRPr="007215CF">
        <w:rPr>
          <w:color w:val="auto"/>
        </w:rPr>
        <w:t xml:space="preserve"> </w:t>
      </w:r>
      <w:r w:rsidR="005A2CFC" w:rsidRPr="007215CF">
        <w:rPr>
          <w:color w:val="auto"/>
        </w:rPr>
        <w:t>funding milestone rep</w:t>
      </w:r>
      <w:r w:rsidR="00DC7119" w:rsidRPr="007215CF">
        <w:rPr>
          <w:color w:val="auto"/>
        </w:rPr>
        <w:t>orts</w:t>
      </w:r>
      <w:r w:rsidRPr="007215CF">
        <w:rPr>
          <w:color w:val="auto"/>
        </w:rPr>
        <w:t xml:space="preserve"> </w:t>
      </w:r>
      <w:r w:rsidR="00DC7119" w:rsidRPr="007215CF">
        <w:rPr>
          <w:color w:val="auto"/>
        </w:rPr>
        <w:t>as specified in their agreement.</w:t>
      </w:r>
      <w:r w:rsidRPr="007215CF">
        <w:rPr>
          <w:color w:val="auto"/>
        </w:rPr>
        <w:t xml:space="preserve"> </w:t>
      </w:r>
    </w:p>
    <w:p w14:paraId="675B1559" w14:textId="3B6AEEEE" w:rsidR="00F957EA" w:rsidRPr="007215CF" w:rsidRDefault="00F957EA" w:rsidP="00BA30FE">
      <w:pPr>
        <w:pStyle w:val="ListParagraph"/>
        <w:rPr>
          <w:color w:val="auto"/>
        </w:rPr>
      </w:pPr>
      <w:r w:rsidRPr="007215CF">
        <w:rPr>
          <w:color w:val="auto"/>
        </w:rPr>
        <w:t xml:space="preserve">Funded organisations are required to acknowledge the City of Port Phillip in all promotional or publicity material for the funded project. </w:t>
      </w:r>
    </w:p>
    <w:p w14:paraId="397A04D5" w14:textId="77777777" w:rsidR="004F75E9" w:rsidRPr="004F75E9" w:rsidRDefault="004F75E9" w:rsidP="004F75E9">
      <w:pPr>
        <w:spacing w:after="200"/>
        <w:jc w:val="both"/>
        <w:rPr>
          <w:rFonts w:ascii="Symbol" w:hAnsi="Symbol" w:cs="Symbol"/>
          <w:color w:val="000000"/>
        </w:rPr>
      </w:pPr>
      <w:r w:rsidRPr="00056D59">
        <w:t>The funded organisation must comply with all relevant laws</w:t>
      </w:r>
      <w:r>
        <w:t>, regulations</w:t>
      </w:r>
      <w:r w:rsidRPr="00056D59">
        <w:t xml:space="preserve"> and conditions. Significant State and Commonwealth legislation</w:t>
      </w:r>
      <w:r>
        <w:t>, regulations and statutory authorities</w:t>
      </w:r>
      <w:r w:rsidRPr="004F75E9">
        <w:rPr>
          <w:spacing w:val="-1"/>
        </w:rPr>
        <w:t xml:space="preserve"> </w:t>
      </w:r>
      <w:r w:rsidRPr="00056D59">
        <w:t>include:</w:t>
      </w:r>
    </w:p>
    <w:p w14:paraId="191823FA" w14:textId="77777777" w:rsidR="004F75E9" w:rsidRPr="007B0EA0" w:rsidRDefault="004F75E9" w:rsidP="00BA30FE">
      <w:pPr>
        <w:pStyle w:val="ListParagraph"/>
        <w:numPr>
          <w:ilvl w:val="0"/>
          <w:numId w:val="3"/>
        </w:numPr>
        <w:rPr>
          <w:color w:val="auto"/>
        </w:rPr>
      </w:pPr>
      <w:r w:rsidRPr="007B0EA0">
        <w:rPr>
          <w:color w:val="auto"/>
        </w:rPr>
        <w:t>Carer Recognition Act 2012</w:t>
      </w:r>
    </w:p>
    <w:p w14:paraId="4E28FFA4" w14:textId="77777777" w:rsidR="004F75E9" w:rsidRPr="007B0EA0" w:rsidRDefault="004F75E9" w:rsidP="00BA30FE">
      <w:pPr>
        <w:pStyle w:val="ListParagraph"/>
        <w:numPr>
          <w:ilvl w:val="0"/>
          <w:numId w:val="3"/>
        </w:numPr>
        <w:rPr>
          <w:color w:val="auto"/>
        </w:rPr>
      </w:pPr>
      <w:r w:rsidRPr="007B0EA0">
        <w:rPr>
          <w:color w:val="auto"/>
        </w:rPr>
        <w:t>Consumer Affairs Victoria</w:t>
      </w:r>
    </w:p>
    <w:p w14:paraId="15E41DE8" w14:textId="77777777" w:rsidR="004F75E9" w:rsidRPr="007B0EA0" w:rsidRDefault="004F75E9" w:rsidP="00BA30FE">
      <w:pPr>
        <w:pStyle w:val="ListParagraph"/>
        <w:numPr>
          <w:ilvl w:val="0"/>
          <w:numId w:val="3"/>
        </w:numPr>
        <w:rPr>
          <w:color w:val="auto"/>
        </w:rPr>
      </w:pPr>
      <w:r w:rsidRPr="007B0EA0">
        <w:rPr>
          <w:color w:val="auto"/>
        </w:rPr>
        <w:lastRenderedPageBreak/>
        <w:t>Charter of Human Rights and Responsibilities Act 2006</w:t>
      </w:r>
    </w:p>
    <w:p w14:paraId="6B5C1343" w14:textId="77777777" w:rsidR="004F75E9" w:rsidRPr="007B0EA0" w:rsidRDefault="004F75E9" w:rsidP="00BA30FE">
      <w:pPr>
        <w:pStyle w:val="ListParagraph"/>
        <w:numPr>
          <w:ilvl w:val="0"/>
          <w:numId w:val="3"/>
        </w:numPr>
        <w:rPr>
          <w:color w:val="auto"/>
        </w:rPr>
      </w:pPr>
      <w:r w:rsidRPr="007B0EA0">
        <w:rPr>
          <w:color w:val="auto"/>
        </w:rPr>
        <w:t>Disability Discrimination Act 1992</w:t>
      </w:r>
    </w:p>
    <w:p w14:paraId="465BE434" w14:textId="77777777" w:rsidR="004F75E9" w:rsidRPr="007B0EA0" w:rsidRDefault="004F75E9" w:rsidP="00BA30FE">
      <w:pPr>
        <w:pStyle w:val="ListParagraph"/>
        <w:numPr>
          <w:ilvl w:val="0"/>
          <w:numId w:val="3"/>
        </w:numPr>
        <w:rPr>
          <w:color w:val="auto"/>
        </w:rPr>
      </w:pPr>
      <w:r w:rsidRPr="007B0EA0">
        <w:rPr>
          <w:color w:val="auto"/>
        </w:rPr>
        <w:t>Equal Opportunity Act 2010 (Vic)</w:t>
      </w:r>
    </w:p>
    <w:p w14:paraId="4E4E8A43" w14:textId="77777777" w:rsidR="004F75E9" w:rsidRPr="007B0EA0" w:rsidRDefault="004F75E9" w:rsidP="00BA30FE">
      <w:pPr>
        <w:pStyle w:val="ListParagraph"/>
        <w:numPr>
          <w:ilvl w:val="0"/>
          <w:numId w:val="3"/>
        </w:numPr>
        <w:rPr>
          <w:color w:val="auto"/>
        </w:rPr>
      </w:pPr>
      <w:r w:rsidRPr="007B0EA0">
        <w:rPr>
          <w:color w:val="auto"/>
        </w:rPr>
        <w:t>Fair Work Act 2009</w:t>
      </w:r>
    </w:p>
    <w:p w14:paraId="361B1158" w14:textId="77777777" w:rsidR="004F75E9" w:rsidRPr="007B0EA0" w:rsidRDefault="004F75E9" w:rsidP="00BA30FE">
      <w:pPr>
        <w:pStyle w:val="ListParagraph"/>
        <w:numPr>
          <w:ilvl w:val="0"/>
          <w:numId w:val="3"/>
        </w:numPr>
        <w:rPr>
          <w:color w:val="auto"/>
        </w:rPr>
      </w:pPr>
      <w:r w:rsidRPr="007B0EA0">
        <w:rPr>
          <w:color w:val="auto"/>
        </w:rPr>
        <w:t>Occupational Health and Safety Act 2004 (Vic)</w:t>
      </w:r>
    </w:p>
    <w:p w14:paraId="4775311D" w14:textId="77777777" w:rsidR="004F75E9" w:rsidRPr="007B0EA0" w:rsidRDefault="004F75E9" w:rsidP="00BA30FE">
      <w:pPr>
        <w:pStyle w:val="ListParagraph"/>
        <w:numPr>
          <w:ilvl w:val="0"/>
          <w:numId w:val="3"/>
        </w:numPr>
        <w:rPr>
          <w:color w:val="auto"/>
        </w:rPr>
      </w:pPr>
      <w:r w:rsidRPr="007B0EA0">
        <w:rPr>
          <w:color w:val="auto"/>
        </w:rPr>
        <w:t>Privacy and Data Protection Act 2014</w:t>
      </w:r>
    </w:p>
    <w:p w14:paraId="75E9FEB2" w14:textId="77777777" w:rsidR="004F75E9" w:rsidRPr="007B0EA0" w:rsidRDefault="004F75E9" w:rsidP="00BA30FE">
      <w:pPr>
        <w:pStyle w:val="ListParagraph"/>
        <w:numPr>
          <w:ilvl w:val="0"/>
          <w:numId w:val="3"/>
        </w:numPr>
        <w:rPr>
          <w:color w:val="auto"/>
        </w:rPr>
      </w:pPr>
      <w:r w:rsidRPr="007B0EA0">
        <w:rPr>
          <w:color w:val="auto"/>
        </w:rPr>
        <w:t>Racial and Religious Tolerance Act 2001</w:t>
      </w:r>
    </w:p>
    <w:p w14:paraId="2CDCF8B6" w14:textId="77777777" w:rsidR="004F75E9" w:rsidRPr="007B0EA0" w:rsidRDefault="004F75E9" w:rsidP="00BA30FE">
      <w:pPr>
        <w:pStyle w:val="ListParagraph"/>
        <w:numPr>
          <w:ilvl w:val="0"/>
          <w:numId w:val="3"/>
        </w:numPr>
        <w:rPr>
          <w:color w:val="auto"/>
        </w:rPr>
      </w:pPr>
      <w:r w:rsidRPr="007B0EA0">
        <w:rPr>
          <w:color w:val="auto"/>
        </w:rPr>
        <w:t>Victorian Child Safe Standards</w:t>
      </w:r>
    </w:p>
    <w:p w14:paraId="701FD5D9" w14:textId="5DE8F70B" w:rsidR="00020F6C" w:rsidRPr="007B0EA0" w:rsidRDefault="004F75E9" w:rsidP="00BA30FE">
      <w:pPr>
        <w:pStyle w:val="ListParagraph"/>
        <w:numPr>
          <w:ilvl w:val="0"/>
          <w:numId w:val="3"/>
        </w:numPr>
        <w:rPr>
          <w:color w:val="auto"/>
        </w:rPr>
      </w:pPr>
      <w:r w:rsidRPr="007B0EA0">
        <w:rPr>
          <w:color w:val="auto"/>
        </w:rPr>
        <w:t>Victorian Disability Act 2006</w:t>
      </w:r>
    </w:p>
    <w:sectPr w:rsidR="00020F6C" w:rsidRPr="007B0EA0" w:rsidSect="000E359E">
      <w:headerReference w:type="default" r:id="rId35"/>
      <w:footerReference w:type="default" r:id="rId36"/>
      <w:headerReference w:type="first" r:id="rId37"/>
      <w:footerReference w:type="first" r:id="rId38"/>
      <w:pgSz w:w="11906" w:h="16838"/>
      <w:pgMar w:top="2127" w:right="1134" w:bottom="1418" w:left="1134" w:header="0" w:footer="1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6B1B" w14:textId="77777777" w:rsidR="00832E81" w:rsidRDefault="00832E81" w:rsidP="004D04F4">
      <w:r>
        <w:separator/>
      </w:r>
    </w:p>
  </w:endnote>
  <w:endnote w:type="continuationSeparator" w:id="0">
    <w:p w14:paraId="4B20995C" w14:textId="77777777" w:rsidR="00832E81" w:rsidRDefault="00832E81" w:rsidP="004D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357558"/>
      <w:docPartObj>
        <w:docPartGallery w:val="Page Numbers (Bottom of Page)"/>
        <w:docPartUnique/>
      </w:docPartObj>
    </w:sdtPr>
    <w:sdtEndPr>
      <w:rPr>
        <w:noProof/>
      </w:rPr>
    </w:sdtEndPr>
    <w:sdtContent>
      <w:p w14:paraId="2AC20E86" w14:textId="77777777" w:rsidR="00B730CA" w:rsidRDefault="00B730CA">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71B3F59B" w14:textId="77777777" w:rsidR="00B730CA" w:rsidRDefault="00B730CA" w:rsidP="002835CE">
        <w:pPr>
          <w:pBdr>
            <w:bottom w:val="single" w:sz="6" w:space="1" w:color="auto"/>
          </w:pBdr>
        </w:pPr>
      </w:p>
      <w:p w14:paraId="1FE22DBA" w14:textId="77777777" w:rsidR="00B730CA" w:rsidRDefault="00B730CA" w:rsidP="0054411A">
        <w:r>
          <w:rPr>
            <w:noProof/>
            <w:lang w:eastAsia="en-AU"/>
          </w:rPr>
          <w:drawing>
            <wp:inline distT="0" distB="0" distL="0" distR="0" wp14:anchorId="20A6DFEA" wp14:editId="3CE8DCEA">
              <wp:extent cx="4531277" cy="502422"/>
              <wp:effectExtent l="0" t="0" r="3175" b="0"/>
              <wp:docPr id="11" name="Pictur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tact City of Port Phillip ASSIST online or phone 03 9209 6777">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531277" cy="502422"/>
                      </a:xfrm>
                      <a:prstGeom prst="rect">
                        <a:avLst/>
                      </a:prstGeom>
                      <a:noFill/>
                      <a:ln>
                        <a:noFill/>
                      </a:ln>
                    </pic:spPr>
                  </pic:pic>
                </a:graphicData>
              </a:graphic>
            </wp:inline>
          </w:drawing>
        </w:r>
        <w:r>
          <w:rPr>
            <w:noProof/>
            <w:lang w:eastAsia="en-AU"/>
          </w:rPr>
          <w:drawing>
            <wp:inline distT="0" distB="0" distL="0" distR="0" wp14:anchorId="4C6FCCBB" wp14:editId="780E05F6">
              <wp:extent cx="405000" cy="324000"/>
              <wp:effectExtent l="0" t="0" r="0" b="0"/>
              <wp:docPr id="7" name="Picture 7" descr="Have Your Say">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descr="Have Your Say">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000" cy="324000"/>
                      </a:xfrm>
                      <a:prstGeom prst="rect">
                        <a:avLst/>
                      </a:prstGeom>
                      <a:noFill/>
                      <a:ln>
                        <a:noFill/>
                      </a:ln>
                    </pic:spPr>
                  </pic:pic>
                </a:graphicData>
              </a:graphic>
            </wp:inline>
          </w:drawing>
        </w:r>
        <w:r>
          <w:rPr>
            <w:noProof/>
            <w:lang w:eastAsia="en-AU"/>
          </w:rPr>
          <w:drawing>
            <wp:inline distT="0" distB="0" distL="0" distR="0" wp14:anchorId="4D079B03" wp14:editId="37D2AA9E">
              <wp:extent cx="324000" cy="324000"/>
              <wp:effectExtent l="0" t="0" r="0" b="0"/>
              <wp:docPr id="8" name="Picture 8" descr="City of Port Phillip Faceboo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City of Port Phillip Faceboo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Pr>
            <w:noProof/>
            <w:lang w:eastAsia="en-AU"/>
          </w:rPr>
          <w:drawing>
            <wp:inline distT="0" distB="0" distL="0" distR="0" wp14:anchorId="27E831C9" wp14:editId="11CAC350">
              <wp:extent cx="324000" cy="324000"/>
              <wp:effectExtent l="0" t="0" r="0" b="0"/>
              <wp:docPr id="9" name="Picture 9" descr="City of Port Phillip Instagram">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descr="City of Port Phillip Instagram">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Pr>
            <w:noProof/>
            <w:lang w:eastAsia="en-AU"/>
          </w:rPr>
          <w:drawing>
            <wp:inline distT="0" distB="0" distL="0" distR="0" wp14:anchorId="2AB39EFE" wp14:editId="47E74253">
              <wp:extent cx="405000" cy="324000"/>
              <wp:effectExtent l="0" t="0" r="0" b="0"/>
              <wp:docPr id="10" name="Picture 10" descr="City of Port Phillip Twit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descr="City of Port Phillip Twitte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000" cy="324000"/>
                      </a:xfrm>
                      <a:prstGeom prst="rect">
                        <a:avLst/>
                      </a:prstGeom>
                      <a:noFill/>
                      <a:ln>
                        <a:noFill/>
                      </a:ln>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1DF4" w14:textId="77777777" w:rsidR="00B730CA" w:rsidRDefault="00B730CA" w:rsidP="00D327D7">
    <w:pPr>
      <w:pBdr>
        <w:bottom w:val="single" w:sz="6" w:space="1" w:color="auto"/>
      </w:pBdr>
    </w:pPr>
  </w:p>
  <w:p w14:paraId="38AC01DE" w14:textId="77777777" w:rsidR="00B730CA" w:rsidRDefault="00B730CA" w:rsidP="00D327D7">
    <w:r>
      <w:rPr>
        <w:noProof/>
        <w:lang w:eastAsia="en-AU"/>
      </w:rPr>
      <w:drawing>
        <wp:inline distT="0" distB="0" distL="0" distR="0" wp14:anchorId="7955CEDB" wp14:editId="6BED957A">
          <wp:extent cx="4531277" cy="502422"/>
          <wp:effectExtent l="0" t="0" r="3175"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tact City of Port Phillip ASSIST online or phone 03 9209 6777">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531277" cy="502422"/>
                  </a:xfrm>
                  <a:prstGeom prst="rect">
                    <a:avLst/>
                  </a:prstGeom>
                  <a:noFill/>
                  <a:ln>
                    <a:noFill/>
                  </a:ln>
                </pic:spPr>
              </pic:pic>
            </a:graphicData>
          </a:graphic>
        </wp:inline>
      </w:drawing>
    </w:r>
    <w:r>
      <w:rPr>
        <w:noProof/>
        <w:lang w:eastAsia="en-AU"/>
      </w:rPr>
      <w:drawing>
        <wp:inline distT="0" distB="0" distL="0" distR="0" wp14:anchorId="148C5525" wp14:editId="66AB2E9A">
          <wp:extent cx="405000" cy="324000"/>
          <wp:effectExtent l="0" t="0" r="0" b="0"/>
          <wp:docPr id="2" name="Picture 2" descr="Have Your Say">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descr="Have Your Say">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000" cy="324000"/>
                  </a:xfrm>
                  <a:prstGeom prst="rect">
                    <a:avLst/>
                  </a:prstGeom>
                  <a:noFill/>
                  <a:ln>
                    <a:noFill/>
                  </a:ln>
                </pic:spPr>
              </pic:pic>
            </a:graphicData>
          </a:graphic>
        </wp:inline>
      </w:drawing>
    </w:r>
    <w:r>
      <w:rPr>
        <w:noProof/>
        <w:lang w:eastAsia="en-AU"/>
      </w:rPr>
      <w:drawing>
        <wp:inline distT="0" distB="0" distL="0" distR="0" wp14:anchorId="5027B2B2" wp14:editId="1DFF2DF5">
          <wp:extent cx="324000" cy="324000"/>
          <wp:effectExtent l="0" t="0" r="0" b="0"/>
          <wp:docPr id="3" name="Picture 3" descr="City of Port Phillip Faceboo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City of Port Phillip Faceboo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Pr>
        <w:noProof/>
        <w:lang w:eastAsia="en-AU"/>
      </w:rPr>
      <w:drawing>
        <wp:inline distT="0" distB="0" distL="0" distR="0" wp14:anchorId="6192DAEE" wp14:editId="59E5CEE0">
          <wp:extent cx="324000" cy="324000"/>
          <wp:effectExtent l="0" t="0" r="0" b="0"/>
          <wp:docPr id="4" name="Picture 4" descr="City of Port Phillip Instagram">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descr="City of Port Phillip Instagram">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Pr>
        <w:noProof/>
        <w:lang w:eastAsia="en-AU"/>
      </w:rPr>
      <w:drawing>
        <wp:inline distT="0" distB="0" distL="0" distR="0" wp14:anchorId="603E4F39" wp14:editId="51723478">
          <wp:extent cx="405000" cy="324000"/>
          <wp:effectExtent l="0" t="0" r="0" b="0"/>
          <wp:docPr id="5" name="Picture 5" descr="City of Port Phillip Twit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descr="City of Port Phillip Twitte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000" cy="324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A611" w14:textId="77777777" w:rsidR="00832E81" w:rsidRDefault="00832E81" w:rsidP="004D04F4">
      <w:r>
        <w:separator/>
      </w:r>
    </w:p>
  </w:footnote>
  <w:footnote w:type="continuationSeparator" w:id="0">
    <w:p w14:paraId="74D5C7E1" w14:textId="77777777" w:rsidR="00832E81" w:rsidRDefault="00832E81" w:rsidP="004D0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0E34" w14:textId="77777777" w:rsidR="00B730CA" w:rsidRDefault="00B730CA" w:rsidP="002135B1">
    <w:pPr>
      <w:ind w:left="-1134"/>
    </w:pPr>
    <w:r>
      <w:rPr>
        <w:noProof/>
        <w:lang w:eastAsia="en-AU"/>
      </w:rPr>
      <w:drawing>
        <wp:inline distT="0" distB="0" distL="0" distR="0" wp14:anchorId="335E3BEF" wp14:editId="412E19F7">
          <wp:extent cx="7560000" cy="720000"/>
          <wp:effectExtent l="0" t="0" r="3175" b="4445"/>
          <wp:docPr id="255" name="Picture 25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PP_REPORT_0717.gif"/>
                  <pic:cNvPicPr/>
                </pic:nvPicPr>
                <pic:blipFill>
                  <a:blip r:embed="rId1">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C1B9" w14:textId="77777777" w:rsidR="00B730CA" w:rsidRDefault="00B730CA" w:rsidP="000E359E">
    <w:pPr>
      <w:pStyle w:val="Header"/>
      <w:ind w:left="-1134" w:right="-1134"/>
    </w:pPr>
    <w:r>
      <w:rPr>
        <w:noProof/>
        <w:lang w:eastAsia="en-AU"/>
      </w:rPr>
      <w:drawing>
        <wp:inline distT="0" distB="0" distL="0" distR="0" wp14:anchorId="0DE85202" wp14:editId="249EC0C3">
          <wp:extent cx="7547774" cy="2047875"/>
          <wp:effectExtent l="0" t="0" r="0" b="0"/>
          <wp:docPr id="261" name="Picture 26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8946" cy="20536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35" w:hanging="360"/>
      </w:pPr>
      <w:rPr>
        <w:b w:val="0"/>
        <w:w w:val="100"/>
      </w:rPr>
    </w:lvl>
    <w:lvl w:ilvl="1">
      <w:numFmt w:val="bullet"/>
      <w:lvlText w:val="o"/>
      <w:lvlJc w:val="left"/>
      <w:pPr>
        <w:ind w:left="1555" w:hanging="360"/>
      </w:pPr>
      <w:rPr>
        <w:rFonts w:ascii="Courier New" w:hAnsi="Courier New"/>
        <w:b w:val="0"/>
        <w:w w:val="99"/>
        <w:sz w:val="20"/>
      </w:rPr>
    </w:lvl>
    <w:lvl w:ilvl="2">
      <w:numFmt w:val="bullet"/>
      <w:lvlText w:val="•"/>
      <w:lvlJc w:val="left"/>
      <w:pPr>
        <w:ind w:left="2518" w:hanging="360"/>
      </w:pPr>
    </w:lvl>
    <w:lvl w:ilvl="3">
      <w:numFmt w:val="bullet"/>
      <w:lvlText w:val="•"/>
      <w:lvlJc w:val="left"/>
      <w:pPr>
        <w:ind w:left="3474" w:hanging="360"/>
      </w:pPr>
    </w:lvl>
    <w:lvl w:ilvl="4">
      <w:numFmt w:val="bullet"/>
      <w:lvlText w:val="•"/>
      <w:lvlJc w:val="left"/>
      <w:pPr>
        <w:ind w:left="4430" w:hanging="360"/>
      </w:pPr>
    </w:lvl>
    <w:lvl w:ilvl="5">
      <w:numFmt w:val="bullet"/>
      <w:lvlText w:val="•"/>
      <w:lvlJc w:val="left"/>
      <w:pPr>
        <w:ind w:left="5387" w:hanging="360"/>
      </w:pPr>
    </w:lvl>
    <w:lvl w:ilvl="6">
      <w:numFmt w:val="bullet"/>
      <w:lvlText w:val="•"/>
      <w:lvlJc w:val="left"/>
      <w:pPr>
        <w:ind w:left="6343" w:hanging="360"/>
      </w:pPr>
    </w:lvl>
    <w:lvl w:ilvl="7">
      <w:numFmt w:val="bullet"/>
      <w:lvlText w:val="•"/>
      <w:lvlJc w:val="left"/>
      <w:pPr>
        <w:ind w:left="7299" w:hanging="360"/>
      </w:pPr>
    </w:lvl>
    <w:lvl w:ilvl="8">
      <w:numFmt w:val="bullet"/>
      <w:lvlText w:val="•"/>
      <w:lvlJc w:val="left"/>
      <w:pPr>
        <w:ind w:left="8255" w:hanging="360"/>
      </w:pPr>
    </w:lvl>
  </w:abstractNum>
  <w:abstractNum w:abstractNumId="1" w15:restartNumberingAfterBreak="0">
    <w:nsid w:val="085F65DB"/>
    <w:multiLevelType w:val="hybridMultilevel"/>
    <w:tmpl w:val="BB2E6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E704E1"/>
    <w:multiLevelType w:val="hybridMultilevel"/>
    <w:tmpl w:val="4C70E4DA"/>
    <w:lvl w:ilvl="0" w:tplc="04DE0C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C53FC1"/>
    <w:multiLevelType w:val="hybridMultilevel"/>
    <w:tmpl w:val="3DD0E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403684"/>
    <w:multiLevelType w:val="hybridMultilevel"/>
    <w:tmpl w:val="69708A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E0F93"/>
    <w:multiLevelType w:val="hybridMultilevel"/>
    <w:tmpl w:val="511C1C3C"/>
    <w:lvl w:ilvl="0" w:tplc="8DAC94E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520E0B"/>
    <w:multiLevelType w:val="hybridMultilevel"/>
    <w:tmpl w:val="F27410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3E0B4B"/>
    <w:multiLevelType w:val="hybridMultilevel"/>
    <w:tmpl w:val="526C70FA"/>
    <w:lvl w:ilvl="0" w:tplc="99BE78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CB66A0"/>
    <w:multiLevelType w:val="hybridMultilevel"/>
    <w:tmpl w:val="67FEE1E6"/>
    <w:lvl w:ilvl="0" w:tplc="D6E25A16">
      <w:start w:val="1"/>
      <w:numFmt w:val="bullet"/>
      <w:pStyle w:val="Norm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2A06C5"/>
    <w:multiLevelType w:val="hybridMultilevel"/>
    <w:tmpl w:val="18E09044"/>
    <w:lvl w:ilvl="0" w:tplc="F9FA7374">
      <w:start w:val="1"/>
      <w:numFmt w:val="bullet"/>
      <w:lvlText w:val=""/>
      <w:lvlJc w:val="left"/>
      <w:pPr>
        <w:ind w:left="720" w:hanging="360"/>
      </w:pPr>
      <w:rPr>
        <w:rFonts w:ascii="Symbol" w:hAnsi="Symbol" w:hint="default"/>
      </w:rPr>
    </w:lvl>
    <w:lvl w:ilvl="1" w:tplc="60B6B436">
      <w:start w:val="1"/>
      <w:numFmt w:val="bullet"/>
      <w:lvlText w:val="o"/>
      <w:lvlJc w:val="left"/>
      <w:pPr>
        <w:ind w:left="1440" w:hanging="360"/>
      </w:pPr>
      <w:rPr>
        <w:rFonts w:ascii="Courier New" w:hAnsi="Courier New" w:hint="default"/>
      </w:rPr>
    </w:lvl>
    <w:lvl w:ilvl="2" w:tplc="0E80A48A">
      <w:start w:val="1"/>
      <w:numFmt w:val="bullet"/>
      <w:lvlText w:val=""/>
      <w:lvlJc w:val="left"/>
      <w:pPr>
        <w:ind w:left="2160" w:hanging="360"/>
      </w:pPr>
      <w:rPr>
        <w:rFonts w:ascii="Wingdings" w:hAnsi="Wingdings" w:hint="default"/>
      </w:rPr>
    </w:lvl>
    <w:lvl w:ilvl="3" w:tplc="E1A2C7CA">
      <w:start w:val="1"/>
      <w:numFmt w:val="bullet"/>
      <w:lvlText w:val=""/>
      <w:lvlJc w:val="left"/>
      <w:pPr>
        <w:ind w:left="2880" w:hanging="360"/>
      </w:pPr>
      <w:rPr>
        <w:rFonts w:ascii="Symbol" w:hAnsi="Symbol" w:hint="default"/>
      </w:rPr>
    </w:lvl>
    <w:lvl w:ilvl="4" w:tplc="31747954">
      <w:start w:val="1"/>
      <w:numFmt w:val="bullet"/>
      <w:lvlText w:val="o"/>
      <w:lvlJc w:val="left"/>
      <w:pPr>
        <w:ind w:left="3600" w:hanging="360"/>
      </w:pPr>
      <w:rPr>
        <w:rFonts w:ascii="Courier New" w:hAnsi="Courier New" w:hint="default"/>
      </w:rPr>
    </w:lvl>
    <w:lvl w:ilvl="5" w:tplc="018808EC">
      <w:start w:val="1"/>
      <w:numFmt w:val="bullet"/>
      <w:lvlText w:val=""/>
      <w:lvlJc w:val="left"/>
      <w:pPr>
        <w:ind w:left="4320" w:hanging="360"/>
      </w:pPr>
      <w:rPr>
        <w:rFonts w:ascii="Wingdings" w:hAnsi="Wingdings" w:hint="default"/>
      </w:rPr>
    </w:lvl>
    <w:lvl w:ilvl="6" w:tplc="A4F25D96">
      <w:start w:val="1"/>
      <w:numFmt w:val="bullet"/>
      <w:lvlText w:val=""/>
      <w:lvlJc w:val="left"/>
      <w:pPr>
        <w:ind w:left="5040" w:hanging="360"/>
      </w:pPr>
      <w:rPr>
        <w:rFonts w:ascii="Symbol" w:hAnsi="Symbol" w:hint="default"/>
      </w:rPr>
    </w:lvl>
    <w:lvl w:ilvl="7" w:tplc="D42417BE">
      <w:start w:val="1"/>
      <w:numFmt w:val="bullet"/>
      <w:lvlText w:val="o"/>
      <w:lvlJc w:val="left"/>
      <w:pPr>
        <w:ind w:left="5760" w:hanging="360"/>
      </w:pPr>
      <w:rPr>
        <w:rFonts w:ascii="Courier New" w:hAnsi="Courier New" w:hint="default"/>
      </w:rPr>
    </w:lvl>
    <w:lvl w:ilvl="8" w:tplc="12F24F2C">
      <w:start w:val="1"/>
      <w:numFmt w:val="bullet"/>
      <w:lvlText w:val=""/>
      <w:lvlJc w:val="left"/>
      <w:pPr>
        <w:ind w:left="6480" w:hanging="360"/>
      </w:pPr>
      <w:rPr>
        <w:rFonts w:ascii="Wingdings" w:hAnsi="Wingdings" w:hint="default"/>
      </w:rPr>
    </w:lvl>
  </w:abstractNum>
  <w:abstractNum w:abstractNumId="10" w15:restartNumberingAfterBreak="0">
    <w:nsid w:val="262D4133"/>
    <w:multiLevelType w:val="hybridMultilevel"/>
    <w:tmpl w:val="3636386E"/>
    <w:lvl w:ilvl="0" w:tplc="28C0D08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3E6EF4"/>
    <w:multiLevelType w:val="hybridMultilevel"/>
    <w:tmpl w:val="0A06E334"/>
    <w:lvl w:ilvl="0" w:tplc="F992DA5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AC554B"/>
    <w:multiLevelType w:val="hybridMultilevel"/>
    <w:tmpl w:val="A8900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8755FD"/>
    <w:multiLevelType w:val="hybridMultilevel"/>
    <w:tmpl w:val="14102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3C6230"/>
    <w:multiLevelType w:val="hybridMultilevel"/>
    <w:tmpl w:val="31C83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793F8E"/>
    <w:multiLevelType w:val="hybridMultilevel"/>
    <w:tmpl w:val="312027CE"/>
    <w:lvl w:ilvl="0" w:tplc="933CE3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0E037B"/>
    <w:multiLevelType w:val="hybridMultilevel"/>
    <w:tmpl w:val="4120BF2E"/>
    <w:lvl w:ilvl="0" w:tplc="D7A695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D32757"/>
    <w:multiLevelType w:val="hybridMultilevel"/>
    <w:tmpl w:val="B99C1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133A33"/>
    <w:multiLevelType w:val="hybridMultilevel"/>
    <w:tmpl w:val="F990A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1C33EC"/>
    <w:multiLevelType w:val="multilevel"/>
    <w:tmpl w:val="5F0A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9116FE"/>
    <w:multiLevelType w:val="multilevel"/>
    <w:tmpl w:val="698E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9D71DA"/>
    <w:multiLevelType w:val="hybridMultilevel"/>
    <w:tmpl w:val="021678C6"/>
    <w:lvl w:ilvl="0" w:tplc="E4D8CA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624EDD"/>
    <w:multiLevelType w:val="multilevel"/>
    <w:tmpl w:val="76EC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A25CDC"/>
    <w:multiLevelType w:val="hybridMultilevel"/>
    <w:tmpl w:val="7570BA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3F3F07"/>
    <w:multiLevelType w:val="hybridMultilevel"/>
    <w:tmpl w:val="50B47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EA599E"/>
    <w:multiLevelType w:val="hybridMultilevel"/>
    <w:tmpl w:val="35AA0CB6"/>
    <w:lvl w:ilvl="0" w:tplc="F2621A9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E22CD0"/>
    <w:multiLevelType w:val="hybridMultilevel"/>
    <w:tmpl w:val="B99C3AD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51AD2CD9"/>
    <w:multiLevelType w:val="multilevel"/>
    <w:tmpl w:val="85988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B830CC"/>
    <w:multiLevelType w:val="hybridMultilevel"/>
    <w:tmpl w:val="892AB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9B1884"/>
    <w:multiLevelType w:val="multilevel"/>
    <w:tmpl w:val="8EF0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4C7B0C"/>
    <w:multiLevelType w:val="hybridMultilevel"/>
    <w:tmpl w:val="6ACA2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8D3147"/>
    <w:multiLevelType w:val="hybridMultilevel"/>
    <w:tmpl w:val="CBC0FAB2"/>
    <w:lvl w:ilvl="0" w:tplc="31DC31E0">
      <w:start w:val="1"/>
      <w:numFmt w:val="bullet"/>
      <w:lvlText w:val=""/>
      <w:lvlJc w:val="left"/>
      <w:pPr>
        <w:ind w:left="360" w:hanging="360"/>
      </w:pPr>
      <w:rPr>
        <w:rFonts w:ascii="Symbol" w:hAnsi="Symbol" w:hint="default"/>
      </w:rPr>
    </w:lvl>
    <w:lvl w:ilvl="1" w:tplc="46D015AA">
      <w:start w:val="1"/>
      <w:numFmt w:val="bullet"/>
      <w:lvlText w:val="o"/>
      <w:lvlJc w:val="left"/>
      <w:pPr>
        <w:ind w:left="-54" w:hanging="360"/>
      </w:pPr>
      <w:rPr>
        <w:rFonts w:ascii="Courier New" w:hAnsi="Courier New" w:cs="Courier New" w:hint="default"/>
      </w:rPr>
    </w:lvl>
    <w:lvl w:ilvl="2" w:tplc="0C090005" w:tentative="1">
      <w:start w:val="1"/>
      <w:numFmt w:val="bullet"/>
      <w:lvlText w:val=""/>
      <w:lvlJc w:val="left"/>
      <w:pPr>
        <w:ind w:left="666" w:hanging="360"/>
      </w:pPr>
      <w:rPr>
        <w:rFonts w:ascii="Wingdings" w:hAnsi="Wingdings" w:hint="default"/>
      </w:rPr>
    </w:lvl>
    <w:lvl w:ilvl="3" w:tplc="0C090001">
      <w:start w:val="1"/>
      <w:numFmt w:val="bullet"/>
      <w:lvlText w:val=""/>
      <w:lvlJc w:val="left"/>
      <w:pPr>
        <w:ind w:left="1386" w:hanging="360"/>
      </w:pPr>
      <w:rPr>
        <w:rFonts w:ascii="Symbol" w:hAnsi="Symbol" w:hint="default"/>
      </w:rPr>
    </w:lvl>
    <w:lvl w:ilvl="4" w:tplc="0C090003" w:tentative="1">
      <w:start w:val="1"/>
      <w:numFmt w:val="bullet"/>
      <w:lvlText w:val="o"/>
      <w:lvlJc w:val="left"/>
      <w:pPr>
        <w:ind w:left="2106" w:hanging="360"/>
      </w:pPr>
      <w:rPr>
        <w:rFonts w:ascii="Courier New" w:hAnsi="Courier New" w:cs="Courier New" w:hint="default"/>
      </w:rPr>
    </w:lvl>
    <w:lvl w:ilvl="5" w:tplc="0C090005" w:tentative="1">
      <w:start w:val="1"/>
      <w:numFmt w:val="bullet"/>
      <w:lvlText w:val=""/>
      <w:lvlJc w:val="left"/>
      <w:pPr>
        <w:ind w:left="2826" w:hanging="360"/>
      </w:pPr>
      <w:rPr>
        <w:rFonts w:ascii="Wingdings" w:hAnsi="Wingdings" w:hint="default"/>
      </w:rPr>
    </w:lvl>
    <w:lvl w:ilvl="6" w:tplc="0C090001" w:tentative="1">
      <w:start w:val="1"/>
      <w:numFmt w:val="bullet"/>
      <w:lvlText w:val=""/>
      <w:lvlJc w:val="left"/>
      <w:pPr>
        <w:ind w:left="3546" w:hanging="360"/>
      </w:pPr>
      <w:rPr>
        <w:rFonts w:ascii="Symbol" w:hAnsi="Symbol" w:hint="default"/>
      </w:rPr>
    </w:lvl>
    <w:lvl w:ilvl="7" w:tplc="0C090003" w:tentative="1">
      <w:start w:val="1"/>
      <w:numFmt w:val="bullet"/>
      <w:lvlText w:val="o"/>
      <w:lvlJc w:val="left"/>
      <w:pPr>
        <w:ind w:left="4266" w:hanging="360"/>
      </w:pPr>
      <w:rPr>
        <w:rFonts w:ascii="Courier New" w:hAnsi="Courier New" w:cs="Courier New" w:hint="default"/>
      </w:rPr>
    </w:lvl>
    <w:lvl w:ilvl="8" w:tplc="0C090005" w:tentative="1">
      <w:start w:val="1"/>
      <w:numFmt w:val="bullet"/>
      <w:lvlText w:val=""/>
      <w:lvlJc w:val="left"/>
      <w:pPr>
        <w:ind w:left="4986" w:hanging="360"/>
      </w:pPr>
      <w:rPr>
        <w:rFonts w:ascii="Wingdings" w:hAnsi="Wingdings" w:hint="default"/>
      </w:rPr>
    </w:lvl>
  </w:abstractNum>
  <w:abstractNum w:abstractNumId="32" w15:restartNumberingAfterBreak="0">
    <w:nsid w:val="5EFC2B3A"/>
    <w:multiLevelType w:val="hybridMultilevel"/>
    <w:tmpl w:val="0E60B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4E4741"/>
    <w:multiLevelType w:val="multilevel"/>
    <w:tmpl w:val="990E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17430A"/>
    <w:multiLevelType w:val="hybridMultilevel"/>
    <w:tmpl w:val="41D4B96C"/>
    <w:lvl w:ilvl="0" w:tplc="75361E6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BC7A5B"/>
    <w:multiLevelType w:val="hybridMultilevel"/>
    <w:tmpl w:val="5DA4D2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734AF5"/>
    <w:multiLevelType w:val="hybridMultilevel"/>
    <w:tmpl w:val="BF2A2BE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7" w15:restartNumberingAfterBreak="0">
    <w:nsid w:val="65467D50"/>
    <w:multiLevelType w:val="hybridMultilevel"/>
    <w:tmpl w:val="7C5692A0"/>
    <w:lvl w:ilvl="0" w:tplc="998649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991BD7"/>
    <w:multiLevelType w:val="hybridMultilevel"/>
    <w:tmpl w:val="9BA6C8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432106"/>
    <w:multiLevelType w:val="hybridMultilevel"/>
    <w:tmpl w:val="ACE68B1E"/>
    <w:lvl w:ilvl="0" w:tplc="8864FDF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94575B"/>
    <w:multiLevelType w:val="hybridMultilevel"/>
    <w:tmpl w:val="931AF54C"/>
    <w:lvl w:ilvl="0" w:tplc="E968DE10">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FC44F59"/>
    <w:multiLevelType w:val="hybridMultilevel"/>
    <w:tmpl w:val="91783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3985445">
    <w:abstractNumId w:val="12"/>
  </w:num>
  <w:num w:numId="2" w16cid:durableId="386532806">
    <w:abstractNumId w:val="6"/>
  </w:num>
  <w:num w:numId="3" w16cid:durableId="1330450653">
    <w:abstractNumId w:val="31"/>
  </w:num>
  <w:num w:numId="4" w16cid:durableId="1574461145">
    <w:abstractNumId w:val="35"/>
  </w:num>
  <w:num w:numId="5" w16cid:durableId="1487941897">
    <w:abstractNumId w:val="0"/>
  </w:num>
  <w:num w:numId="6" w16cid:durableId="1929340318">
    <w:abstractNumId w:val="17"/>
  </w:num>
  <w:num w:numId="7" w16cid:durableId="1623728982">
    <w:abstractNumId w:val="13"/>
  </w:num>
  <w:num w:numId="8" w16cid:durableId="182791107">
    <w:abstractNumId w:val="3"/>
  </w:num>
  <w:num w:numId="9" w16cid:durableId="1686208475">
    <w:abstractNumId w:val="8"/>
  </w:num>
  <w:num w:numId="10" w16cid:durableId="910506501">
    <w:abstractNumId w:val="33"/>
  </w:num>
  <w:num w:numId="11" w16cid:durableId="2055618602">
    <w:abstractNumId w:val="19"/>
  </w:num>
  <w:num w:numId="12" w16cid:durableId="1105879900">
    <w:abstractNumId w:val="20"/>
  </w:num>
  <w:num w:numId="13" w16cid:durableId="1904221159">
    <w:abstractNumId w:val="29"/>
  </w:num>
  <w:num w:numId="14" w16cid:durableId="1781411633">
    <w:abstractNumId w:val="18"/>
  </w:num>
  <w:num w:numId="15" w16cid:durableId="156192734">
    <w:abstractNumId w:val="32"/>
  </w:num>
  <w:num w:numId="16" w16cid:durableId="778842799">
    <w:abstractNumId w:val="36"/>
  </w:num>
  <w:num w:numId="17" w16cid:durableId="1765224408">
    <w:abstractNumId w:val="11"/>
  </w:num>
  <w:num w:numId="18" w16cid:durableId="1525174967">
    <w:abstractNumId w:val="5"/>
  </w:num>
  <w:num w:numId="19" w16cid:durableId="1143616058">
    <w:abstractNumId w:val="24"/>
  </w:num>
  <w:num w:numId="20" w16cid:durableId="553277392">
    <w:abstractNumId w:val="28"/>
  </w:num>
  <w:num w:numId="21" w16cid:durableId="1071585566">
    <w:abstractNumId w:val="4"/>
  </w:num>
  <w:num w:numId="22" w16cid:durableId="1044602527">
    <w:abstractNumId w:val="23"/>
  </w:num>
  <w:num w:numId="23" w16cid:durableId="533426098">
    <w:abstractNumId w:val="16"/>
  </w:num>
  <w:num w:numId="24" w16cid:durableId="494807030">
    <w:abstractNumId w:val="38"/>
  </w:num>
  <w:num w:numId="25" w16cid:durableId="1171870480">
    <w:abstractNumId w:val="21"/>
  </w:num>
  <w:num w:numId="26" w16cid:durableId="270629082">
    <w:abstractNumId w:val="40"/>
  </w:num>
  <w:num w:numId="27" w16cid:durableId="789936152">
    <w:abstractNumId w:val="39"/>
  </w:num>
  <w:num w:numId="28" w16cid:durableId="1833181080">
    <w:abstractNumId w:val="30"/>
  </w:num>
  <w:num w:numId="29" w16cid:durableId="1325625642">
    <w:abstractNumId w:val="1"/>
  </w:num>
  <w:num w:numId="30" w16cid:durableId="996030955">
    <w:abstractNumId w:val="26"/>
  </w:num>
  <w:num w:numId="31" w16cid:durableId="1519270154">
    <w:abstractNumId w:val="14"/>
  </w:num>
  <w:num w:numId="32" w16cid:durableId="958561120">
    <w:abstractNumId w:val="37"/>
  </w:num>
  <w:num w:numId="33" w16cid:durableId="1780831720">
    <w:abstractNumId w:val="15"/>
  </w:num>
  <w:num w:numId="34" w16cid:durableId="791438087">
    <w:abstractNumId w:val="22"/>
  </w:num>
  <w:num w:numId="35" w16cid:durableId="417750874">
    <w:abstractNumId w:val="41"/>
  </w:num>
  <w:num w:numId="36" w16cid:durableId="1476147551">
    <w:abstractNumId w:val="10"/>
  </w:num>
  <w:num w:numId="37" w16cid:durableId="363018673">
    <w:abstractNumId w:val="2"/>
  </w:num>
  <w:num w:numId="38" w16cid:durableId="2069305026">
    <w:abstractNumId w:val="7"/>
  </w:num>
  <w:num w:numId="39" w16cid:durableId="765425009">
    <w:abstractNumId w:val="25"/>
  </w:num>
  <w:num w:numId="40" w16cid:durableId="503134110">
    <w:abstractNumId w:val="34"/>
  </w:num>
  <w:num w:numId="41" w16cid:durableId="1003554597">
    <w:abstractNumId w:val="9"/>
  </w:num>
  <w:num w:numId="42" w16cid:durableId="1460759875">
    <w:abstractNumId w:val="27"/>
  </w:num>
  <w:num w:numId="43" w16cid:durableId="1953198652">
    <w:abstractNumId w:val="34"/>
  </w:num>
  <w:num w:numId="44" w16cid:durableId="16785344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79"/>
    <w:rsid w:val="000009DF"/>
    <w:rsid w:val="0000205D"/>
    <w:rsid w:val="00002C17"/>
    <w:rsid w:val="000039F0"/>
    <w:rsid w:val="00004D61"/>
    <w:rsid w:val="00004D7F"/>
    <w:rsid w:val="00006E0F"/>
    <w:rsid w:val="00010DB3"/>
    <w:rsid w:val="00012A6C"/>
    <w:rsid w:val="00013D0A"/>
    <w:rsid w:val="000163FD"/>
    <w:rsid w:val="00020F6C"/>
    <w:rsid w:val="0002173D"/>
    <w:rsid w:val="000217FB"/>
    <w:rsid w:val="000266A3"/>
    <w:rsid w:val="00026995"/>
    <w:rsid w:val="000317A0"/>
    <w:rsid w:val="00031BEE"/>
    <w:rsid w:val="00032E27"/>
    <w:rsid w:val="00034555"/>
    <w:rsid w:val="00035FDE"/>
    <w:rsid w:val="00041DED"/>
    <w:rsid w:val="000433B1"/>
    <w:rsid w:val="00045021"/>
    <w:rsid w:val="00057A88"/>
    <w:rsid w:val="000645A8"/>
    <w:rsid w:val="00065F01"/>
    <w:rsid w:val="00071BC6"/>
    <w:rsid w:val="00072AF5"/>
    <w:rsid w:val="00080075"/>
    <w:rsid w:val="000825C0"/>
    <w:rsid w:val="000858BA"/>
    <w:rsid w:val="000858CF"/>
    <w:rsid w:val="00091502"/>
    <w:rsid w:val="0009495D"/>
    <w:rsid w:val="000A0DAB"/>
    <w:rsid w:val="000B4A01"/>
    <w:rsid w:val="000B7C10"/>
    <w:rsid w:val="000B7D87"/>
    <w:rsid w:val="000C2610"/>
    <w:rsid w:val="000C3671"/>
    <w:rsid w:val="000C4096"/>
    <w:rsid w:val="000D4C29"/>
    <w:rsid w:val="000D50C5"/>
    <w:rsid w:val="000D64C0"/>
    <w:rsid w:val="000D6D90"/>
    <w:rsid w:val="000D6F9A"/>
    <w:rsid w:val="000E26CD"/>
    <w:rsid w:val="000E359E"/>
    <w:rsid w:val="000E6C1A"/>
    <w:rsid w:val="000F3AE9"/>
    <w:rsid w:val="0010706A"/>
    <w:rsid w:val="0010767C"/>
    <w:rsid w:val="00113B59"/>
    <w:rsid w:val="0011519C"/>
    <w:rsid w:val="00117EE4"/>
    <w:rsid w:val="001209D9"/>
    <w:rsid w:val="00122A0A"/>
    <w:rsid w:val="0012544C"/>
    <w:rsid w:val="001273E7"/>
    <w:rsid w:val="0013389A"/>
    <w:rsid w:val="00136EA9"/>
    <w:rsid w:val="0014016E"/>
    <w:rsid w:val="00142908"/>
    <w:rsid w:val="00147111"/>
    <w:rsid w:val="001478D9"/>
    <w:rsid w:val="0015141D"/>
    <w:rsid w:val="00161193"/>
    <w:rsid w:val="00161CDB"/>
    <w:rsid w:val="0016388B"/>
    <w:rsid w:val="00171483"/>
    <w:rsid w:val="00174AAE"/>
    <w:rsid w:val="001934D7"/>
    <w:rsid w:val="0019368D"/>
    <w:rsid w:val="001957AC"/>
    <w:rsid w:val="00197A74"/>
    <w:rsid w:val="001A0EAA"/>
    <w:rsid w:val="001B1444"/>
    <w:rsid w:val="001B5EF8"/>
    <w:rsid w:val="001C142E"/>
    <w:rsid w:val="001C174E"/>
    <w:rsid w:val="001C54A2"/>
    <w:rsid w:val="001D3172"/>
    <w:rsid w:val="001D5B5F"/>
    <w:rsid w:val="001E5126"/>
    <w:rsid w:val="001E5428"/>
    <w:rsid w:val="001E55D7"/>
    <w:rsid w:val="001F2780"/>
    <w:rsid w:val="001F6590"/>
    <w:rsid w:val="001F6F66"/>
    <w:rsid w:val="00200BFE"/>
    <w:rsid w:val="00206344"/>
    <w:rsid w:val="00207C2B"/>
    <w:rsid w:val="002114AE"/>
    <w:rsid w:val="00211A12"/>
    <w:rsid w:val="00211ECD"/>
    <w:rsid w:val="00213248"/>
    <w:rsid w:val="002135B1"/>
    <w:rsid w:val="002170ED"/>
    <w:rsid w:val="0022051C"/>
    <w:rsid w:val="00222282"/>
    <w:rsid w:val="00232B25"/>
    <w:rsid w:val="00236102"/>
    <w:rsid w:val="0023661F"/>
    <w:rsid w:val="00236C3F"/>
    <w:rsid w:val="00241AE7"/>
    <w:rsid w:val="002429CF"/>
    <w:rsid w:val="0024727C"/>
    <w:rsid w:val="002476C5"/>
    <w:rsid w:val="00247BCD"/>
    <w:rsid w:val="00253772"/>
    <w:rsid w:val="002607F7"/>
    <w:rsid w:val="00262255"/>
    <w:rsid w:val="0026397D"/>
    <w:rsid w:val="00265230"/>
    <w:rsid w:val="002770E9"/>
    <w:rsid w:val="00282C4C"/>
    <w:rsid w:val="002835CE"/>
    <w:rsid w:val="00284375"/>
    <w:rsid w:val="00286C46"/>
    <w:rsid w:val="00291A2A"/>
    <w:rsid w:val="00292715"/>
    <w:rsid w:val="002A38C8"/>
    <w:rsid w:val="002A5C97"/>
    <w:rsid w:val="002A5F72"/>
    <w:rsid w:val="002A7DB9"/>
    <w:rsid w:val="002B7D3F"/>
    <w:rsid w:val="002C5479"/>
    <w:rsid w:val="002D23C4"/>
    <w:rsid w:val="002D35F3"/>
    <w:rsid w:val="002D4A77"/>
    <w:rsid w:val="002D5691"/>
    <w:rsid w:val="002D7A93"/>
    <w:rsid w:val="002F273B"/>
    <w:rsid w:val="0030311D"/>
    <w:rsid w:val="00307895"/>
    <w:rsid w:val="00312ECD"/>
    <w:rsid w:val="003232BC"/>
    <w:rsid w:val="003252FE"/>
    <w:rsid w:val="00325D93"/>
    <w:rsid w:val="0034001D"/>
    <w:rsid w:val="00344D50"/>
    <w:rsid w:val="0034754A"/>
    <w:rsid w:val="0035773B"/>
    <w:rsid w:val="00361241"/>
    <w:rsid w:val="00370FBB"/>
    <w:rsid w:val="00372D4D"/>
    <w:rsid w:val="00372F31"/>
    <w:rsid w:val="0037385E"/>
    <w:rsid w:val="0038068B"/>
    <w:rsid w:val="003828BA"/>
    <w:rsid w:val="00383250"/>
    <w:rsid w:val="003919E5"/>
    <w:rsid w:val="0039646B"/>
    <w:rsid w:val="003A2D68"/>
    <w:rsid w:val="003A5BD8"/>
    <w:rsid w:val="003A728B"/>
    <w:rsid w:val="003C7569"/>
    <w:rsid w:val="003D265B"/>
    <w:rsid w:val="003D403A"/>
    <w:rsid w:val="003E21C4"/>
    <w:rsid w:val="003E3396"/>
    <w:rsid w:val="003E33AE"/>
    <w:rsid w:val="003E382A"/>
    <w:rsid w:val="003E4979"/>
    <w:rsid w:val="00402FB2"/>
    <w:rsid w:val="004053C9"/>
    <w:rsid w:val="004070B0"/>
    <w:rsid w:val="00414DCD"/>
    <w:rsid w:val="00417329"/>
    <w:rsid w:val="004201F9"/>
    <w:rsid w:val="00427E07"/>
    <w:rsid w:val="00431618"/>
    <w:rsid w:val="0043218F"/>
    <w:rsid w:val="0043667B"/>
    <w:rsid w:val="00441ABB"/>
    <w:rsid w:val="00445521"/>
    <w:rsid w:val="0045257E"/>
    <w:rsid w:val="00453C26"/>
    <w:rsid w:val="0045475F"/>
    <w:rsid w:val="00461640"/>
    <w:rsid w:val="00465F07"/>
    <w:rsid w:val="00470E76"/>
    <w:rsid w:val="00474E48"/>
    <w:rsid w:val="004868E0"/>
    <w:rsid w:val="0049262D"/>
    <w:rsid w:val="004A03EB"/>
    <w:rsid w:val="004A5501"/>
    <w:rsid w:val="004B3C42"/>
    <w:rsid w:val="004B7065"/>
    <w:rsid w:val="004D04F4"/>
    <w:rsid w:val="004D08D7"/>
    <w:rsid w:val="004D3058"/>
    <w:rsid w:val="004D49CF"/>
    <w:rsid w:val="004D52AC"/>
    <w:rsid w:val="004E18A2"/>
    <w:rsid w:val="004F6021"/>
    <w:rsid w:val="004F6B46"/>
    <w:rsid w:val="004F70C1"/>
    <w:rsid w:val="004F75E9"/>
    <w:rsid w:val="00506378"/>
    <w:rsid w:val="00512120"/>
    <w:rsid w:val="00530BA2"/>
    <w:rsid w:val="0053730A"/>
    <w:rsid w:val="00543BDC"/>
    <w:rsid w:val="0054411A"/>
    <w:rsid w:val="00545BA5"/>
    <w:rsid w:val="005472C0"/>
    <w:rsid w:val="0054748F"/>
    <w:rsid w:val="00550CDC"/>
    <w:rsid w:val="00552531"/>
    <w:rsid w:val="005531D3"/>
    <w:rsid w:val="00555212"/>
    <w:rsid w:val="00556069"/>
    <w:rsid w:val="005562D0"/>
    <w:rsid w:val="00556A0B"/>
    <w:rsid w:val="0056244F"/>
    <w:rsid w:val="005718C9"/>
    <w:rsid w:val="00572522"/>
    <w:rsid w:val="00572727"/>
    <w:rsid w:val="00583279"/>
    <w:rsid w:val="00584D53"/>
    <w:rsid w:val="005863DB"/>
    <w:rsid w:val="0058692A"/>
    <w:rsid w:val="005927F7"/>
    <w:rsid w:val="00595320"/>
    <w:rsid w:val="005A2CFC"/>
    <w:rsid w:val="005A7125"/>
    <w:rsid w:val="005B375E"/>
    <w:rsid w:val="005D2F5E"/>
    <w:rsid w:val="005D2FBB"/>
    <w:rsid w:val="005D57B6"/>
    <w:rsid w:val="005E33E6"/>
    <w:rsid w:val="005E540E"/>
    <w:rsid w:val="005E681B"/>
    <w:rsid w:val="005E7FBD"/>
    <w:rsid w:val="00600298"/>
    <w:rsid w:val="00600F9C"/>
    <w:rsid w:val="006036A7"/>
    <w:rsid w:val="00622EB4"/>
    <w:rsid w:val="006268CF"/>
    <w:rsid w:val="0063238F"/>
    <w:rsid w:val="00632909"/>
    <w:rsid w:val="00633011"/>
    <w:rsid w:val="006344AD"/>
    <w:rsid w:val="006359CE"/>
    <w:rsid w:val="00647132"/>
    <w:rsid w:val="00650D56"/>
    <w:rsid w:val="006522D9"/>
    <w:rsid w:val="00656265"/>
    <w:rsid w:val="00656F41"/>
    <w:rsid w:val="00664A94"/>
    <w:rsid w:val="00666427"/>
    <w:rsid w:val="00670AF8"/>
    <w:rsid w:val="00673F54"/>
    <w:rsid w:val="00682427"/>
    <w:rsid w:val="00682B70"/>
    <w:rsid w:val="0069468B"/>
    <w:rsid w:val="00697C26"/>
    <w:rsid w:val="006A6471"/>
    <w:rsid w:val="006C0A32"/>
    <w:rsid w:val="006C4296"/>
    <w:rsid w:val="006C6487"/>
    <w:rsid w:val="006D0FE6"/>
    <w:rsid w:val="006D41AC"/>
    <w:rsid w:val="006D52E7"/>
    <w:rsid w:val="006E0A48"/>
    <w:rsid w:val="006E180E"/>
    <w:rsid w:val="006E79EF"/>
    <w:rsid w:val="006F3BAB"/>
    <w:rsid w:val="006F78D0"/>
    <w:rsid w:val="00705B95"/>
    <w:rsid w:val="007062D3"/>
    <w:rsid w:val="007116AD"/>
    <w:rsid w:val="007215CF"/>
    <w:rsid w:val="007222CF"/>
    <w:rsid w:val="00722BF2"/>
    <w:rsid w:val="00730998"/>
    <w:rsid w:val="00731CA2"/>
    <w:rsid w:val="00742FEA"/>
    <w:rsid w:val="00772125"/>
    <w:rsid w:val="00773FC2"/>
    <w:rsid w:val="00775E56"/>
    <w:rsid w:val="0078197F"/>
    <w:rsid w:val="0079041F"/>
    <w:rsid w:val="00796201"/>
    <w:rsid w:val="007A019C"/>
    <w:rsid w:val="007A3871"/>
    <w:rsid w:val="007B0EA0"/>
    <w:rsid w:val="007B4784"/>
    <w:rsid w:val="007C4ACE"/>
    <w:rsid w:val="007C6EF1"/>
    <w:rsid w:val="007D0B98"/>
    <w:rsid w:val="007D0BB2"/>
    <w:rsid w:val="007D3260"/>
    <w:rsid w:val="007D378C"/>
    <w:rsid w:val="007D478E"/>
    <w:rsid w:val="007D7A6B"/>
    <w:rsid w:val="007E066B"/>
    <w:rsid w:val="007E2F47"/>
    <w:rsid w:val="007E4A59"/>
    <w:rsid w:val="007E5E7C"/>
    <w:rsid w:val="007F0CC9"/>
    <w:rsid w:val="007F5EF9"/>
    <w:rsid w:val="007F6187"/>
    <w:rsid w:val="00800773"/>
    <w:rsid w:val="00802FEE"/>
    <w:rsid w:val="008073F8"/>
    <w:rsid w:val="00810B88"/>
    <w:rsid w:val="008174B0"/>
    <w:rsid w:val="00821C6A"/>
    <w:rsid w:val="008252F9"/>
    <w:rsid w:val="00832E81"/>
    <w:rsid w:val="00834033"/>
    <w:rsid w:val="00834C21"/>
    <w:rsid w:val="008369A5"/>
    <w:rsid w:val="00844FD5"/>
    <w:rsid w:val="008562C5"/>
    <w:rsid w:val="00861FEC"/>
    <w:rsid w:val="008676A5"/>
    <w:rsid w:val="0086775F"/>
    <w:rsid w:val="00876819"/>
    <w:rsid w:val="0088286C"/>
    <w:rsid w:val="00890414"/>
    <w:rsid w:val="00891B28"/>
    <w:rsid w:val="00894EDF"/>
    <w:rsid w:val="008A0886"/>
    <w:rsid w:val="008A139E"/>
    <w:rsid w:val="008A304C"/>
    <w:rsid w:val="008A74B2"/>
    <w:rsid w:val="008B63E6"/>
    <w:rsid w:val="008B7D0B"/>
    <w:rsid w:val="008B7D6A"/>
    <w:rsid w:val="008C2481"/>
    <w:rsid w:val="008D471D"/>
    <w:rsid w:val="008D6CFA"/>
    <w:rsid w:val="008E06E1"/>
    <w:rsid w:val="008E543A"/>
    <w:rsid w:val="008E7F67"/>
    <w:rsid w:val="008F00DB"/>
    <w:rsid w:val="008F2B3E"/>
    <w:rsid w:val="008F32FA"/>
    <w:rsid w:val="00913327"/>
    <w:rsid w:val="009134F5"/>
    <w:rsid w:val="00914F68"/>
    <w:rsid w:val="009337CD"/>
    <w:rsid w:val="00937572"/>
    <w:rsid w:val="00940CD2"/>
    <w:rsid w:val="009473F1"/>
    <w:rsid w:val="009475F9"/>
    <w:rsid w:val="00953923"/>
    <w:rsid w:val="00964450"/>
    <w:rsid w:val="00964956"/>
    <w:rsid w:val="00971FE5"/>
    <w:rsid w:val="0098365A"/>
    <w:rsid w:val="00993001"/>
    <w:rsid w:val="009937A4"/>
    <w:rsid w:val="00993F24"/>
    <w:rsid w:val="0099474A"/>
    <w:rsid w:val="0099794F"/>
    <w:rsid w:val="00997F85"/>
    <w:rsid w:val="009A013B"/>
    <w:rsid w:val="009B0114"/>
    <w:rsid w:val="009C1AA0"/>
    <w:rsid w:val="009C463C"/>
    <w:rsid w:val="009C7C59"/>
    <w:rsid w:val="009D2A33"/>
    <w:rsid w:val="009E149C"/>
    <w:rsid w:val="009E1F98"/>
    <w:rsid w:val="009E4C42"/>
    <w:rsid w:val="009E5BA8"/>
    <w:rsid w:val="009E6962"/>
    <w:rsid w:val="009F1B9A"/>
    <w:rsid w:val="009F3FC5"/>
    <w:rsid w:val="009F78F7"/>
    <w:rsid w:val="00A01C63"/>
    <w:rsid w:val="00A01D6B"/>
    <w:rsid w:val="00A04758"/>
    <w:rsid w:val="00A11817"/>
    <w:rsid w:val="00A118D9"/>
    <w:rsid w:val="00A20C02"/>
    <w:rsid w:val="00A23726"/>
    <w:rsid w:val="00A23866"/>
    <w:rsid w:val="00A403BB"/>
    <w:rsid w:val="00A44DB6"/>
    <w:rsid w:val="00A45E01"/>
    <w:rsid w:val="00A47C37"/>
    <w:rsid w:val="00A50A62"/>
    <w:rsid w:val="00A56AE1"/>
    <w:rsid w:val="00A5782C"/>
    <w:rsid w:val="00A70DC3"/>
    <w:rsid w:val="00A73F84"/>
    <w:rsid w:val="00A86131"/>
    <w:rsid w:val="00A87A54"/>
    <w:rsid w:val="00A90B1F"/>
    <w:rsid w:val="00A93E54"/>
    <w:rsid w:val="00A96083"/>
    <w:rsid w:val="00A96685"/>
    <w:rsid w:val="00AA5B67"/>
    <w:rsid w:val="00AB2E8A"/>
    <w:rsid w:val="00AB53F0"/>
    <w:rsid w:val="00AB5D18"/>
    <w:rsid w:val="00AB6A3E"/>
    <w:rsid w:val="00AB6B04"/>
    <w:rsid w:val="00AC189B"/>
    <w:rsid w:val="00AC72C7"/>
    <w:rsid w:val="00AE20CB"/>
    <w:rsid w:val="00AE2FB3"/>
    <w:rsid w:val="00AE323D"/>
    <w:rsid w:val="00AE4A2F"/>
    <w:rsid w:val="00AE6EC0"/>
    <w:rsid w:val="00AF267A"/>
    <w:rsid w:val="00AF5025"/>
    <w:rsid w:val="00AF5F82"/>
    <w:rsid w:val="00AF61BB"/>
    <w:rsid w:val="00B0260B"/>
    <w:rsid w:val="00B11A2D"/>
    <w:rsid w:val="00B11BCB"/>
    <w:rsid w:val="00B11EA7"/>
    <w:rsid w:val="00B12455"/>
    <w:rsid w:val="00B12486"/>
    <w:rsid w:val="00B12C4B"/>
    <w:rsid w:val="00B159BB"/>
    <w:rsid w:val="00B23C7C"/>
    <w:rsid w:val="00B50B77"/>
    <w:rsid w:val="00B61A84"/>
    <w:rsid w:val="00B61AA0"/>
    <w:rsid w:val="00B64375"/>
    <w:rsid w:val="00B64C2F"/>
    <w:rsid w:val="00B730CA"/>
    <w:rsid w:val="00B765AB"/>
    <w:rsid w:val="00B81D7C"/>
    <w:rsid w:val="00B87C1B"/>
    <w:rsid w:val="00BA30FE"/>
    <w:rsid w:val="00BA50F3"/>
    <w:rsid w:val="00BA684F"/>
    <w:rsid w:val="00BB6801"/>
    <w:rsid w:val="00BB7886"/>
    <w:rsid w:val="00BC0367"/>
    <w:rsid w:val="00BC20DE"/>
    <w:rsid w:val="00BC4F68"/>
    <w:rsid w:val="00BC766B"/>
    <w:rsid w:val="00BC7EEB"/>
    <w:rsid w:val="00BD2EA7"/>
    <w:rsid w:val="00BE335E"/>
    <w:rsid w:val="00BE38DF"/>
    <w:rsid w:val="00BE5490"/>
    <w:rsid w:val="00BF1072"/>
    <w:rsid w:val="00BF7658"/>
    <w:rsid w:val="00BF7704"/>
    <w:rsid w:val="00C0458F"/>
    <w:rsid w:val="00C04C2E"/>
    <w:rsid w:val="00C05DA8"/>
    <w:rsid w:val="00C200FB"/>
    <w:rsid w:val="00C222EF"/>
    <w:rsid w:val="00C30BEE"/>
    <w:rsid w:val="00C32FC1"/>
    <w:rsid w:val="00C33CE1"/>
    <w:rsid w:val="00C34A75"/>
    <w:rsid w:val="00C35BCD"/>
    <w:rsid w:val="00C450B1"/>
    <w:rsid w:val="00C52278"/>
    <w:rsid w:val="00C55EAA"/>
    <w:rsid w:val="00C57F3B"/>
    <w:rsid w:val="00C624CF"/>
    <w:rsid w:val="00C72866"/>
    <w:rsid w:val="00C850CC"/>
    <w:rsid w:val="00C93726"/>
    <w:rsid w:val="00C945C8"/>
    <w:rsid w:val="00CB25C4"/>
    <w:rsid w:val="00CB3EC3"/>
    <w:rsid w:val="00CB463F"/>
    <w:rsid w:val="00CB6A01"/>
    <w:rsid w:val="00CD28FD"/>
    <w:rsid w:val="00CD376D"/>
    <w:rsid w:val="00CD6E9F"/>
    <w:rsid w:val="00CE62D6"/>
    <w:rsid w:val="00CF3C9B"/>
    <w:rsid w:val="00CF4122"/>
    <w:rsid w:val="00CF57EF"/>
    <w:rsid w:val="00CF5883"/>
    <w:rsid w:val="00CF5DA6"/>
    <w:rsid w:val="00CF6D7B"/>
    <w:rsid w:val="00D00834"/>
    <w:rsid w:val="00D05074"/>
    <w:rsid w:val="00D06ACC"/>
    <w:rsid w:val="00D16A1E"/>
    <w:rsid w:val="00D30BCC"/>
    <w:rsid w:val="00D326E3"/>
    <w:rsid w:val="00D327D7"/>
    <w:rsid w:val="00D34D1D"/>
    <w:rsid w:val="00D42EBE"/>
    <w:rsid w:val="00D4575B"/>
    <w:rsid w:val="00D54486"/>
    <w:rsid w:val="00D61EAF"/>
    <w:rsid w:val="00D66445"/>
    <w:rsid w:val="00D750EF"/>
    <w:rsid w:val="00D7748A"/>
    <w:rsid w:val="00D829AE"/>
    <w:rsid w:val="00D91698"/>
    <w:rsid w:val="00D9468A"/>
    <w:rsid w:val="00DA0661"/>
    <w:rsid w:val="00DB3DB9"/>
    <w:rsid w:val="00DB76D6"/>
    <w:rsid w:val="00DC480E"/>
    <w:rsid w:val="00DC5385"/>
    <w:rsid w:val="00DC6F29"/>
    <w:rsid w:val="00DC7119"/>
    <w:rsid w:val="00DD0001"/>
    <w:rsid w:val="00DD1EF1"/>
    <w:rsid w:val="00DD65F0"/>
    <w:rsid w:val="00DE1184"/>
    <w:rsid w:val="00DF181C"/>
    <w:rsid w:val="00DF263D"/>
    <w:rsid w:val="00E03118"/>
    <w:rsid w:val="00E10093"/>
    <w:rsid w:val="00E154C3"/>
    <w:rsid w:val="00E154D0"/>
    <w:rsid w:val="00E20039"/>
    <w:rsid w:val="00E23919"/>
    <w:rsid w:val="00E3245F"/>
    <w:rsid w:val="00E35DD2"/>
    <w:rsid w:val="00E431BC"/>
    <w:rsid w:val="00E473F4"/>
    <w:rsid w:val="00E51352"/>
    <w:rsid w:val="00E547FB"/>
    <w:rsid w:val="00E54829"/>
    <w:rsid w:val="00E5690A"/>
    <w:rsid w:val="00E572AD"/>
    <w:rsid w:val="00E61401"/>
    <w:rsid w:val="00E6420B"/>
    <w:rsid w:val="00E675DD"/>
    <w:rsid w:val="00E708F7"/>
    <w:rsid w:val="00E72D1B"/>
    <w:rsid w:val="00E73A92"/>
    <w:rsid w:val="00E836A6"/>
    <w:rsid w:val="00E86118"/>
    <w:rsid w:val="00E903B6"/>
    <w:rsid w:val="00E9160B"/>
    <w:rsid w:val="00E93DF0"/>
    <w:rsid w:val="00E95973"/>
    <w:rsid w:val="00E97ACD"/>
    <w:rsid w:val="00EA3709"/>
    <w:rsid w:val="00EA58BD"/>
    <w:rsid w:val="00EB14C9"/>
    <w:rsid w:val="00EB5388"/>
    <w:rsid w:val="00EC0A42"/>
    <w:rsid w:val="00EC5FE7"/>
    <w:rsid w:val="00ED0DE1"/>
    <w:rsid w:val="00ED45A4"/>
    <w:rsid w:val="00EE0B7E"/>
    <w:rsid w:val="00EE4769"/>
    <w:rsid w:val="00EF1A6D"/>
    <w:rsid w:val="00F06928"/>
    <w:rsid w:val="00F06D60"/>
    <w:rsid w:val="00F22F67"/>
    <w:rsid w:val="00F23A27"/>
    <w:rsid w:val="00F25B83"/>
    <w:rsid w:val="00F31366"/>
    <w:rsid w:val="00F322CA"/>
    <w:rsid w:val="00F33395"/>
    <w:rsid w:val="00F44CD6"/>
    <w:rsid w:val="00F70013"/>
    <w:rsid w:val="00F70522"/>
    <w:rsid w:val="00F71473"/>
    <w:rsid w:val="00F76F17"/>
    <w:rsid w:val="00F83854"/>
    <w:rsid w:val="00F8760B"/>
    <w:rsid w:val="00F957EA"/>
    <w:rsid w:val="00F95D57"/>
    <w:rsid w:val="00F97E79"/>
    <w:rsid w:val="00FA07E3"/>
    <w:rsid w:val="00FA27BB"/>
    <w:rsid w:val="00FB0DD0"/>
    <w:rsid w:val="00FB0F71"/>
    <w:rsid w:val="00FB2CE5"/>
    <w:rsid w:val="00FB3588"/>
    <w:rsid w:val="00FB5F5A"/>
    <w:rsid w:val="00FC1073"/>
    <w:rsid w:val="00FC1785"/>
    <w:rsid w:val="00FC19FA"/>
    <w:rsid w:val="00FC409D"/>
    <w:rsid w:val="00FD4F31"/>
    <w:rsid w:val="00FD7760"/>
    <w:rsid w:val="00FE2531"/>
    <w:rsid w:val="00FE3305"/>
    <w:rsid w:val="00FE5034"/>
    <w:rsid w:val="00FE5124"/>
    <w:rsid w:val="00FF009E"/>
    <w:rsid w:val="00FF4E6D"/>
    <w:rsid w:val="00FF66FD"/>
    <w:rsid w:val="00FF7E1C"/>
    <w:rsid w:val="053AB24B"/>
    <w:rsid w:val="07A4AF3B"/>
    <w:rsid w:val="10351DD9"/>
    <w:rsid w:val="15671D5A"/>
    <w:rsid w:val="20EA3330"/>
    <w:rsid w:val="263EBF5E"/>
    <w:rsid w:val="32D0E5DB"/>
    <w:rsid w:val="34757C2F"/>
    <w:rsid w:val="424299A0"/>
    <w:rsid w:val="441B5C9B"/>
    <w:rsid w:val="47E8977E"/>
    <w:rsid w:val="5131F034"/>
    <w:rsid w:val="604FA78A"/>
    <w:rsid w:val="651017F6"/>
    <w:rsid w:val="6A05888E"/>
    <w:rsid w:val="6B47A58C"/>
    <w:rsid w:val="7E04D4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B0F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F78F7"/>
    <w:pPr>
      <w:spacing w:line="288" w:lineRule="auto"/>
    </w:pPr>
    <w:rPr>
      <w:rFonts w:ascii="Arial" w:hAnsi="Arial" w:cs="Arial"/>
      <w:color w:val="000000" w:themeColor="text1"/>
      <w:sz w:val="24"/>
    </w:rPr>
  </w:style>
  <w:style w:type="paragraph" w:styleId="Heading1">
    <w:name w:val="heading 1"/>
    <w:basedOn w:val="Normal"/>
    <w:next w:val="Normal"/>
    <w:link w:val="Heading1Char"/>
    <w:autoRedefine/>
    <w:uiPriority w:val="9"/>
    <w:qFormat/>
    <w:rsid w:val="00E95973"/>
    <w:pPr>
      <w:spacing w:before="100" w:beforeAutospacing="1" w:after="200" w:line="276" w:lineRule="auto"/>
      <w:outlineLvl w:val="0"/>
    </w:pPr>
    <w:rPr>
      <w:rFonts w:cstheme="minorBidi"/>
      <w:color w:val="007D8B"/>
      <w:sz w:val="48"/>
      <w:szCs w:val="48"/>
    </w:rPr>
  </w:style>
  <w:style w:type="paragraph" w:styleId="Heading2">
    <w:name w:val="heading 2"/>
    <w:basedOn w:val="Normal"/>
    <w:next w:val="Normal"/>
    <w:link w:val="Heading2Char"/>
    <w:autoRedefine/>
    <w:uiPriority w:val="9"/>
    <w:unhideWhenUsed/>
    <w:qFormat/>
    <w:rsid w:val="00197A74"/>
    <w:pPr>
      <w:spacing w:before="240" w:after="120"/>
      <w:outlineLvl w:val="1"/>
    </w:pPr>
    <w:rPr>
      <w:b/>
      <w:color w:val="005467"/>
      <w:sz w:val="36"/>
      <w:szCs w:val="32"/>
    </w:rPr>
  </w:style>
  <w:style w:type="paragraph" w:styleId="Heading3">
    <w:name w:val="heading 3"/>
    <w:basedOn w:val="Normal"/>
    <w:next w:val="Normal"/>
    <w:link w:val="Heading3Char"/>
    <w:autoRedefine/>
    <w:uiPriority w:val="9"/>
    <w:unhideWhenUsed/>
    <w:qFormat/>
    <w:rsid w:val="00913327"/>
    <w:pPr>
      <w:keepNext/>
      <w:keepLines/>
      <w:spacing w:before="240" w:after="120"/>
      <w:outlineLvl w:val="2"/>
    </w:pPr>
    <w:rPr>
      <w:rFonts w:eastAsiaTheme="majorEastAsia" w:cstheme="majorBidi"/>
      <w:b/>
      <w:color w:val="005467"/>
      <w:sz w:val="28"/>
      <w:szCs w:val="28"/>
    </w:rPr>
  </w:style>
  <w:style w:type="paragraph" w:styleId="Heading4">
    <w:name w:val="heading 4"/>
    <w:basedOn w:val="Normal"/>
    <w:next w:val="Normal"/>
    <w:link w:val="Heading4Char"/>
    <w:autoRedefine/>
    <w:uiPriority w:val="9"/>
    <w:unhideWhenUsed/>
    <w:qFormat/>
    <w:rsid w:val="002A38C8"/>
    <w:pPr>
      <w:keepNext/>
      <w:keepLines/>
      <w:spacing w:before="40" w:after="120" w:line="276" w:lineRule="auto"/>
      <w:outlineLvl w:val="3"/>
    </w:pPr>
    <w:rPr>
      <w:rFonts w:eastAsiaTheme="majorEastAsia" w:cstheme="majorBidi"/>
      <w:b/>
      <w:iCs/>
      <w:szCs w:val="26"/>
    </w:rPr>
  </w:style>
  <w:style w:type="paragraph" w:styleId="Heading5">
    <w:name w:val="heading 5"/>
    <w:basedOn w:val="Normal"/>
    <w:next w:val="Normal"/>
    <w:link w:val="Heading5Char"/>
    <w:autoRedefine/>
    <w:uiPriority w:val="9"/>
    <w:unhideWhenUsed/>
    <w:qFormat/>
    <w:rsid w:val="00A01C63"/>
    <w:pPr>
      <w:keepNext/>
      <w:keepLines/>
      <w:spacing w:before="40" w:after="80"/>
      <w:outlineLvl w:val="4"/>
    </w:pPr>
    <w:rPr>
      <w:rFonts w:eastAsiaTheme="majorEastAsia" w:cstheme="majorBidi"/>
      <w:i/>
    </w:rPr>
  </w:style>
  <w:style w:type="paragraph" w:styleId="Heading6">
    <w:name w:val="heading 6"/>
    <w:basedOn w:val="Normal"/>
    <w:next w:val="Normal"/>
    <w:link w:val="Heading6Char"/>
    <w:autoRedefine/>
    <w:uiPriority w:val="9"/>
    <w:unhideWhenUsed/>
    <w:qFormat/>
    <w:rsid w:val="00A01C63"/>
    <w:pPr>
      <w:keepNext/>
      <w:keepLines/>
      <w:spacing w:before="40" w:after="80"/>
      <w:outlineLvl w:val="5"/>
    </w:pPr>
    <w:rPr>
      <w:rFonts w:eastAsiaTheme="majorEastAsia" w:cstheme="majorBidi"/>
      <w:b/>
    </w:rPr>
  </w:style>
  <w:style w:type="paragraph" w:styleId="Heading7">
    <w:name w:val="heading 7"/>
    <w:basedOn w:val="Normal"/>
    <w:next w:val="Normal"/>
    <w:link w:val="Heading7Char"/>
    <w:uiPriority w:val="9"/>
    <w:semiHidden/>
    <w:unhideWhenUsed/>
    <w:rsid w:val="00964956"/>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780"/>
    <w:rPr>
      <w:rFonts w:ascii="Arial" w:hAnsi="Arial" w:cs="Arial"/>
    </w:rPr>
  </w:style>
  <w:style w:type="paragraph" w:styleId="Footer">
    <w:name w:val="footer"/>
    <w:basedOn w:val="Normal"/>
    <w:link w:val="FooterChar"/>
    <w:uiPriority w:val="99"/>
    <w:unhideWhenUsed/>
    <w:rsid w:val="001F2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780"/>
    <w:rPr>
      <w:rFonts w:ascii="Arial" w:hAnsi="Arial" w:cs="Arial"/>
    </w:rPr>
  </w:style>
  <w:style w:type="paragraph" w:customStyle="1" w:styleId="Mediareleasedate">
    <w:name w:val="Media release date"/>
    <w:basedOn w:val="Normal"/>
    <w:link w:val="MediareleasedateChar"/>
    <w:rsid w:val="00964956"/>
    <w:rPr>
      <w:sz w:val="28"/>
      <w:szCs w:val="28"/>
    </w:rPr>
  </w:style>
  <w:style w:type="character" w:customStyle="1" w:styleId="MediareleasedateChar">
    <w:name w:val="Media release date Char"/>
    <w:basedOn w:val="DefaultParagraphFont"/>
    <w:link w:val="Mediareleasedate"/>
    <w:rsid w:val="00964956"/>
    <w:rPr>
      <w:rFonts w:ascii="Arial" w:hAnsi="Arial" w:cs="Arial"/>
      <w:color w:val="000000" w:themeColor="text1"/>
      <w:sz w:val="28"/>
      <w:szCs w:val="28"/>
    </w:rPr>
  </w:style>
  <w:style w:type="character" w:customStyle="1" w:styleId="Heading1Char">
    <w:name w:val="Heading 1 Char"/>
    <w:basedOn w:val="DefaultParagraphFont"/>
    <w:link w:val="Heading1"/>
    <w:uiPriority w:val="9"/>
    <w:rsid w:val="00E95973"/>
    <w:rPr>
      <w:rFonts w:ascii="Arial" w:hAnsi="Arial"/>
      <w:color w:val="007D8B"/>
      <w:sz w:val="48"/>
      <w:szCs w:val="48"/>
    </w:rPr>
  </w:style>
  <w:style w:type="character" w:styleId="BookTitle">
    <w:name w:val="Book Title"/>
    <w:basedOn w:val="DefaultParagraphFont"/>
    <w:uiPriority w:val="33"/>
    <w:rsid w:val="00465F07"/>
    <w:rPr>
      <w:rFonts w:ascii="Arial" w:hAnsi="Arial"/>
      <w:b/>
      <w:bCs/>
      <w:i/>
      <w:iCs/>
      <w:spacing w:val="5"/>
      <w:sz w:val="24"/>
    </w:rPr>
  </w:style>
  <w:style w:type="paragraph" w:customStyle="1" w:styleId="BodyBold">
    <w:name w:val="Body Bold"/>
    <w:basedOn w:val="Normal"/>
    <w:qFormat/>
    <w:rsid w:val="00964956"/>
    <w:rPr>
      <w:b/>
    </w:rPr>
  </w:style>
  <w:style w:type="character" w:customStyle="1" w:styleId="Heading2Char">
    <w:name w:val="Heading 2 Char"/>
    <w:basedOn w:val="DefaultParagraphFont"/>
    <w:link w:val="Heading2"/>
    <w:uiPriority w:val="9"/>
    <w:rsid w:val="00197A74"/>
    <w:rPr>
      <w:rFonts w:ascii="Arial" w:hAnsi="Arial" w:cs="Arial"/>
      <w:b/>
      <w:color w:val="005467"/>
      <w:sz w:val="36"/>
      <w:szCs w:val="32"/>
    </w:rPr>
  </w:style>
  <w:style w:type="character" w:customStyle="1" w:styleId="Heading3Char">
    <w:name w:val="Heading 3 Char"/>
    <w:basedOn w:val="DefaultParagraphFont"/>
    <w:link w:val="Heading3"/>
    <w:uiPriority w:val="9"/>
    <w:rsid w:val="00913327"/>
    <w:rPr>
      <w:rFonts w:ascii="Arial" w:eastAsiaTheme="majorEastAsia" w:hAnsi="Arial" w:cstheme="majorBidi"/>
      <w:b/>
      <w:color w:val="005467"/>
      <w:sz w:val="28"/>
      <w:szCs w:val="28"/>
    </w:rPr>
  </w:style>
  <w:style w:type="paragraph" w:styleId="ListParagraph">
    <w:name w:val="List Paragraph"/>
    <w:basedOn w:val="Normal"/>
    <w:link w:val="ListParagraphChar"/>
    <w:autoRedefine/>
    <w:uiPriority w:val="1"/>
    <w:qFormat/>
    <w:rsid w:val="00BA30FE"/>
    <w:pPr>
      <w:numPr>
        <w:numId w:val="40"/>
      </w:numPr>
      <w:shd w:val="clear" w:color="auto" w:fill="FFFFFF"/>
      <w:autoSpaceDE w:val="0"/>
      <w:autoSpaceDN w:val="0"/>
      <w:adjustRightInd w:val="0"/>
      <w:spacing w:before="100" w:beforeAutospacing="1" w:after="120" w:line="240" w:lineRule="auto"/>
      <w:contextualSpacing/>
    </w:pPr>
    <w:rPr>
      <w:rFonts w:cstheme="minorBidi"/>
      <w:color w:val="00B0F0"/>
      <w:szCs w:val="24"/>
      <w:lang w:eastAsia="en-AU"/>
    </w:rPr>
  </w:style>
  <w:style w:type="character" w:customStyle="1" w:styleId="Heading4Char">
    <w:name w:val="Heading 4 Char"/>
    <w:basedOn w:val="DefaultParagraphFont"/>
    <w:link w:val="Heading4"/>
    <w:uiPriority w:val="9"/>
    <w:rsid w:val="002A38C8"/>
    <w:rPr>
      <w:rFonts w:ascii="Arial" w:eastAsiaTheme="majorEastAsia" w:hAnsi="Arial" w:cstheme="majorBidi"/>
      <w:b/>
      <w:iCs/>
      <w:sz w:val="24"/>
      <w:szCs w:val="26"/>
    </w:rPr>
  </w:style>
  <w:style w:type="character" w:customStyle="1" w:styleId="Heading5Char">
    <w:name w:val="Heading 5 Char"/>
    <w:basedOn w:val="DefaultParagraphFont"/>
    <w:link w:val="Heading5"/>
    <w:uiPriority w:val="9"/>
    <w:rsid w:val="00A01C63"/>
    <w:rPr>
      <w:rFonts w:ascii="Arial" w:eastAsiaTheme="majorEastAsia" w:hAnsi="Arial" w:cstheme="majorBidi"/>
      <w:i/>
      <w:sz w:val="24"/>
    </w:rPr>
  </w:style>
  <w:style w:type="character" w:customStyle="1" w:styleId="Heading6Char">
    <w:name w:val="Heading 6 Char"/>
    <w:basedOn w:val="DefaultParagraphFont"/>
    <w:link w:val="Heading6"/>
    <w:uiPriority w:val="9"/>
    <w:rsid w:val="00A01C63"/>
    <w:rPr>
      <w:rFonts w:ascii="Arial" w:eastAsiaTheme="majorEastAsia" w:hAnsi="Arial" w:cstheme="majorBidi"/>
      <w:b/>
    </w:rPr>
  </w:style>
  <w:style w:type="character" w:customStyle="1" w:styleId="Heading7Char">
    <w:name w:val="Heading 7 Char"/>
    <w:basedOn w:val="DefaultParagraphFont"/>
    <w:link w:val="Heading7"/>
    <w:uiPriority w:val="9"/>
    <w:semiHidden/>
    <w:rsid w:val="00964956"/>
    <w:rPr>
      <w:rFonts w:ascii="Arial" w:eastAsiaTheme="majorEastAsia" w:hAnsi="Arial" w:cstheme="majorBidi"/>
      <w:i/>
      <w:iCs/>
      <w:color w:val="1F4D78" w:themeColor="accent1" w:themeShade="7F"/>
    </w:rPr>
  </w:style>
  <w:style w:type="table" w:styleId="TableGrid">
    <w:name w:val="Table Grid"/>
    <w:basedOn w:val="TableNormal"/>
    <w:uiPriority w:val="39"/>
    <w:rsid w:val="00F2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BodyBold"/>
    <w:next w:val="Normal"/>
    <w:link w:val="SubtitleChar"/>
    <w:uiPriority w:val="11"/>
    <w:rsid w:val="00600F9C"/>
  </w:style>
  <w:style w:type="character" w:customStyle="1" w:styleId="SubtitleChar">
    <w:name w:val="Subtitle Char"/>
    <w:basedOn w:val="DefaultParagraphFont"/>
    <w:link w:val="Subtitle"/>
    <w:uiPriority w:val="11"/>
    <w:rsid w:val="00600F9C"/>
    <w:rPr>
      <w:rFonts w:ascii="Arial" w:hAnsi="Arial" w:cs="Arial"/>
      <w:b/>
    </w:rPr>
  </w:style>
  <w:style w:type="paragraph" w:styleId="Title">
    <w:name w:val="Title"/>
    <w:basedOn w:val="Normal"/>
    <w:next w:val="Normal"/>
    <w:link w:val="TitleChar"/>
    <w:autoRedefine/>
    <w:uiPriority w:val="10"/>
    <w:qFormat/>
    <w:rsid w:val="00FE2531"/>
    <w:pPr>
      <w:spacing w:before="2400" w:after="0" w:line="240" w:lineRule="auto"/>
      <w:contextualSpacing/>
      <w:outlineLvl w:val="0"/>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E2531"/>
    <w:rPr>
      <w:rFonts w:ascii="Arial" w:eastAsiaTheme="majorEastAsia" w:hAnsi="Arial" w:cstheme="majorBidi"/>
      <w:color w:val="000000" w:themeColor="text1"/>
      <w:spacing w:val="-10"/>
      <w:kern w:val="28"/>
      <w:sz w:val="56"/>
      <w:szCs w:val="56"/>
    </w:rPr>
  </w:style>
  <w:style w:type="character" w:styleId="SubtleEmphasis">
    <w:name w:val="Subtle Emphasis"/>
    <w:basedOn w:val="DefaultParagraphFont"/>
    <w:uiPriority w:val="19"/>
    <w:rsid w:val="002A38C8"/>
    <w:rPr>
      <w:rFonts w:ascii="Arial" w:hAnsi="Arial"/>
      <w:i/>
      <w:iCs/>
      <w:color w:val="404040" w:themeColor="text1" w:themeTint="BF"/>
    </w:rPr>
  </w:style>
  <w:style w:type="character" w:styleId="IntenseEmphasis">
    <w:name w:val="Intense Emphasis"/>
    <w:basedOn w:val="DefaultParagraphFont"/>
    <w:uiPriority w:val="21"/>
    <w:rsid w:val="002A38C8"/>
    <w:rPr>
      <w:rFonts w:ascii="Arial" w:hAnsi="Arial"/>
      <w:i/>
      <w:iCs/>
      <w:color w:val="C45911" w:themeColor="accent2" w:themeShade="BF"/>
    </w:rPr>
  </w:style>
  <w:style w:type="character" w:styleId="Strong">
    <w:name w:val="Strong"/>
    <w:basedOn w:val="DefaultParagraphFont"/>
    <w:uiPriority w:val="22"/>
    <w:qFormat/>
    <w:rsid w:val="002A38C8"/>
    <w:rPr>
      <w:rFonts w:ascii="Arial" w:hAnsi="Arial"/>
      <w:b/>
      <w:bCs/>
    </w:rPr>
  </w:style>
  <w:style w:type="paragraph" w:styleId="IntenseQuote">
    <w:name w:val="Intense Quote"/>
    <w:basedOn w:val="Normal"/>
    <w:next w:val="Normal"/>
    <w:link w:val="IntenseQuoteChar"/>
    <w:uiPriority w:val="30"/>
    <w:rsid w:val="00964956"/>
    <w:pPr>
      <w:pBdr>
        <w:top w:val="single" w:sz="4" w:space="10" w:color="005467"/>
        <w:bottom w:val="single" w:sz="4" w:space="10" w:color="005467"/>
      </w:pBdr>
      <w:spacing w:before="360" w:after="360"/>
      <w:ind w:left="864" w:right="864"/>
      <w:jc w:val="center"/>
    </w:pPr>
    <w:rPr>
      <w:i/>
      <w:iCs/>
      <w:color w:val="005467"/>
    </w:rPr>
  </w:style>
  <w:style w:type="character" w:customStyle="1" w:styleId="IntenseQuoteChar">
    <w:name w:val="Intense Quote Char"/>
    <w:basedOn w:val="DefaultParagraphFont"/>
    <w:link w:val="IntenseQuote"/>
    <w:uiPriority w:val="30"/>
    <w:rsid w:val="00964956"/>
    <w:rPr>
      <w:rFonts w:ascii="Arial" w:hAnsi="Arial" w:cs="Arial"/>
      <w:i/>
      <w:iCs/>
      <w:color w:val="005467"/>
    </w:rPr>
  </w:style>
  <w:style w:type="character" w:styleId="IntenseReference">
    <w:name w:val="Intense Reference"/>
    <w:basedOn w:val="DefaultParagraphFont"/>
    <w:uiPriority w:val="32"/>
    <w:rsid w:val="00465F07"/>
    <w:rPr>
      <w:rFonts w:ascii="Arial" w:hAnsi="Arial"/>
      <w:b/>
      <w:bCs/>
      <w:caps w:val="0"/>
      <w:smallCaps w:val="0"/>
      <w:color w:val="005467"/>
      <w:spacing w:val="5"/>
      <w:sz w:val="22"/>
    </w:rPr>
  </w:style>
  <w:style w:type="character" w:styleId="SubtleReference">
    <w:name w:val="Subtle Reference"/>
    <w:basedOn w:val="DefaultParagraphFont"/>
    <w:uiPriority w:val="31"/>
    <w:rsid w:val="00964956"/>
    <w:rPr>
      <w:rFonts w:ascii="Arial" w:hAnsi="Arial"/>
      <w:smallCaps/>
      <w:color w:val="5A5A5A" w:themeColor="text1" w:themeTint="A5"/>
    </w:rPr>
  </w:style>
  <w:style w:type="character" w:styleId="Emphasis">
    <w:name w:val="Emphasis"/>
    <w:basedOn w:val="DefaultParagraphFont"/>
    <w:uiPriority w:val="20"/>
    <w:rsid w:val="00465F07"/>
    <w:rPr>
      <w:rFonts w:ascii="Arial" w:hAnsi="Arial"/>
      <w:i/>
      <w:iCs/>
    </w:rPr>
  </w:style>
  <w:style w:type="paragraph" w:customStyle="1" w:styleId="Factsheetheader1">
    <w:name w:val="Fact sheet header 1"/>
    <w:basedOn w:val="Normal"/>
    <w:qFormat/>
    <w:rsid w:val="00414DCD"/>
    <w:rPr>
      <w:color w:val="007D8B"/>
      <w:sz w:val="48"/>
    </w:rPr>
  </w:style>
  <w:style w:type="paragraph" w:customStyle="1" w:styleId="Factsheetheader2">
    <w:name w:val="Fact sheet header 2"/>
    <w:basedOn w:val="Normal"/>
    <w:rsid w:val="00414DCD"/>
    <w:rPr>
      <w:b/>
      <w:sz w:val="32"/>
    </w:rPr>
  </w:style>
  <w:style w:type="paragraph" w:styleId="BalloonText">
    <w:name w:val="Balloon Text"/>
    <w:basedOn w:val="Normal"/>
    <w:link w:val="BalloonTextChar"/>
    <w:uiPriority w:val="99"/>
    <w:semiHidden/>
    <w:unhideWhenUsed/>
    <w:rsid w:val="00032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27"/>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1"/>
    <w:rsid w:val="00BA30FE"/>
    <w:rPr>
      <w:rFonts w:ascii="Arial" w:hAnsi="Arial"/>
      <w:color w:val="00B0F0"/>
      <w:sz w:val="24"/>
      <w:szCs w:val="24"/>
      <w:shd w:val="clear" w:color="auto" w:fill="FFFFFF"/>
      <w:lang w:eastAsia="en-AU"/>
    </w:rPr>
  </w:style>
  <w:style w:type="character" w:styleId="Hyperlink">
    <w:name w:val="Hyperlink"/>
    <w:basedOn w:val="DefaultParagraphFont"/>
    <w:uiPriority w:val="99"/>
    <w:unhideWhenUsed/>
    <w:rsid w:val="00FD4F31"/>
    <w:rPr>
      <w:color w:val="0563C1" w:themeColor="hyperlink"/>
      <w:u w:val="single"/>
    </w:rPr>
  </w:style>
  <w:style w:type="paragraph" w:styleId="FootnoteText">
    <w:name w:val="footnote text"/>
    <w:basedOn w:val="Normal"/>
    <w:link w:val="FootnoteTextChar"/>
    <w:uiPriority w:val="99"/>
    <w:semiHidden/>
    <w:unhideWhenUsed/>
    <w:rsid w:val="00FD4F31"/>
    <w:pPr>
      <w:tabs>
        <w:tab w:val="left" w:pos="-3060"/>
        <w:tab w:val="left" w:pos="-2340"/>
        <w:tab w:val="left" w:pos="6300"/>
      </w:tabs>
      <w:suppressAutoHyphens/>
      <w:spacing w:after="0" w:line="240" w:lineRule="auto"/>
    </w:pPr>
    <w:rPr>
      <w:rFonts w:eastAsia="Times New Roman"/>
      <w:noProof/>
      <w:sz w:val="20"/>
      <w:szCs w:val="20"/>
      <w:lang w:eastAsia="en-AU"/>
    </w:rPr>
  </w:style>
  <w:style w:type="character" w:customStyle="1" w:styleId="FootnoteTextChar">
    <w:name w:val="Footnote Text Char"/>
    <w:basedOn w:val="DefaultParagraphFont"/>
    <w:link w:val="FootnoteText"/>
    <w:uiPriority w:val="99"/>
    <w:semiHidden/>
    <w:rsid w:val="00FD4F31"/>
    <w:rPr>
      <w:rFonts w:ascii="Arial" w:eastAsia="Times New Roman" w:hAnsi="Arial" w:cs="Arial"/>
      <w:noProof/>
      <w:color w:val="000000" w:themeColor="text1"/>
      <w:sz w:val="20"/>
      <w:szCs w:val="20"/>
      <w:lang w:eastAsia="en-AU"/>
    </w:rPr>
  </w:style>
  <w:style w:type="character" w:styleId="FootnoteReference">
    <w:name w:val="footnote reference"/>
    <w:basedOn w:val="DefaultParagraphFont"/>
    <w:uiPriority w:val="99"/>
    <w:semiHidden/>
    <w:unhideWhenUsed/>
    <w:rsid w:val="00FD4F31"/>
    <w:rPr>
      <w:vertAlign w:val="superscript"/>
    </w:rPr>
  </w:style>
  <w:style w:type="paragraph" w:styleId="BodyText">
    <w:name w:val="Body Text"/>
    <w:basedOn w:val="Normal"/>
    <w:link w:val="BodyTextChar"/>
    <w:autoRedefine/>
    <w:uiPriority w:val="1"/>
    <w:qFormat/>
    <w:rsid w:val="00572727"/>
    <w:pPr>
      <w:widowControl w:val="0"/>
      <w:kinsoku w:val="0"/>
      <w:overflowPunct w:val="0"/>
      <w:autoSpaceDE w:val="0"/>
      <w:autoSpaceDN w:val="0"/>
      <w:adjustRightInd w:val="0"/>
      <w:spacing w:after="120" w:line="240" w:lineRule="auto"/>
      <w:ind w:right="-45"/>
    </w:pPr>
    <w:rPr>
      <w:rFonts w:eastAsiaTheme="minorEastAsia"/>
      <w:color w:val="auto"/>
      <w:szCs w:val="24"/>
      <w:lang w:eastAsia="en-AU"/>
    </w:rPr>
  </w:style>
  <w:style w:type="character" w:customStyle="1" w:styleId="BodyTextChar">
    <w:name w:val="Body Text Char"/>
    <w:basedOn w:val="DefaultParagraphFont"/>
    <w:link w:val="BodyText"/>
    <w:uiPriority w:val="1"/>
    <w:rsid w:val="00572727"/>
    <w:rPr>
      <w:rFonts w:ascii="Arial" w:eastAsiaTheme="minorEastAsia" w:hAnsi="Arial" w:cs="Arial"/>
      <w:sz w:val="24"/>
      <w:szCs w:val="24"/>
      <w:lang w:eastAsia="en-AU"/>
    </w:rPr>
  </w:style>
  <w:style w:type="character" w:styleId="CommentReference">
    <w:name w:val="annotation reference"/>
    <w:basedOn w:val="DefaultParagraphFont"/>
    <w:uiPriority w:val="99"/>
    <w:semiHidden/>
    <w:unhideWhenUsed/>
    <w:rsid w:val="00FD4F31"/>
    <w:rPr>
      <w:sz w:val="16"/>
      <w:szCs w:val="16"/>
    </w:rPr>
  </w:style>
  <w:style w:type="paragraph" w:styleId="CommentText">
    <w:name w:val="annotation text"/>
    <w:basedOn w:val="Normal"/>
    <w:link w:val="CommentTextChar"/>
    <w:uiPriority w:val="99"/>
    <w:semiHidden/>
    <w:unhideWhenUsed/>
    <w:rsid w:val="00FD4F31"/>
    <w:pPr>
      <w:tabs>
        <w:tab w:val="left" w:pos="-3060"/>
        <w:tab w:val="left" w:pos="-2340"/>
        <w:tab w:val="left" w:pos="6300"/>
      </w:tabs>
      <w:suppressAutoHyphens/>
      <w:spacing w:after="120" w:line="240" w:lineRule="auto"/>
    </w:pPr>
    <w:rPr>
      <w:rFonts w:eastAsia="Times New Roman"/>
      <w:noProof/>
      <w:sz w:val="20"/>
      <w:szCs w:val="20"/>
      <w:lang w:eastAsia="en-AU"/>
    </w:rPr>
  </w:style>
  <w:style w:type="character" w:customStyle="1" w:styleId="CommentTextChar">
    <w:name w:val="Comment Text Char"/>
    <w:basedOn w:val="DefaultParagraphFont"/>
    <w:link w:val="CommentText"/>
    <w:uiPriority w:val="99"/>
    <w:semiHidden/>
    <w:rsid w:val="00FD4F31"/>
    <w:rPr>
      <w:rFonts w:ascii="Arial" w:eastAsia="Times New Roman" w:hAnsi="Arial" w:cs="Arial"/>
      <w:noProof/>
      <w:color w:val="000000" w:themeColor="text1"/>
      <w:sz w:val="20"/>
      <w:szCs w:val="20"/>
      <w:lang w:eastAsia="en-AU"/>
    </w:rPr>
  </w:style>
  <w:style w:type="paragraph" w:styleId="TOCHeading">
    <w:name w:val="TOC Heading"/>
    <w:basedOn w:val="Heading1"/>
    <w:next w:val="Normal"/>
    <w:uiPriority w:val="39"/>
    <w:unhideWhenUsed/>
    <w:qFormat/>
    <w:rsid w:val="00F957EA"/>
    <w:pPr>
      <w:keepNext/>
      <w:keepLines/>
      <w:spacing w:before="240" w:after="0" w:line="259" w:lineRule="auto"/>
      <w:outlineLvl w:val="9"/>
    </w:pPr>
    <w:rPr>
      <w:rFonts w:asciiTheme="majorHAnsi" w:eastAsiaTheme="majorEastAsia" w:hAnsiTheme="majorHAnsi" w:cstheme="majorBidi"/>
      <w:color w:val="2E74B5" w:themeColor="accent1" w:themeShade="BF"/>
      <w:sz w:val="32"/>
      <w:szCs w:val="32"/>
      <w:lang w:val="en-US"/>
    </w:rPr>
  </w:style>
  <w:style w:type="paragraph" w:styleId="TOC1">
    <w:name w:val="toc 1"/>
    <w:basedOn w:val="Normal"/>
    <w:next w:val="Normal"/>
    <w:autoRedefine/>
    <w:uiPriority w:val="39"/>
    <w:unhideWhenUsed/>
    <w:rsid w:val="00F957EA"/>
    <w:pPr>
      <w:spacing w:after="100"/>
    </w:pPr>
  </w:style>
  <w:style w:type="paragraph" w:styleId="TOC3">
    <w:name w:val="toc 3"/>
    <w:basedOn w:val="Normal"/>
    <w:next w:val="Normal"/>
    <w:autoRedefine/>
    <w:uiPriority w:val="39"/>
    <w:unhideWhenUsed/>
    <w:rsid w:val="00F957EA"/>
    <w:pPr>
      <w:spacing w:after="100"/>
      <w:ind w:left="480"/>
    </w:pPr>
  </w:style>
  <w:style w:type="paragraph" w:customStyle="1" w:styleId="NormalBullets">
    <w:name w:val="Normal Bullets"/>
    <w:basedOn w:val="Normal"/>
    <w:link w:val="NormalBulletsChar"/>
    <w:qFormat/>
    <w:rsid w:val="00241AE7"/>
    <w:pPr>
      <w:numPr>
        <w:numId w:val="9"/>
      </w:numPr>
      <w:tabs>
        <w:tab w:val="right" w:pos="8931"/>
      </w:tabs>
      <w:spacing w:after="120" w:line="240" w:lineRule="auto"/>
    </w:pPr>
    <w:rPr>
      <w:rFonts w:eastAsia="Calibri"/>
      <w:noProof/>
      <w:color w:val="auto"/>
      <w:szCs w:val="24"/>
    </w:rPr>
  </w:style>
  <w:style w:type="character" w:customStyle="1" w:styleId="NormalBulletsChar">
    <w:name w:val="Normal Bullets Char"/>
    <w:basedOn w:val="DefaultParagraphFont"/>
    <w:link w:val="NormalBullets"/>
    <w:rsid w:val="00241AE7"/>
    <w:rPr>
      <w:rFonts w:ascii="Arial" w:eastAsia="Calibri" w:hAnsi="Arial" w:cs="Arial"/>
      <w:noProof/>
      <w:sz w:val="24"/>
      <w:szCs w:val="24"/>
    </w:rPr>
  </w:style>
  <w:style w:type="character" w:styleId="UnresolvedMention">
    <w:name w:val="Unresolved Mention"/>
    <w:basedOn w:val="DefaultParagraphFont"/>
    <w:uiPriority w:val="99"/>
    <w:semiHidden/>
    <w:unhideWhenUsed/>
    <w:rsid w:val="004A550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1CDB"/>
    <w:pPr>
      <w:tabs>
        <w:tab w:val="clear" w:pos="-3060"/>
        <w:tab w:val="clear" w:pos="-2340"/>
        <w:tab w:val="clear" w:pos="6300"/>
      </w:tabs>
      <w:suppressAutoHyphens w:val="0"/>
      <w:spacing w:after="160"/>
    </w:pPr>
    <w:rPr>
      <w:rFonts w:eastAsiaTheme="minorHAnsi"/>
      <w:b/>
      <w:bCs/>
      <w:noProof w:val="0"/>
      <w:lang w:eastAsia="en-US"/>
    </w:rPr>
  </w:style>
  <w:style w:type="character" w:customStyle="1" w:styleId="CommentSubjectChar">
    <w:name w:val="Comment Subject Char"/>
    <w:basedOn w:val="CommentTextChar"/>
    <w:link w:val="CommentSubject"/>
    <w:uiPriority w:val="99"/>
    <w:semiHidden/>
    <w:rsid w:val="00161CDB"/>
    <w:rPr>
      <w:rFonts w:ascii="Arial" w:eastAsia="Times New Roman" w:hAnsi="Arial" w:cs="Arial"/>
      <w:b/>
      <w:bCs/>
      <w:noProof/>
      <w:color w:val="000000" w:themeColor="text1"/>
      <w:sz w:val="20"/>
      <w:szCs w:val="20"/>
      <w:lang w:eastAsia="en-AU"/>
    </w:rPr>
  </w:style>
  <w:style w:type="paragraph" w:styleId="NormalWeb">
    <w:name w:val="Normal (Web)"/>
    <w:basedOn w:val="Normal"/>
    <w:uiPriority w:val="99"/>
    <w:rsid w:val="000D50C5"/>
    <w:pPr>
      <w:spacing w:before="100" w:beforeAutospacing="1" w:after="100" w:afterAutospacing="1" w:line="240" w:lineRule="auto"/>
    </w:pPr>
    <w:rPr>
      <w:rFonts w:ascii="Arial Unicode MS" w:eastAsia="Arial Unicode MS" w:hAnsi="Arial Unicode MS" w:cs="Arial Unicode MS"/>
      <w:color w:val="auto"/>
      <w:szCs w:val="24"/>
    </w:rPr>
  </w:style>
  <w:style w:type="character" w:styleId="FollowedHyperlink">
    <w:name w:val="FollowedHyperlink"/>
    <w:basedOn w:val="DefaultParagraphFont"/>
    <w:uiPriority w:val="99"/>
    <w:semiHidden/>
    <w:unhideWhenUsed/>
    <w:rsid w:val="000D50C5"/>
    <w:rPr>
      <w:color w:val="954F72" w:themeColor="followedHyperlink"/>
      <w:u w:val="single"/>
    </w:rPr>
  </w:style>
  <w:style w:type="paragraph" w:styleId="TOC2">
    <w:name w:val="toc 2"/>
    <w:basedOn w:val="Normal"/>
    <w:next w:val="Normal"/>
    <w:autoRedefine/>
    <w:uiPriority w:val="39"/>
    <w:unhideWhenUsed/>
    <w:rsid w:val="008F00DB"/>
    <w:pPr>
      <w:spacing w:after="100"/>
      <w:ind w:left="240"/>
    </w:pPr>
  </w:style>
  <w:style w:type="paragraph" w:styleId="BodyTextIndent">
    <w:name w:val="Body Text Indent"/>
    <w:basedOn w:val="Normal"/>
    <w:link w:val="BodyTextIndentChar"/>
    <w:uiPriority w:val="99"/>
    <w:semiHidden/>
    <w:unhideWhenUsed/>
    <w:rsid w:val="00796201"/>
    <w:pPr>
      <w:spacing w:after="120"/>
      <w:ind w:left="283"/>
    </w:pPr>
  </w:style>
  <w:style w:type="character" w:customStyle="1" w:styleId="BodyTextIndentChar">
    <w:name w:val="Body Text Indent Char"/>
    <w:basedOn w:val="DefaultParagraphFont"/>
    <w:link w:val="BodyTextIndent"/>
    <w:uiPriority w:val="99"/>
    <w:semiHidden/>
    <w:rsid w:val="00796201"/>
    <w:rPr>
      <w:rFonts w:ascii="Arial" w:hAnsi="Arial" w:cs="Arial"/>
      <w:color w:val="000000" w:themeColor="text1"/>
      <w:sz w:val="24"/>
    </w:rPr>
  </w:style>
  <w:style w:type="paragraph" w:styleId="BodyText3">
    <w:name w:val="Body Text 3"/>
    <w:basedOn w:val="Normal"/>
    <w:link w:val="BodyText3Char"/>
    <w:uiPriority w:val="99"/>
    <w:semiHidden/>
    <w:unhideWhenUsed/>
    <w:rsid w:val="00284375"/>
    <w:pPr>
      <w:spacing w:after="120"/>
    </w:pPr>
    <w:rPr>
      <w:sz w:val="16"/>
      <w:szCs w:val="16"/>
    </w:rPr>
  </w:style>
  <w:style w:type="character" w:customStyle="1" w:styleId="BodyText3Char">
    <w:name w:val="Body Text 3 Char"/>
    <w:basedOn w:val="DefaultParagraphFont"/>
    <w:link w:val="BodyText3"/>
    <w:uiPriority w:val="99"/>
    <w:semiHidden/>
    <w:rsid w:val="00284375"/>
    <w:rPr>
      <w:rFonts w:ascii="Arial" w:hAnsi="Arial" w:cs="Arial"/>
      <w:color w:val="000000" w:themeColor="text1"/>
      <w:sz w:val="16"/>
      <w:szCs w:val="16"/>
    </w:rPr>
  </w:style>
  <w:style w:type="paragraph" w:styleId="Caption">
    <w:name w:val="caption"/>
    <w:basedOn w:val="Normal"/>
    <w:next w:val="Normal"/>
    <w:uiPriority w:val="35"/>
    <w:unhideWhenUsed/>
    <w:qFormat/>
    <w:rsid w:val="00E9160B"/>
    <w:pPr>
      <w:tabs>
        <w:tab w:val="left" w:pos="-3060"/>
        <w:tab w:val="left" w:pos="-2340"/>
        <w:tab w:val="left" w:pos="6300"/>
      </w:tabs>
      <w:suppressAutoHyphens/>
      <w:spacing w:after="200" w:line="240" w:lineRule="auto"/>
    </w:pPr>
    <w:rPr>
      <w:rFonts w:eastAsia="Times New Roman"/>
      <w:i/>
      <w:iCs/>
      <w:noProof/>
      <w:color w:val="44546A" w:themeColor="text2"/>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0849">
      <w:bodyDiv w:val="1"/>
      <w:marLeft w:val="0"/>
      <w:marRight w:val="0"/>
      <w:marTop w:val="0"/>
      <w:marBottom w:val="0"/>
      <w:divBdr>
        <w:top w:val="none" w:sz="0" w:space="0" w:color="auto"/>
        <w:left w:val="none" w:sz="0" w:space="0" w:color="auto"/>
        <w:bottom w:val="none" w:sz="0" w:space="0" w:color="auto"/>
        <w:right w:val="none" w:sz="0" w:space="0" w:color="auto"/>
      </w:divBdr>
    </w:div>
    <w:div w:id="113721220">
      <w:bodyDiv w:val="1"/>
      <w:marLeft w:val="0"/>
      <w:marRight w:val="0"/>
      <w:marTop w:val="0"/>
      <w:marBottom w:val="0"/>
      <w:divBdr>
        <w:top w:val="none" w:sz="0" w:space="0" w:color="auto"/>
        <w:left w:val="none" w:sz="0" w:space="0" w:color="auto"/>
        <w:bottom w:val="none" w:sz="0" w:space="0" w:color="auto"/>
        <w:right w:val="none" w:sz="0" w:space="0" w:color="auto"/>
      </w:divBdr>
      <w:divsChild>
        <w:div w:id="1160922063">
          <w:marLeft w:val="0"/>
          <w:marRight w:val="0"/>
          <w:marTop w:val="0"/>
          <w:marBottom w:val="0"/>
          <w:divBdr>
            <w:top w:val="none" w:sz="0" w:space="0" w:color="auto"/>
            <w:left w:val="none" w:sz="0" w:space="0" w:color="auto"/>
            <w:bottom w:val="none" w:sz="0" w:space="0" w:color="auto"/>
            <w:right w:val="none" w:sz="0" w:space="0" w:color="auto"/>
          </w:divBdr>
        </w:div>
      </w:divsChild>
    </w:div>
    <w:div w:id="176432777">
      <w:bodyDiv w:val="1"/>
      <w:marLeft w:val="0"/>
      <w:marRight w:val="0"/>
      <w:marTop w:val="0"/>
      <w:marBottom w:val="0"/>
      <w:divBdr>
        <w:top w:val="none" w:sz="0" w:space="0" w:color="auto"/>
        <w:left w:val="none" w:sz="0" w:space="0" w:color="auto"/>
        <w:bottom w:val="none" w:sz="0" w:space="0" w:color="auto"/>
        <w:right w:val="none" w:sz="0" w:space="0" w:color="auto"/>
      </w:divBdr>
      <w:divsChild>
        <w:div w:id="1913006707">
          <w:marLeft w:val="0"/>
          <w:marRight w:val="0"/>
          <w:marTop w:val="0"/>
          <w:marBottom w:val="0"/>
          <w:divBdr>
            <w:top w:val="none" w:sz="0" w:space="0" w:color="auto"/>
            <w:left w:val="none" w:sz="0" w:space="0" w:color="auto"/>
            <w:bottom w:val="none" w:sz="0" w:space="0" w:color="auto"/>
            <w:right w:val="none" w:sz="0" w:space="0" w:color="auto"/>
          </w:divBdr>
        </w:div>
      </w:divsChild>
    </w:div>
    <w:div w:id="328799914">
      <w:bodyDiv w:val="1"/>
      <w:marLeft w:val="0"/>
      <w:marRight w:val="0"/>
      <w:marTop w:val="0"/>
      <w:marBottom w:val="0"/>
      <w:divBdr>
        <w:top w:val="none" w:sz="0" w:space="0" w:color="auto"/>
        <w:left w:val="none" w:sz="0" w:space="0" w:color="auto"/>
        <w:bottom w:val="none" w:sz="0" w:space="0" w:color="auto"/>
        <w:right w:val="none" w:sz="0" w:space="0" w:color="auto"/>
      </w:divBdr>
      <w:divsChild>
        <w:div w:id="1988970581">
          <w:marLeft w:val="0"/>
          <w:marRight w:val="0"/>
          <w:marTop w:val="0"/>
          <w:marBottom w:val="0"/>
          <w:divBdr>
            <w:top w:val="none" w:sz="0" w:space="0" w:color="auto"/>
            <w:left w:val="none" w:sz="0" w:space="0" w:color="auto"/>
            <w:bottom w:val="none" w:sz="0" w:space="0" w:color="auto"/>
            <w:right w:val="none" w:sz="0" w:space="0" w:color="auto"/>
          </w:divBdr>
        </w:div>
      </w:divsChild>
    </w:div>
    <w:div w:id="445388101">
      <w:bodyDiv w:val="1"/>
      <w:marLeft w:val="0"/>
      <w:marRight w:val="0"/>
      <w:marTop w:val="0"/>
      <w:marBottom w:val="0"/>
      <w:divBdr>
        <w:top w:val="none" w:sz="0" w:space="0" w:color="auto"/>
        <w:left w:val="none" w:sz="0" w:space="0" w:color="auto"/>
        <w:bottom w:val="none" w:sz="0" w:space="0" w:color="auto"/>
        <w:right w:val="none" w:sz="0" w:space="0" w:color="auto"/>
      </w:divBdr>
    </w:div>
    <w:div w:id="528835087">
      <w:bodyDiv w:val="1"/>
      <w:marLeft w:val="0"/>
      <w:marRight w:val="0"/>
      <w:marTop w:val="0"/>
      <w:marBottom w:val="0"/>
      <w:divBdr>
        <w:top w:val="none" w:sz="0" w:space="0" w:color="auto"/>
        <w:left w:val="none" w:sz="0" w:space="0" w:color="auto"/>
        <w:bottom w:val="none" w:sz="0" w:space="0" w:color="auto"/>
        <w:right w:val="none" w:sz="0" w:space="0" w:color="auto"/>
      </w:divBdr>
      <w:divsChild>
        <w:div w:id="1059522157">
          <w:marLeft w:val="0"/>
          <w:marRight w:val="0"/>
          <w:marTop w:val="0"/>
          <w:marBottom w:val="0"/>
          <w:divBdr>
            <w:top w:val="none" w:sz="0" w:space="0" w:color="auto"/>
            <w:left w:val="none" w:sz="0" w:space="0" w:color="auto"/>
            <w:bottom w:val="none" w:sz="0" w:space="0" w:color="auto"/>
            <w:right w:val="none" w:sz="0" w:space="0" w:color="auto"/>
          </w:divBdr>
        </w:div>
      </w:divsChild>
    </w:div>
    <w:div w:id="1030953419">
      <w:bodyDiv w:val="1"/>
      <w:marLeft w:val="0"/>
      <w:marRight w:val="0"/>
      <w:marTop w:val="0"/>
      <w:marBottom w:val="0"/>
      <w:divBdr>
        <w:top w:val="none" w:sz="0" w:space="0" w:color="auto"/>
        <w:left w:val="none" w:sz="0" w:space="0" w:color="auto"/>
        <w:bottom w:val="none" w:sz="0" w:space="0" w:color="auto"/>
        <w:right w:val="none" w:sz="0" w:space="0" w:color="auto"/>
      </w:divBdr>
      <w:divsChild>
        <w:div w:id="200672037">
          <w:marLeft w:val="0"/>
          <w:marRight w:val="0"/>
          <w:marTop w:val="0"/>
          <w:marBottom w:val="0"/>
          <w:divBdr>
            <w:top w:val="none" w:sz="0" w:space="0" w:color="auto"/>
            <w:left w:val="none" w:sz="0" w:space="0" w:color="auto"/>
            <w:bottom w:val="none" w:sz="0" w:space="0" w:color="auto"/>
            <w:right w:val="none" w:sz="0" w:space="0" w:color="auto"/>
          </w:divBdr>
        </w:div>
      </w:divsChild>
    </w:div>
    <w:div w:id="1146434972">
      <w:bodyDiv w:val="1"/>
      <w:marLeft w:val="0"/>
      <w:marRight w:val="0"/>
      <w:marTop w:val="0"/>
      <w:marBottom w:val="0"/>
      <w:divBdr>
        <w:top w:val="none" w:sz="0" w:space="0" w:color="auto"/>
        <w:left w:val="none" w:sz="0" w:space="0" w:color="auto"/>
        <w:bottom w:val="none" w:sz="0" w:space="0" w:color="auto"/>
        <w:right w:val="none" w:sz="0" w:space="0" w:color="auto"/>
      </w:divBdr>
      <w:divsChild>
        <w:div w:id="80568328">
          <w:marLeft w:val="0"/>
          <w:marRight w:val="0"/>
          <w:marTop w:val="0"/>
          <w:marBottom w:val="0"/>
          <w:divBdr>
            <w:top w:val="none" w:sz="0" w:space="0" w:color="auto"/>
            <w:left w:val="none" w:sz="0" w:space="0" w:color="auto"/>
            <w:bottom w:val="none" w:sz="0" w:space="0" w:color="auto"/>
            <w:right w:val="none" w:sz="0" w:space="0" w:color="auto"/>
          </w:divBdr>
        </w:div>
      </w:divsChild>
    </w:div>
    <w:div w:id="1147094192">
      <w:bodyDiv w:val="1"/>
      <w:marLeft w:val="0"/>
      <w:marRight w:val="0"/>
      <w:marTop w:val="0"/>
      <w:marBottom w:val="0"/>
      <w:divBdr>
        <w:top w:val="none" w:sz="0" w:space="0" w:color="auto"/>
        <w:left w:val="none" w:sz="0" w:space="0" w:color="auto"/>
        <w:bottom w:val="none" w:sz="0" w:space="0" w:color="auto"/>
        <w:right w:val="none" w:sz="0" w:space="0" w:color="auto"/>
      </w:divBdr>
      <w:divsChild>
        <w:div w:id="1329796336">
          <w:marLeft w:val="0"/>
          <w:marRight w:val="0"/>
          <w:marTop w:val="0"/>
          <w:marBottom w:val="0"/>
          <w:divBdr>
            <w:top w:val="none" w:sz="0" w:space="0" w:color="auto"/>
            <w:left w:val="none" w:sz="0" w:space="0" w:color="auto"/>
            <w:bottom w:val="none" w:sz="0" w:space="0" w:color="auto"/>
            <w:right w:val="none" w:sz="0" w:space="0" w:color="auto"/>
          </w:divBdr>
        </w:div>
      </w:divsChild>
    </w:div>
    <w:div w:id="1161894694">
      <w:bodyDiv w:val="1"/>
      <w:marLeft w:val="0"/>
      <w:marRight w:val="0"/>
      <w:marTop w:val="0"/>
      <w:marBottom w:val="0"/>
      <w:divBdr>
        <w:top w:val="none" w:sz="0" w:space="0" w:color="auto"/>
        <w:left w:val="none" w:sz="0" w:space="0" w:color="auto"/>
        <w:bottom w:val="none" w:sz="0" w:space="0" w:color="auto"/>
        <w:right w:val="none" w:sz="0" w:space="0" w:color="auto"/>
      </w:divBdr>
      <w:divsChild>
        <w:div w:id="296451096">
          <w:marLeft w:val="0"/>
          <w:marRight w:val="0"/>
          <w:marTop w:val="0"/>
          <w:marBottom w:val="0"/>
          <w:divBdr>
            <w:top w:val="none" w:sz="0" w:space="0" w:color="auto"/>
            <w:left w:val="none" w:sz="0" w:space="0" w:color="auto"/>
            <w:bottom w:val="none" w:sz="0" w:space="0" w:color="auto"/>
            <w:right w:val="none" w:sz="0" w:space="0" w:color="auto"/>
          </w:divBdr>
        </w:div>
      </w:divsChild>
    </w:div>
    <w:div w:id="1361199038">
      <w:bodyDiv w:val="1"/>
      <w:marLeft w:val="0"/>
      <w:marRight w:val="0"/>
      <w:marTop w:val="0"/>
      <w:marBottom w:val="0"/>
      <w:divBdr>
        <w:top w:val="none" w:sz="0" w:space="0" w:color="auto"/>
        <w:left w:val="none" w:sz="0" w:space="0" w:color="auto"/>
        <w:bottom w:val="none" w:sz="0" w:space="0" w:color="auto"/>
        <w:right w:val="none" w:sz="0" w:space="0" w:color="auto"/>
      </w:divBdr>
      <w:divsChild>
        <w:div w:id="404227915">
          <w:marLeft w:val="0"/>
          <w:marRight w:val="0"/>
          <w:marTop w:val="0"/>
          <w:marBottom w:val="0"/>
          <w:divBdr>
            <w:top w:val="none" w:sz="0" w:space="0" w:color="auto"/>
            <w:left w:val="none" w:sz="0" w:space="0" w:color="auto"/>
            <w:bottom w:val="none" w:sz="0" w:space="0" w:color="auto"/>
            <w:right w:val="none" w:sz="0" w:space="0" w:color="auto"/>
          </w:divBdr>
        </w:div>
      </w:divsChild>
    </w:div>
    <w:div w:id="1524633745">
      <w:bodyDiv w:val="1"/>
      <w:marLeft w:val="0"/>
      <w:marRight w:val="0"/>
      <w:marTop w:val="0"/>
      <w:marBottom w:val="0"/>
      <w:divBdr>
        <w:top w:val="none" w:sz="0" w:space="0" w:color="auto"/>
        <w:left w:val="none" w:sz="0" w:space="0" w:color="auto"/>
        <w:bottom w:val="none" w:sz="0" w:space="0" w:color="auto"/>
        <w:right w:val="none" w:sz="0" w:space="0" w:color="auto"/>
      </w:divBdr>
    </w:div>
    <w:div w:id="1647205087">
      <w:bodyDiv w:val="1"/>
      <w:marLeft w:val="0"/>
      <w:marRight w:val="0"/>
      <w:marTop w:val="0"/>
      <w:marBottom w:val="0"/>
      <w:divBdr>
        <w:top w:val="none" w:sz="0" w:space="0" w:color="auto"/>
        <w:left w:val="none" w:sz="0" w:space="0" w:color="auto"/>
        <w:bottom w:val="none" w:sz="0" w:space="0" w:color="auto"/>
        <w:right w:val="none" w:sz="0" w:space="0" w:color="auto"/>
      </w:divBdr>
      <w:divsChild>
        <w:div w:id="1726709721">
          <w:marLeft w:val="0"/>
          <w:marRight w:val="0"/>
          <w:marTop w:val="0"/>
          <w:marBottom w:val="0"/>
          <w:divBdr>
            <w:top w:val="none" w:sz="0" w:space="0" w:color="auto"/>
            <w:left w:val="none" w:sz="0" w:space="0" w:color="auto"/>
            <w:bottom w:val="none" w:sz="0" w:space="0" w:color="auto"/>
            <w:right w:val="none" w:sz="0" w:space="0" w:color="auto"/>
          </w:divBdr>
        </w:div>
      </w:divsChild>
    </w:div>
    <w:div w:id="1735349319">
      <w:bodyDiv w:val="1"/>
      <w:marLeft w:val="0"/>
      <w:marRight w:val="0"/>
      <w:marTop w:val="0"/>
      <w:marBottom w:val="0"/>
      <w:divBdr>
        <w:top w:val="none" w:sz="0" w:space="0" w:color="auto"/>
        <w:left w:val="none" w:sz="0" w:space="0" w:color="auto"/>
        <w:bottom w:val="none" w:sz="0" w:space="0" w:color="auto"/>
        <w:right w:val="none" w:sz="0" w:space="0" w:color="auto"/>
      </w:divBdr>
    </w:div>
    <w:div w:id="1800611595">
      <w:bodyDiv w:val="1"/>
      <w:marLeft w:val="0"/>
      <w:marRight w:val="0"/>
      <w:marTop w:val="0"/>
      <w:marBottom w:val="0"/>
      <w:divBdr>
        <w:top w:val="none" w:sz="0" w:space="0" w:color="auto"/>
        <w:left w:val="none" w:sz="0" w:space="0" w:color="auto"/>
        <w:bottom w:val="none" w:sz="0" w:space="0" w:color="auto"/>
        <w:right w:val="none" w:sz="0" w:space="0" w:color="auto"/>
      </w:divBdr>
    </w:div>
    <w:div w:id="1837957610">
      <w:bodyDiv w:val="1"/>
      <w:marLeft w:val="0"/>
      <w:marRight w:val="0"/>
      <w:marTop w:val="0"/>
      <w:marBottom w:val="0"/>
      <w:divBdr>
        <w:top w:val="none" w:sz="0" w:space="0" w:color="auto"/>
        <w:left w:val="none" w:sz="0" w:space="0" w:color="auto"/>
        <w:bottom w:val="none" w:sz="0" w:space="0" w:color="auto"/>
        <w:right w:val="none" w:sz="0" w:space="0" w:color="auto"/>
      </w:divBdr>
      <w:divsChild>
        <w:div w:id="1307780528">
          <w:marLeft w:val="0"/>
          <w:marRight w:val="0"/>
          <w:marTop w:val="0"/>
          <w:marBottom w:val="0"/>
          <w:divBdr>
            <w:top w:val="none" w:sz="0" w:space="0" w:color="auto"/>
            <w:left w:val="none" w:sz="0" w:space="0" w:color="auto"/>
            <w:bottom w:val="none" w:sz="0" w:space="0" w:color="auto"/>
            <w:right w:val="none" w:sz="0" w:space="0" w:color="auto"/>
          </w:divBdr>
        </w:div>
      </w:divsChild>
    </w:div>
    <w:div w:id="1879587148">
      <w:bodyDiv w:val="1"/>
      <w:marLeft w:val="0"/>
      <w:marRight w:val="0"/>
      <w:marTop w:val="0"/>
      <w:marBottom w:val="0"/>
      <w:divBdr>
        <w:top w:val="none" w:sz="0" w:space="0" w:color="auto"/>
        <w:left w:val="none" w:sz="0" w:space="0" w:color="auto"/>
        <w:bottom w:val="none" w:sz="0" w:space="0" w:color="auto"/>
        <w:right w:val="none" w:sz="0" w:space="0" w:color="auto"/>
      </w:divBdr>
      <w:divsChild>
        <w:div w:id="853417929">
          <w:marLeft w:val="0"/>
          <w:marRight w:val="0"/>
          <w:marTop w:val="0"/>
          <w:marBottom w:val="0"/>
          <w:divBdr>
            <w:top w:val="none" w:sz="0" w:space="0" w:color="auto"/>
            <w:left w:val="none" w:sz="0" w:space="0" w:color="auto"/>
            <w:bottom w:val="none" w:sz="0" w:space="0" w:color="auto"/>
            <w:right w:val="none" w:sz="0" w:space="0" w:color="auto"/>
          </w:divBdr>
        </w:div>
      </w:divsChild>
    </w:div>
    <w:div w:id="1880506328">
      <w:bodyDiv w:val="1"/>
      <w:marLeft w:val="0"/>
      <w:marRight w:val="0"/>
      <w:marTop w:val="0"/>
      <w:marBottom w:val="0"/>
      <w:divBdr>
        <w:top w:val="none" w:sz="0" w:space="0" w:color="auto"/>
        <w:left w:val="none" w:sz="0" w:space="0" w:color="auto"/>
        <w:bottom w:val="none" w:sz="0" w:space="0" w:color="auto"/>
        <w:right w:val="none" w:sz="0" w:space="0" w:color="auto"/>
      </w:divBdr>
      <w:divsChild>
        <w:div w:id="10030621">
          <w:marLeft w:val="0"/>
          <w:marRight w:val="0"/>
          <w:marTop w:val="0"/>
          <w:marBottom w:val="0"/>
          <w:divBdr>
            <w:top w:val="none" w:sz="0" w:space="0" w:color="auto"/>
            <w:left w:val="none" w:sz="0" w:space="0" w:color="auto"/>
            <w:bottom w:val="none" w:sz="0" w:space="0" w:color="auto"/>
            <w:right w:val="none" w:sz="0" w:space="0" w:color="auto"/>
          </w:divBdr>
        </w:div>
      </w:divsChild>
    </w:div>
    <w:div w:id="1949310884">
      <w:bodyDiv w:val="1"/>
      <w:marLeft w:val="0"/>
      <w:marRight w:val="0"/>
      <w:marTop w:val="0"/>
      <w:marBottom w:val="0"/>
      <w:divBdr>
        <w:top w:val="none" w:sz="0" w:space="0" w:color="auto"/>
        <w:left w:val="none" w:sz="0" w:space="0" w:color="auto"/>
        <w:bottom w:val="none" w:sz="0" w:space="0" w:color="auto"/>
        <w:right w:val="none" w:sz="0" w:space="0" w:color="auto"/>
      </w:divBdr>
      <w:divsChild>
        <w:div w:id="1616137064">
          <w:marLeft w:val="0"/>
          <w:marRight w:val="0"/>
          <w:marTop w:val="0"/>
          <w:marBottom w:val="0"/>
          <w:divBdr>
            <w:top w:val="none" w:sz="0" w:space="0" w:color="auto"/>
            <w:left w:val="none" w:sz="0" w:space="0" w:color="auto"/>
            <w:bottom w:val="none" w:sz="0" w:space="0" w:color="auto"/>
            <w:right w:val="none" w:sz="0" w:space="0" w:color="auto"/>
          </w:divBdr>
        </w:div>
      </w:divsChild>
    </w:div>
    <w:div w:id="2134053287">
      <w:bodyDiv w:val="1"/>
      <w:marLeft w:val="0"/>
      <w:marRight w:val="0"/>
      <w:marTop w:val="0"/>
      <w:marBottom w:val="0"/>
      <w:divBdr>
        <w:top w:val="none" w:sz="0" w:space="0" w:color="auto"/>
        <w:left w:val="none" w:sz="0" w:space="0" w:color="auto"/>
        <w:bottom w:val="none" w:sz="0" w:space="0" w:color="auto"/>
        <w:right w:val="none" w:sz="0" w:space="0" w:color="auto"/>
      </w:divBdr>
      <w:divsChild>
        <w:div w:id="1500661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rtphillip.vic.gov.au/about-the-council/council-plan-and-budget/" TargetMode="External"/><Relationship Id="rId18" Type="http://schemas.openxmlformats.org/officeDocument/2006/relationships/hyperlink" Target="https://www.artsaccess.com.au/" TargetMode="External"/><Relationship Id="rId26" Type="http://schemas.openxmlformats.org/officeDocument/2006/relationships/hyperlink" Target="https://www.portphillip.vic.gov.au/about-the-council/strategies-policies-and-plans/child-safe-standards" TargetMode="External"/><Relationship Id="rId39" Type="http://schemas.openxmlformats.org/officeDocument/2006/relationships/fontTable" Target="fontTable.xml"/><Relationship Id="rId21" Type="http://schemas.openxmlformats.org/officeDocument/2006/relationships/hyperlink" Target="https://providers.dffh.vic.gov.au/accessible-events-guidelines-and-checklist-word" TargetMode="External"/><Relationship Id="rId34"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mailto:cdf@portphillip.vic.gov.au" TargetMode="External"/><Relationship Id="rId17" Type="http://schemas.openxmlformats.org/officeDocument/2006/relationships/hyperlink" Target="https://www.portphillip.vic.gov.au/contact-us" TargetMode="External"/><Relationship Id="rId25" Type="http://schemas.openxmlformats.org/officeDocument/2006/relationships/hyperlink" Target="http://www.portphillip.vic.gov.au/funds_grants.htm" TargetMode="External"/><Relationship Id="rId33" Type="http://schemas.openxmlformats.org/officeDocument/2006/relationships/hyperlink" Target="https://www.portphillip.vic.gov.au/explore-the-city/travelling-around/using-port-phillip-maps"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df@portphillip.vic.gov.au" TargetMode="External"/><Relationship Id="rId20" Type="http://schemas.openxmlformats.org/officeDocument/2006/relationships/hyperlink" Target="file://fshare/group/31%20CD%20CED%20Arts/Cult_Dev_Fund/CDF_KEY%20ORGANISATIONS/2023_2025%20CDF_KEY%20ORGS/accessibility-and-disability-inclusion-fact-sheet-for-arts-grant-applicants.2021.docx" TargetMode="External"/><Relationship Id="rId29" Type="http://schemas.openxmlformats.org/officeDocument/2006/relationships/hyperlink" Target="file:///C:/Users/dlindenp/AppData/Local/Microsoft/Windows/INetCache/Content.Outlook/V1IJ8F2Q/Wurundjeri%20Woi%20Wurrung%20Cultural%20Heritage%20Aboriginal%20Corpor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rtphillip.infocouncil.biz/Open/2026/06/ORD_03062026_AGN_AT_WEB.htm" TargetMode="External"/><Relationship Id="rId32" Type="http://schemas.openxmlformats.org/officeDocument/2006/relationships/hyperlink" Target="mailto:cdf@portphillip.vic.gov.au"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ortphillip.vic.gov.au/people-and-community/funds-grants-and-subsidies/arts-funding-and-support/cultural-development-fund-key-organisations" TargetMode="External"/><Relationship Id="rId23" Type="http://schemas.openxmlformats.org/officeDocument/2006/relationships/hyperlink" Target="https://www.portphillip.vic.gov.au/about-the-council/council-plan-and-budget/" TargetMode="External"/><Relationship Id="rId28" Type="http://schemas.openxmlformats.org/officeDocument/2006/relationships/hyperlink" Target="https://blsc.org.au/"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av.org.au/" TargetMode="External"/><Relationship Id="rId31" Type="http://schemas.openxmlformats.org/officeDocument/2006/relationships/hyperlink" Target="https://www.portphillip.vic.gov.au/council-services/sustainability-and-climate-change/councils-sustainability-a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phillip.infocouncil.biz/Open/2026/06/ORD_03062026_AGN_AT_WEB.htm" TargetMode="External"/><Relationship Id="rId22" Type="http://schemas.openxmlformats.org/officeDocument/2006/relationships/hyperlink" Target="mailto:cdf@portphillip.vic.gov.au" TargetMode="External"/><Relationship Id="rId27" Type="http://schemas.openxmlformats.org/officeDocument/2006/relationships/hyperlink" Target="https://www.bunuronglc.org/" TargetMode="External"/><Relationship Id="rId30" Type="http://schemas.openxmlformats.org/officeDocument/2006/relationships/hyperlink" Target="https://www.vic.gov.au/victorian-government-values-statement"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8" Type="http://schemas.openxmlformats.org/officeDocument/2006/relationships/image" Target="media/image7.gif"/><Relationship Id="rId3" Type="http://schemas.openxmlformats.org/officeDocument/2006/relationships/hyperlink" Target="https://haveyoursay.portphillip.vic.gov.au/" TargetMode="External"/><Relationship Id="rId7" Type="http://schemas.openxmlformats.org/officeDocument/2006/relationships/hyperlink" Target="http://instagram.com/cityofportphillip" TargetMode="External"/><Relationship Id="rId2" Type="http://schemas.openxmlformats.org/officeDocument/2006/relationships/image" Target="media/image4.jpg"/><Relationship Id="rId1" Type="http://schemas.openxmlformats.org/officeDocument/2006/relationships/hyperlink" Target="https://www.portphillip.vic.gov.au/contact-us" TargetMode="External"/><Relationship Id="rId6" Type="http://schemas.openxmlformats.org/officeDocument/2006/relationships/image" Target="media/image6.gif"/><Relationship Id="rId5" Type="http://schemas.openxmlformats.org/officeDocument/2006/relationships/hyperlink" Target="https://www.facebook.com/cityofportphillip" TargetMode="External"/><Relationship Id="rId10" Type="http://schemas.openxmlformats.org/officeDocument/2006/relationships/image" Target="media/image8.gif"/><Relationship Id="rId4" Type="http://schemas.openxmlformats.org/officeDocument/2006/relationships/image" Target="media/image5.gif"/><Relationship Id="rId9" Type="http://schemas.openxmlformats.org/officeDocument/2006/relationships/hyperlink" Target="http://twitter.com/cityportphillip"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7.gif"/><Relationship Id="rId3" Type="http://schemas.openxmlformats.org/officeDocument/2006/relationships/hyperlink" Target="https://haveyoursay.portphillip.vic.gov.au/" TargetMode="External"/><Relationship Id="rId7" Type="http://schemas.openxmlformats.org/officeDocument/2006/relationships/hyperlink" Target="http://instagram.com/cityofportphillip" TargetMode="External"/><Relationship Id="rId2" Type="http://schemas.openxmlformats.org/officeDocument/2006/relationships/image" Target="media/image4.jpg"/><Relationship Id="rId1" Type="http://schemas.openxmlformats.org/officeDocument/2006/relationships/hyperlink" Target="https://www.portphillip.vic.gov.au/contact-us" TargetMode="External"/><Relationship Id="rId6" Type="http://schemas.openxmlformats.org/officeDocument/2006/relationships/image" Target="media/image6.gif"/><Relationship Id="rId5" Type="http://schemas.openxmlformats.org/officeDocument/2006/relationships/hyperlink" Target="https://www.facebook.com/cityofportphillip" TargetMode="External"/><Relationship Id="rId10" Type="http://schemas.openxmlformats.org/officeDocument/2006/relationships/image" Target="media/image8.gif"/><Relationship Id="rId4" Type="http://schemas.openxmlformats.org/officeDocument/2006/relationships/image" Target="media/image5.gif"/><Relationship Id="rId9" Type="http://schemas.openxmlformats.org/officeDocument/2006/relationships/hyperlink" Target="http://twitter.com/cityportphilli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9.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lackfo\Downloads\copp_word_template-externa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0A77083C698644A3BA49D301453C45" ma:contentTypeVersion="13" ma:contentTypeDescription="Create a new document." ma:contentTypeScope="" ma:versionID="f808380fb1f793ef4b0d8bcac3b80b50">
  <xsd:schema xmlns:xsd="http://www.w3.org/2001/XMLSchema" xmlns:xs="http://www.w3.org/2001/XMLSchema" xmlns:p="http://schemas.microsoft.com/office/2006/metadata/properties" xmlns:ns2="1180e056-dc4f-408a-953c-f3c1a00c87cb" xmlns:ns3="66b38804-1ea1-4555-9015-3c8b0068c870" targetNamespace="http://schemas.microsoft.com/office/2006/metadata/properties" ma:root="true" ma:fieldsID="14e9e6c94606d7aa0c9017e8485339d6" ns2:_="" ns3:_="">
    <xsd:import namespace="1180e056-dc4f-408a-953c-f3c1a00c87cb"/>
    <xsd:import namespace="66b38804-1ea1-4555-9015-3c8b0068c8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e056-dc4f-408a-953c-f3c1a00c8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d49f6f-2e1b-47e3-8cce-9f11107aca1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38804-1ea1-4555-9015-3c8b0068c8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ae18fbf-189e-4876-b06d-74487394f795}" ma:internalName="TaxCatchAll" ma:showField="CatchAllData" ma:web="66b38804-1ea1-4555-9015-3c8b0068c8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b38804-1ea1-4555-9015-3c8b0068c870" xsi:nil="true"/>
    <lcf76f155ced4ddcb4097134ff3c332f xmlns="1180e056-dc4f-408a-953c-f3c1a00c87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2E270-EFAB-4796-811B-8701462D6E9D}"/>
</file>

<file path=customXml/itemProps2.xml><?xml version="1.0" encoding="utf-8"?>
<ds:datastoreItem xmlns:ds="http://schemas.openxmlformats.org/officeDocument/2006/customXml" ds:itemID="{A853E93E-C77C-4247-AABD-619DCA0C1CB3}">
  <ds:schemaRefs>
    <ds:schemaRef ds:uri="http://schemas.microsoft.com/office/2006/metadata/properties"/>
    <ds:schemaRef ds:uri="http://schemas.microsoft.com/office/infopath/2007/PartnerControls"/>
    <ds:schemaRef ds:uri="f0c06493-b467-4ee8-a33d-a7ff4883dbc9"/>
    <ds:schemaRef ds:uri="d9b2954f-50c9-4489-a6b1-9001d09028a2"/>
  </ds:schemaRefs>
</ds:datastoreItem>
</file>

<file path=customXml/itemProps3.xml><?xml version="1.0" encoding="utf-8"?>
<ds:datastoreItem xmlns:ds="http://schemas.openxmlformats.org/officeDocument/2006/customXml" ds:itemID="{A9796251-D59E-4F23-B8CD-C9AD6E331A55}">
  <ds:schemaRefs>
    <ds:schemaRef ds:uri="http://schemas.microsoft.com/sharepoint/v3/contenttype/forms"/>
  </ds:schemaRefs>
</ds:datastoreItem>
</file>

<file path=customXml/itemProps4.xml><?xml version="1.0" encoding="utf-8"?>
<ds:datastoreItem xmlns:ds="http://schemas.openxmlformats.org/officeDocument/2006/customXml" ds:itemID="{D58EAB8F-A70B-41F6-952B-21CB2BF11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copp_word_template-external (2)</Template>
  <TotalTime>0</TotalTime>
  <Pages>18</Pages>
  <Words>4275</Words>
  <Characters>24370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City of Port Phillip external document</vt:lpstr>
    </vt:vector>
  </TitlesOfParts>
  <Company/>
  <LinksUpToDate>false</LinksUpToDate>
  <CharactersWithSpaces>28588</CharactersWithSpaces>
  <SharedDoc>false</SharedDoc>
  <HLinks>
    <vt:vector size="366" baseType="variant">
      <vt:variant>
        <vt:i4>5177434</vt:i4>
      </vt:variant>
      <vt:variant>
        <vt:i4>297</vt:i4>
      </vt:variant>
      <vt:variant>
        <vt:i4>0</vt:i4>
      </vt:variant>
      <vt:variant>
        <vt:i4>5</vt:i4>
      </vt:variant>
      <vt:variant>
        <vt:lpwstr>https://www.portphillip.vic.gov.au/explore-the-city/travelling-around/using-port-phillip-maps</vt:lpwstr>
      </vt:variant>
      <vt:variant>
        <vt:lpwstr/>
      </vt:variant>
      <vt:variant>
        <vt:i4>327728</vt:i4>
      </vt:variant>
      <vt:variant>
        <vt:i4>294</vt:i4>
      </vt:variant>
      <vt:variant>
        <vt:i4>0</vt:i4>
      </vt:variant>
      <vt:variant>
        <vt:i4>5</vt:i4>
      </vt:variant>
      <vt:variant>
        <vt:lpwstr>mailto:cdf@portphillip.vic.gov.au</vt:lpwstr>
      </vt:variant>
      <vt:variant>
        <vt:lpwstr/>
      </vt:variant>
      <vt:variant>
        <vt:i4>5111893</vt:i4>
      </vt:variant>
      <vt:variant>
        <vt:i4>291</vt:i4>
      </vt:variant>
      <vt:variant>
        <vt:i4>0</vt:i4>
      </vt:variant>
      <vt:variant>
        <vt:i4>5</vt:i4>
      </vt:variant>
      <vt:variant>
        <vt:lpwstr>https://www.portphillip.vic.gov.au/council-services/sustainability-and-climate-change/councils-sustainability-action/</vt:lpwstr>
      </vt:variant>
      <vt:variant>
        <vt:lpwstr/>
      </vt:variant>
      <vt:variant>
        <vt:i4>655373</vt:i4>
      </vt:variant>
      <vt:variant>
        <vt:i4>288</vt:i4>
      </vt:variant>
      <vt:variant>
        <vt:i4>0</vt:i4>
      </vt:variant>
      <vt:variant>
        <vt:i4>5</vt:i4>
      </vt:variant>
      <vt:variant>
        <vt:lpwstr>https://www.vic.gov.au/victorian-government-values-statement</vt:lpwstr>
      </vt:variant>
      <vt:variant>
        <vt:lpwstr/>
      </vt:variant>
      <vt:variant>
        <vt:i4>6553648</vt:i4>
      </vt:variant>
      <vt:variant>
        <vt:i4>285</vt:i4>
      </vt:variant>
      <vt:variant>
        <vt:i4>0</vt:i4>
      </vt:variant>
      <vt:variant>
        <vt:i4>5</vt:i4>
      </vt:variant>
      <vt:variant>
        <vt:lpwstr>C:\Users\dlindenp\AppData\Local\Microsoft\Windows\INetCache\Content.Outlook\V1IJ8F2Q\Wurundjeri Woi Wurrung Cultural Heritage Aboriginal Corporation</vt:lpwstr>
      </vt:variant>
      <vt:variant>
        <vt:lpwstr/>
      </vt:variant>
      <vt:variant>
        <vt:i4>5767254</vt:i4>
      </vt:variant>
      <vt:variant>
        <vt:i4>282</vt:i4>
      </vt:variant>
      <vt:variant>
        <vt:i4>0</vt:i4>
      </vt:variant>
      <vt:variant>
        <vt:i4>5</vt:i4>
      </vt:variant>
      <vt:variant>
        <vt:lpwstr>https://blsc.org.au/</vt:lpwstr>
      </vt:variant>
      <vt:variant>
        <vt:lpwstr/>
      </vt:variant>
      <vt:variant>
        <vt:i4>2818144</vt:i4>
      </vt:variant>
      <vt:variant>
        <vt:i4>279</vt:i4>
      </vt:variant>
      <vt:variant>
        <vt:i4>0</vt:i4>
      </vt:variant>
      <vt:variant>
        <vt:i4>5</vt:i4>
      </vt:variant>
      <vt:variant>
        <vt:lpwstr>https://www.bunuronglc.org/</vt:lpwstr>
      </vt:variant>
      <vt:variant>
        <vt:lpwstr/>
      </vt:variant>
      <vt:variant>
        <vt:i4>7471139</vt:i4>
      </vt:variant>
      <vt:variant>
        <vt:i4>276</vt:i4>
      </vt:variant>
      <vt:variant>
        <vt:i4>0</vt:i4>
      </vt:variant>
      <vt:variant>
        <vt:i4>5</vt:i4>
      </vt:variant>
      <vt:variant>
        <vt:lpwstr>https://www.vic.gov.au/child-safe-standards</vt:lpwstr>
      </vt:variant>
      <vt:variant>
        <vt:lpwstr/>
      </vt:variant>
      <vt:variant>
        <vt:i4>7929903</vt:i4>
      </vt:variant>
      <vt:variant>
        <vt:i4>273</vt:i4>
      </vt:variant>
      <vt:variant>
        <vt:i4>0</vt:i4>
      </vt:variant>
      <vt:variant>
        <vt:i4>5</vt:i4>
      </vt:variant>
      <vt:variant>
        <vt:lpwstr>https://www.portphillip.vic.gov.au/about-the-council/strategies-policies-and-plans/child-safe-standards</vt:lpwstr>
      </vt:variant>
      <vt:variant>
        <vt:lpwstr/>
      </vt:variant>
      <vt:variant>
        <vt:i4>4325416</vt:i4>
      </vt:variant>
      <vt:variant>
        <vt:i4>270</vt:i4>
      </vt:variant>
      <vt:variant>
        <vt:i4>0</vt:i4>
      </vt:variant>
      <vt:variant>
        <vt:i4>5</vt:i4>
      </vt:variant>
      <vt:variant>
        <vt:lpwstr>http://www.portphillip.vic.gov.au/funds_grants.htm</vt:lpwstr>
      </vt:variant>
      <vt:variant>
        <vt:lpwstr/>
      </vt:variant>
      <vt:variant>
        <vt:i4>7340085</vt:i4>
      </vt:variant>
      <vt:variant>
        <vt:i4>267</vt:i4>
      </vt:variant>
      <vt:variant>
        <vt:i4>0</vt:i4>
      </vt:variant>
      <vt:variant>
        <vt:i4>5</vt:i4>
      </vt:variant>
      <vt:variant>
        <vt:lpwstr>https://www.portphillip.vic.gov.au/explore-the-city/arts-and-creative-industries/creative-industries/creative-and-prosperous-city-strategy</vt:lpwstr>
      </vt:variant>
      <vt:variant>
        <vt:lpwstr/>
      </vt:variant>
      <vt:variant>
        <vt:i4>1114132</vt:i4>
      </vt:variant>
      <vt:variant>
        <vt:i4>264</vt:i4>
      </vt:variant>
      <vt:variant>
        <vt:i4>0</vt:i4>
      </vt:variant>
      <vt:variant>
        <vt:i4>5</vt:i4>
      </vt:variant>
      <vt:variant>
        <vt:lpwstr>https://www.portphillip.vic.gov.au/about-the-council/council-plan-and-budget/</vt:lpwstr>
      </vt:variant>
      <vt:variant>
        <vt:lpwstr/>
      </vt:variant>
      <vt:variant>
        <vt:i4>327728</vt:i4>
      </vt:variant>
      <vt:variant>
        <vt:i4>261</vt:i4>
      </vt:variant>
      <vt:variant>
        <vt:i4>0</vt:i4>
      </vt:variant>
      <vt:variant>
        <vt:i4>5</vt:i4>
      </vt:variant>
      <vt:variant>
        <vt:lpwstr>mailto:cdf@portphillip.vic.gov.au</vt:lpwstr>
      </vt:variant>
      <vt:variant>
        <vt:lpwstr/>
      </vt:variant>
      <vt:variant>
        <vt:i4>5373970</vt:i4>
      </vt:variant>
      <vt:variant>
        <vt:i4>258</vt:i4>
      </vt:variant>
      <vt:variant>
        <vt:i4>0</vt:i4>
      </vt:variant>
      <vt:variant>
        <vt:i4>5</vt:i4>
      </vt:variant>
      <vt:variant>
        <vt:lpwstr>https://providers.dffh.vic.gov.au/accessible-events-guidelines-and-checklist-word</vt:lpwstr>
      </vt:variant>
      <vt:variant>
        <vt:lpwstr/>
      </vt:variant>
      <vt:variant>
        <vt:i4>6881293</vt:i4>
      </vt:variant>
      <vt:variant>
        <vt:i4>255</vt:i4>
      </vt:variant>
      <vt:variant>
        <vt:i4>0</vt:i4>
      </vt:variant>
      <vt:variant>
        <vt:i4>5</vt:i4>
      </vt:variant>
      <vt:variant>
        <vt:lpwstr>\\fshare\group\31 CD CED Arts\Cult_Dev_Fund\CDF_KEY ORGANISATIONS\2023_2025 CDF_KEY ORGS\accessibility-and-disability-inclusion-fact-sheet-for-arts-grant-applicants.2021.docx</vt:lpwstr>
      </vt:variant>
      <vt:variant>
        <vt:lpwstr/>
      </vt:variant>
      <vt:variant>
        <vt:i4>3014706</vt:i4>
      </vt:variant>
      <vt:variant>
        <vt:i4>252</vt:i4>
      </vt:variant>
      <vt:variant>
        <vt:i4>0</vt:i4>
      </vt:variant>
      <vt:variant>
        <vt:i4>5</vt:i4>
      </vt:variant>
      <vt:variant>
        <vt:lpwstr>https://www.mav.org.au/</vt:lpwstr>
      </vt:variant>
      <vt:variant>
        <vt:lpwstr/>
      </vt:variant>
      <vt:variant>
        <vt:i4>8126526</vt:i4>
      </vt:variant>
      <vt:variant>
        <vt:i4>249</vt:i4>
      </vt:variant>
      <vt:variant>
        <vt:i4>0</vt:i4>
      </vt:variant>
      <vt:variant>
        <vt:i4>5</vt:i4>
      </vt:variant>
      <vt:variant>
        <vt:lpwstr>https://www.artsaccess.com.au/</vt:lpwstr>
      </vt:variant>
      <vt:variant>
        <vt:lpwstr/>
      </vt:variant>
      <vt:variant>
        <vt:i4>917592</vt:i4>
      </vt:variant>
      <vt:variant>
        <vt:i4>246</vt:i4>
      </vt:variant>
      <vt:variant>
        <vt:i4>0</vt:i4>
      </vt:variant>
      <vt:variant>
        <vt:i4>5</vt:i4>
      </vt:variant>
      <vt:variant>
        <vt:lpwstr>https://www.portphillip.vic.gov.au/contact-us</vt:lpwstr>
      </vt:variant>
      <vt:variant>
        <vt:lpwstr/>
      </vt:variant>
      <vt:variant>
        <vt:i4>327728</vt:i4>
      </vt:variant>
      <vt:variant>
        <vt:i4>243</vt:i4>
      </vt:variant>
      <vt:variant>
        <vt:i4>0</vt:i4>
      </vt:variant>
      <vt:variant>
        <vt:i4>5</vt:i4>
      </vt:variant>
      <vt:variant>
        <vt:lpwstr>mailto:cdf@portphillip.vic.gov.au</vt:lpwstr>
      </vt:variant>
      <vt:variant>
        <vt:lpwstr/>
      </vt:variant>
      <vt:variant>
        <vt:i4>8192060</vt:i4>
      </vt:variant>
      <vt:variant>
        <vt:i4>240</vt:i4>
      </vt:variant>
      <vt:variant>
        <vt:i4>0</vt:i4>
      </vt:variant>
      <vt:variant>
        <vt:i4>5</vt:i4>
      </vt:variant>
      <vt:variant>
        <vt:lpwstr>https://www.portphillip.vic.gov.au/people-and-community/funds-grants-and-subsidies/arts-funding-and-support/cultural-development-fund-key-organisations</vt:lpwstr>
      </vt:variant>
      <vt:variant>
        <vt:lpwstr/>
      </vt:variant>
      <vt:variant>
        <vt:i4>327728</vt:i4>
      </vt:variant>
      <vt:variant>
        <vt:i4>237</vt:i4>
      </vt:variant>
      <vt:variant>
        <vt:i4>0</vt:i4>
      </vt:variant>
      <vt:variant>
        <vt:i4>5</vt:i4>
      </vt:variant>
      <vt:variant>
        <vt:lpwstr>mailto:cdf@portphillip.vic.gov.au</vt:lpwstr>
      </vt:variant>
      <vt:variant>
        <vt:lpwstr/>
      </vt:variant>
      <vt:variant>
        <vt:i4>4194325</vt:i4>
      </vt:variant>
      <vt:variant>
        <vt:i4>234</vt:i4>
      </vt:variant>
      <vt:variant>
        <vt:i4>0</vt:i4>
      </vt:variant>
      <vt:variant>
        <vt:i4>5</vt:i4>
      </vt:variant>
      <vt:variant>
        <vt:lpwstr>https://www.portphillip.vic.gov.au/media/1j3b2sbs/copp-art-and-soul-creative-prosperous-city-strategy.pdf</vt:lpwstr>
      </vt:variant>
      <vt:variant>
        <vt:lpwstr/>
      </vt:variant>
      <vt:variant>
        <vt:i4>1114132</vt:i4>
      </vt:variant>
      <vt:variant>
        <vt:i4>231</vt:i4>
      </vt:variant>
      <vt:variant>
        <vt:i4>0</vt:i4>
      </vt:variant>
      <vt:variant>
        <vt:i4>5</vt:i4>
      </vt:variant>
      <vt:variant>
        <vt:lpwstr>https://www.portphillip.vic.gov.au/about-the-council/council-plan-and-budget/</vt:lpwstr>
      </vt:variant>
      <vt:variant>
        <vt:lpwstr/>
      </vt:variant>
      <vt:variant>
        <vt:i4>1835058</vt:i4>
      </vt:variant>
      <vt:variant>
        <vt:i4>224</vt:i4>
      </vt:variant>
      <vt:variant>
        <vt:i4>0</vt:i4>
      </vt:variant>
      <vt:variant>
        <vt:i4>5</vt:i4>
      </vt:variant>
      <vt:variant>
        <vt:lpwstr/>
      </vt:variant>
      <vt:variant>
        <vt:lpwstr>_Toc235110497</vt:lpwstr>
      </vt:variant>
      <vt:variant>
        <vt:i4>1835058</vt:i4>
      </vt:variant>
      <vt:variant>
        <vt:i4>218</vt:i4>
      </vt:variant>
      <vt:variant>
        <vt:i4>0</vt:i4>
      </vt:variant>
      <vt:variant>
        <vt:i4>5</vt:i4>
      </vt:variant>
      <vt:variant>
        <vt:lpwstr/>
      </vt:variant>
      <vt:variant>
        <vt:lpwstr>_Toc235110496</vt:lpwstr>
      </vt:variant>
      <vt:variant>
        <vt:i4>1835058</vt:i4>
      </vt:variant>
      <vt:variant>
        <vt:i4>212</vt:i4>
      </vt:variant>
      <vt:variant>
        <vt:i4>0</vt:i4>
      </vt:variant>
      <vt:variant>
        <vt:i4>5</vt:i4>
      </vt:variant>
      <vt:variant>
        <vt:lpwstr/>
      </vt:variant>
      <vt:variant>
        <vt:lpwstr>_Toc235110495</vt:lpwstr>
      </vt:variant>
      <vt:variant>
        <vt:i4>1835058</vt:i4>
      </vt:variant>
      <vt:variant>
        <vt:i4>206</vt:i4>
      </vt:variant>
      <vt:variant>
        <vt:i4>0</vt:i4>
      </vt:variant>
      <vt:variant>
        <vt:i4>5</vt:i4>
      </vt:variant>
      <vt:variant>
        <vt:lpwstr/>
      </vt:variant>
      <vt:variant>
        <vt:lpwstr>_Toc235110494</vt:lpwstr>
      </vt:variant>
      <vt:variant>
        <vt:i4>1835058</vt:i4>
      </vt:variant>
      <vt:variant>
        <vt:i4>200</vt:i4>
      </vt:variant>
      <vt:variant>
        <vt:i4>0</vt:i4>
      </vt:variant>
      <vt:variant>
        <vt:i4>5</vt:i4>
      </vt:variant>
      <vt:variant>
        <vt:lpwstr/>
      </vt:variant>
      <vt:variant>
        <vt:lpwstr>_Toc235110493</vt:lpwstr>
      </vt:variant>
      <vt:variant>
        <vt:i4>1835058</vt:i4>
      </vt:variant>
      <vt:variant>
        <vt:i4>194</vt:i4>
      </vt:variant>
      <vt:variant>
        <vt:i4>0</vt:i4>
      </vt:variant>
      <vt:variant>
        <vt:i4>5</vt:i4>
      </vt:variant>
      <vt:variant>
        <vt:lpwstr/>
      </vt:variant>
      <vt:variant>
        <vt:lpwstr>_Toc235110492</vt:lpwstr>
      </vt:variant>
      <vt:variant>
        <vt:i4>1835058</vt:i4>
      </vt:variant>
      <vt:variant>
        <vt:i4>188</vt:i4>
      </vt:variant>
      <vt:variant>
        <vt:i4>0</vt:i4>
      </vt:variant>
      <vt:variant>
        <vt:i4>5</vt:i4>
      </vt:variant>
      <vt:variant>
        <vt:lpwstr/>
      </vt:variant>
      <vt:variant>
        <vt:lpwstr>_Toc235110491</vt:lpwstr>
      </vt:variant>
      <vt:variant>
        <vt:i4>1835058</vt:i4>
      </vt:variant>
      <vt:variant>
        <vt:i4>182</vt:i4>
      </vt:variant>
      <vt:variant>
        <vt:i4>0</vt:i4>
      </vt:variant>
      <vt:variant>
        <vt:i4>5</vt:i4>
      </vt:variant>
      <vt:variant>
        <vt:lpwstr/>
      </vt:variant>
      <vt:variant>
        <vt:lpwstr>_Toc235110490</vt:lpwstr>
      </vt:variant>
      <vt:variant>
        <vt:i4>1900594</vt:i4>
      </vt:variant>
      <vt:variant>
        <vt:i4>176</vt:i4>
      </vt:variant>
      <vt:variant>
        <vt:i4>0</vt:i4>
      </vt:variant>
      <vt:variant>
        <vt:i4>5</vt:i4>
      </vt:variant>
      <vt:variant>
        <vt:lpwstr/>
      </vt:variant>
      <vt:variant>
        <vt:lpwstr>_Toc235110489</vt:lpwstr>
      </vt:variant>
      <vt:variant>
        <vt:i4>1900594</vt:i4>
      </vt:variant>
      <vt:variant>
        <vt:i4>170</vt:i4>
      </vt:variant>
      <vt:variant>
        <vt:i4>0</vt:i4>
      </vt:variant>
      <vt:variant>
        <vt:i4>5</vt:i4>
      </vt:variant>
      <vt:variant>
        <vt:lpwstr/>
      </vt:variant>
      <vt:variant>
        <vt:lpwstr>_Toc235110488</vt:lpwstr>
      </vt:variant>
      <vt:variant>
        <vt:i4>1900594</vt:i4>
      </vt:variant>
      <vt:variant>
        <vt:i4>164</vt:i4>
      </vt:variant>
      <vt:variant>
        <vt:i4>0</vt:i4>
      </vt:variant>
      <vt:variant>
        <vt:i4>5</vt:i4>
      </vt:variant>
      <vt:variant>
        <vt:lpwstr/>
      </vt:variant>
      <vt:variant>
        <vt:lpwstr>_Toc235110487</vt:lpwstr>
      </vt:variant>
      <vt:variant>
        <vt:i4>1900594</vt:i4>
      </vt:variant>
      <vt:variant>
        <vt:i4>158</vt:i4>
      </vt:variant>
      <vt:variant>
        <vt:i4>0</vt:i4>
      </vt:variant>
      <vt:variant>
        <vt:i4>5</vt:i4>
      </vt:variant>
      <vt:variant>
        <vt:lpwstr/>
      </vt:variant>
      <vt:variant>
        <vt:lpwstr>_Toc235110486</vt:lpwstr>
      </vt:variant>
      <vt:variant>
        <vt:i4>1900594</vt:i4>
      </vt:variant>
      <vt:variant>
        <vt:i4>152</vt:i4>
      </vt:variant>
      <vt:variant>
        <vt:i4>0</vt:i4>
      </vt:variant>
      <vt:variant>
        <vt:i4>5</vt:i4>
      </vt:variant>
      <vt:variant>
        <vt:lpwstr/>
      </vt:variant>
      <vt:variant>
        <vt:lpwstr>_Toc235110485</vt:lpwstr>
      </vt:variant>
      <vt:variant>
        <vt:i4>1900594</vt:i4>
      </vt:variant>
      <vt:variant>
        <vt:i4>146</vt:i4>
      </vt:variant>
      <vt:variant>
        <vt:i4>0</vt:i4>
      </vt:variant>
      <vt:variant>
        <vt:i4>5</vt:i4>
      </vt:variant>
      <vt:variant>
        <vt:lpwstr/>
      </vt:variant>
      <vt:variant>
        <vt:lpwstr>_Toc235110484</vt:lpwstr>
      </vt:variant>
      <vt:variant>
        <vt:i4>1900594</vt:i4>
      </vt:variant>
      <vt:variant>
        <vt:i4>140</vt:i4>
      </vt:variant>
      <vt:variant>
        <vt:i4>0</vt:i4>
      </vt:variant>
      <vt:variant>
        <vt:i4>5</vt:i4>
      </vt:variant>
      <vt:variant>
        <vt:lpwstr/>
      </vt:variant>
      <vt:variant>
        <vt:lpwstr>_Toc235110483</vt:lpwstr>
      </vt:variant>
      <vt:variant>
        <vt:i4>1900594</vt:i4>
      </vt:variant>
      <vt:variant>
        <vt:i4>134</vt:i4>
      </vt:variant>
      <vt:variant>
        <vt:i4>0</vt:i4>
      </vt:variant>
      <vt:variant>
        <vt:i4>5</vt:i4>
      </vt:variant>
      <vt:variant>
        <vt:lpwstr/>
      </vt:variant>
      <vt:variant>
        <vt:lpwstr>_Toc235110482</vt:lpwstr>
      </vt:variant>
      <vt:variant>
        <vt:i4>1900594</vt:i4>
      </vt:variant>
      <vt:variant>
        <vt:i4>128</vt:i4>
      </vt:variant>
      <vt:variant>
        <vt:i4>0</vt:i4>
      </vt:variant>
      <vt:variant>
        <vt:i4>5</vt:i4>
      </vt:variant>
      <vt:variant>
        <vt:lpwstr/>
      </vt:variant>
      <vt:variant>
        <vt:lpwstr>_Toc235110481</vt:lpwstr>
      </vt:variant>
      <vt:variant>
        <vt:i4>1900594</vt:i4>
      </vt:variant>
      <vt:variant>
        <vt:i4>122</vt:i4>
      </vt:variant>
      <vt:variant>
        <vt:i4>0</vt:i4>
      </vt:variant>
      <vt:variant>
        <vt:i4>5</vt:i4>
      </vt:variant>
      <vt:variant>
        <vt:lpwstr/>
      </vt:variant>
      <vt:variant>
        <vt:lpwstr>_Toc235110480</vt:lpwstr>
      </vt:variant>
      <vt:variant>
        <vt:i4>1179698</vt:i4>
      </vt:variant>
      <vt:variant>
        <vt:i4>116</vt:i4>
      </vt:variant>
      <vt:variant>
        <vt:i4>0</vt:i4>
      </vt:variant>
      <vt:variant>
        <vt:i4>5</vt:i4>
      </vt:variant>
      <vt:variant>
        <vt:lpwstr/>
      </vt:variant>
      <vt:variant>
        <vt:lpwstr>_Toc235110479</vt:lpwstr>
      </vt:variant>
      <vt:variant>
        <vt:i4>1179698</vt:i4>
      </vt:variant>
      <vt:variant>
        <vt:i4>110</vt:i4>
      </vt:variant>
      <vt:variant>
        <vt:i4>0</vt:i4>
      </vt:variant>
      <vt:variant>
        <vt:i4>5</vt:i4>
      </vt:variant>
      <vt:variant>
        <vt:lpwstr/>
      </vt:variant>
      <vt:variant>
        <vt:lpwstr>_Toc235110478</vt:lpwstr>
      </vt:variant>
      <vt:variant>
        <vt:i4>1179698</vt:i4>
      </vt:variant>
      <vt:variant>
        <vt:i4>104</vt:i4>
      </vt:variant>
      <vt:variant>
        <vt:i4>0</vt:i4>
      </vt:variant>
      <vt:variant>
        <vt:i4>5</vt:i4>
      </vt:variant>
      <vt:variant>
        <vt:lpwstr/>
      </vt:variant>
      <vt:variant>
        <vt:lpwstr>_Toc235110477</vt:lpwstr>
      </vt:variant>
      <vt:variant>
        <vt:i4>1179698</vt:i4>
      </vt:variant>
      <vt:variant>
        <vt:i4>98</vt:i4>
      </vt:variant>
      <vt:variant>
        <vt:i4>0</vt:i4>
      </vt:variant>
      <vt:variant>
        <vt:i4>5</vt:i4>
      </vt:variant>
      <vt:variant>
        <vt:lpwstr/>
      </vt:variant>
      <vt:variant>
        <vt:lpwstr>_Toc235110476</vt:lpwstr>
      </vt:variant>
      <vt:variant>
        <vt:i4>1179698</vt:i4>
      </vt:variant>
      <vt:variant>
        <vt:i4>92</vt:i4>
      </vt:variant>
      <vt:variant>
        <vt:i4>0</vt:i4>
      </vt:variant>
      <vt:variant>
        <vt:i4>5</vt:i4>
      </vt:variant>
      <vt:variant>
        <vt:lpwstr/>
      </vt:variant>
      <vt:variant>
        <vt:lpwstr>_Toc235110475</vt:lpwstr>
      </vt:variant>
      <vt:variant>
        <vt:i4>1179698</vt:i4>
      </vt:variant>
      <vt:variant>
        <vt:i4>86</vt:i4>
      </vt:variant>
      <vt:variant>
        <vt:i4>0</vt:i4>
      </vt:variant>
      <vt:variant>
        <vt:i4>5</vt:i4>
      </vt:variant>
      <vt:variant>
        <vt:lpwstr/>
      </vt:variant>
      <vt:variant>
        <vt:lpwstr>_Toc235110474</vt:lpwstr>
      </vt:variant>
      <vt:variant>
        <vt:i4>1179698</vt:i4>
      </vt:variant>
      <vt:variant>
        <vt:i4>80</vt:i4>
      </vt:variant>
      <vt:variant>
        <vt:i4>0</vt:i4>
      </vt:variant>
      <vt:variant>
        <vt:i4>5</vt:i4>
      </vt:variant>
      <vt:variant>
        <vt:lpwstr/>
      </vt:variant>
      <vt:variant>
        <vt:lpwstr>_Toc235110473</vt:lpwstr>
      </vt:variant>
      <vt:variant>
        <vt:i4>1179698</vt:i4>
      </vt:variant>
      <vt:variant>
        <vt:i4>74</vt:i4>
      </vt:variant>
      <vt:variant>
        <vt:i4>0</vt:i4>
      </vt:variant>
      <vt:variant>
        <vt:i4>5</vt:i4>
      </vt:variant>
      <vt:variant>
        <vt:lpwstr/>
      </vt:variant>
      <vt:variant>
        <vt:lpwstr>_Toc235110472</vt:lpwstr>
      </vt:variant>
      <vt:variant>
        <vt:i4>1179698</vt:i4>
      </vt:variant>
      <vt:variant>
        <vt:i4>68</vt:i4>
      </vt:variant>
      <vt:variant>
        <vt:i4>0</vt:i4>
      </vt:variant>
      <vt:variant>
        <vt:i4>5</vt:i4>
      </vt:variant>
      <vt:variant>
        <vt:lpwstr/>
      </vt:variant>
      <vt:variant>
        <vt:lpwstr>_Toc235110471</vt:lpwstr>
      </vt:variant>
      <vt:variant>
        <vt:i4>1179698</vt:i4>
      </vt:variant>
      <vt:variant>
        <vt:i4>62</vt:i4>
      </vt:variant>
      <vt:variant>
        <vt:i4>0</vt:i4>
      </vt:variant>
      <vt:variant>
        <vt:i4>5</vt:i4>
      </vt:variant>
      <vt:variant>
        <vt:lpwstr/>
      </vt:variant>
      <vt:variant>
        <vt:lpwstr>_Toc235110470</vt:lpwstr>
      </vt:variant>
      <vt:variant>
        <vt:i4>1245234</vt:i4>
      </vt:variant>
      <vt:variant>
        <vt:i4>56</vt:i4>
      </vt:variant>
      <vt:variant>
        <vt:i4>0</vt:i4>
      </vt:variant>
      <vt:variant>
        <vt:i4>5</vt:i4>
      </vt:variant>
      <vt:variant>
        <vt:lpwstr/>
      </vt:variant>
      <vt:variant>
        <vt:lpwstr>_Toc235110469</vt:lpwstr>
      </vt:variant>
      <vt:variant>
        <vt:i4>1245234</vt:i4>
      </vt:variant>
      <vt:variant>
        <vt:i4>50</vt:i4>
      </vt:variant>
      <vt:variant>
        <vt:i4>0</vt:i4>
      </vt:variant>
      <vt:variant>
        <vt:i4>5</vt:i4>
      </vt:variant>
      <vt:variant>
        <vt:lpwstr/>
      </vt:variant>
      <vt:variant>
        <vt:lpwstr>_Toc235110468</vt:lpwstr>
      </vt:variant>
      <vt:variant>
        <vt:i4>1245234</vt:i4>
      </vt:variant>
      <vt:variant>
        <vt:i4>44</vt:i4>
      </vt:variant>
      <vt:variant>
        <vt:i4>0</vt:i4>
      </vt:variant>
      <vt:variant>
        <vt:i4>5</vt:i4>
      </vt:variant>
      <vt:variant>
        <vt:lpwstr/>
      </vt:variant>
      <vt:variant>
        <vt:lpwstr>_Toc235110467</vt:lpwstr>
      </vt:variant>
      <vt:variant>
        <vt:i4>1245234</vt:i4>
      </vt:variant>
      <vt:variant>
        <vt:i4>38</vt:i4>
      </vt:variant>
      <vt:variant>
        <vt:i4>0</vt:i4>
      </vt:variant>
      <vt:variant>
        <vt:i4>5</vt:i4>
      </vt:variant>
      <vt:variant>
        <vt:lpwstr/>
      </vt:variant>
      <vt:variant>
        <vt:lpwstr>_Toc235110466</vt:lpwstr>
      </vt:variant>
      <vt:variant>
        <vt:i4>1245234</vt:i4>
      </vt:variant>
      <vt:variant>
        <vt:i4>32</vt:i4>
      </vt:variant>
      <vt:variant>
        <vt:i4>0</vt:i4>
      </vt:variant>
      <vt:variant>
        <vt:i4>5</vt:i4>
      </vt:variant>
      <vt:variant>
        <vt:lpwstr/>
      </vt:variant>
      <vt:variant>
        <vt:lpwstr>_Toc235110465</vt:lpwstr>
      </vt:variant>
      <vt:variant>
        <vt:i4>1245234</vt:i4>
      </vt:variant>
      <vt:variant>
        <vt:i4>26</vt:i4>
      </vt:variant>
      <vt:variant>
        <vt:i4>0</vt:i4>
      </vt:variant>
      <vt:variant>
        <vt:i4>5</vt:i4>
      </vt:variant>
      <vt:variant>
        <vt:lpwstr/>
      </vt:variant>
      <vt:variant>
        <vt:lpwstr>_Toc235110464</vt:lpwstr>
      </vt:variant>
      <vt:variant>
        <vt:i4>1245234</vt:i4>
      </vt:variant>
      <vt:variant>
        <vt:i4>20</vt:i4>
      </vt:variant>
      <vt:variant>
        <vt:i4>0</vt:i4>
      </vt:variant>
      <vt:variant>
        <vt:i4>5</vt:i4>
      </vt:variant>
      <vt:variant>
        <vt:lpwstr/>
      </vt:variant>
      <vt:variant>
        <vt:lpwstr>_Toc235110463</vt:lpwstr>
      </vt:variant>
      <vt:variant>
        <vt:i4>1245234</vt:i4>
      </vt:variant>
      <vt:variant>
        <vt:i4>14</vt:i4>
      </vt:variant>
      <vt:variant>
        <vt:i4>0</vt:i4>
      </vt:variant>
      <vt:variant>
        <vt:i4>5</vt:i4>
      </vt:variant>
      <vt:variant>
        <vt:lpwstr/>
      </vt:variant>
      <vt:variant>
        <vt:lpwstr>_Toc235110462</vt:lpwstr>
      </vt:variant>
      <vt:variant>
        <vt:i4>1245234</vt:i4>
      </vt:variant>
      <vt:variant>
        <vt:i4>8</vt:i4>
      </vt:variant>
      <vt:variant>
        <vt:i4>0</vt:i4>
      </vt:variant>
      <vt:variant>
        <vt:i4>5</vt:i4>
      </vt:variant>
      <vt:variant>
        <vt:lpwstr/>
      </vt:variant>
      <vt:variant>
        <vt:lpwstr>_Toc235110461</vt:lpwstr>
      </vt:variant>
      <vt:variant>
        <vt:i4>1245234</vt:i4>
      </vt:variant>
      <vt:variant>
        <vt:i4>2</vt:i4>
      </vt:variant>
      <vt:variant>
        <vt:i4>0</vt:i4>
      </vt:variant>
      <vt:variant>
        <vt:i4>5</vt:i4>
      </vt:variant>
      <vt:variant>
        <vt:lpwstr/>
      </vt:variant>
      <vt:variant>
        <vt:lpwstr>_Toc235110460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Port Phillip external document</dc:title>
  <dc:subject/>
  <dc:creator/>
  <cp:keywords/>
  <dc:description/>
  <cp:lastModifiedBy/>
  <cp:revision>1</cp:revision>
  <dcterms:created xsi:type="dcterms:W3CDTF">2026-07-21T23:22:00Z</dcterms:created>
  <dcterms:modified xsi:type="dcterms:W3CDTF">2026-07-21T23:38:00Z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0x010100360A77083C698644A3BA49D301453C45</vt:lpwstr>
  </property>
  <property fmtid="{D5CDD505-2E9C-101B-9397-08002B2CF9AE}" pid="3" name="MediaServiceImageTags">
    <vt:lpwstr/>
  </property>
</Properties>
</file>