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649FB" w:rsidRDefault="00CC4ACE" w:rsidP="004649FB">
      <w:pPr>
        <w:pStyle w:val="Title"/>
        <w:rPr>
          <w:sz w:val="56"/>
          <w:szCs w:val="56"/>
        </w:rPr>
      </w:pPr>
      <w:r w:rsidRPr="00CC4ACE">
        <w:rPr>
          <w:sz w:val="56"/>
          <w:szCs w:val="56"/>
        </w:rPr>
        <w:t>T</w:t>
      </w:r>
      <w:r w:rsidR="004A4F64">
        <w:rPr>
          <w:sz w:val="56"/>
          <w:szCs w:val="56"/>
        </w:rPr>
        <w:t xml:space="preserve">he East St Kilda </w:t>
      </w:r>
      <w:r w:rsidRPr="00CC4ACE">
        <w:rPr>
          <w:sz w:val="56"/>
          <w:szCs w:val="56"/>
        </w:rPr>
        <w:t>Balaclava</w:t>
      </w:r>
      <w:r w:rsidR="00050D3E" w:rsidRPr="00CC4ACE">
        <w:rPr>
          <w:sz w:val="56"/>
          <w:szCs w:val="56"/>
        </w:rPr>
        <w:t xml:space="preserve"> Neighbourhood Story</w:t>
      </w:r>
    </w:p>
    <w:p w:rsidR="00BC2A89" w:rsidRPr="00BC2A89" w:rsidRDefault="00BC2A89" w:rsidP="00BC2A89">
      <w:pPr>
        <w:rPr>
          <w:sz w:val="36"/>
          <w:szCs w:val="36"/>
        </w:rPr>
      </w:pPr>
      <w:r w:rsidRPr="00BC2A89">
        <w:rPr>
          <w:sz w:val="36"/>
          <w:szCs w:val="36"/>
        </w:rPr>
        <w:t>2016 Census</w:t>
      </w:r>
    </w:p>
    <w:p w:rsidR="00E27381" w:rsidRDefault="009755FB">
      <w:pPr>
        <w:tabs>
          <w:tab w:val="clear" w:pos="8931"/>
        </w:tabs>
        <w:spacing w:after="0"/>
      </w:pPr>
      <w:r>
        <w:drawing>
          <wp:inline distT="0" distB="0" distL="0" distR="0" wp14:anchorId="5ED5B276">
            <wp:extent cx="6145530" cy="4420235"/>
            <wp:effectExtent l="0" t="0" r="7620" b="0"/>
            <wp:docPr id="2" name="Picture 2" descr="The East St Kilda Balaclava Neighbourhood extends from St Kilda to Caulfield, and is 6 km southeast of Melbourne. It is East of the St Kilda Neighbourhood and Northeast of the Elwood - Ripponlea Neighourhood. It is bordered by Dandenong Road to the North, Chapel Street and Brighton Road to the West, Orrong Road and Hotham Street to the East and Elm Grove, Glen Eira Avenue and Albion Street to the South. " title="Map of The City of Port Phillip with the East St Kilda Balaclava Neighbourhood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45530" cy="4420235"/>
                    </a:xfrm>
                    <a:prstGeom prst="rect">
                      <a:avLst/>
                    </a:prstGeom>
                    <a:noFill/>
                  </pic:spPr>
                </pic:pic>
              </a:graphicData>
            </a:graphic>
          </wp:inline>
        </w:drawing>
      </w:r>
      <w:r w:rsidR="00E27381">
        <w:br w:type="page"/>
      </w:r>
    </w:p>
    <w:sdt>
      <w:sdtPr>
        <w:rPr>
          <w:rFonts w:ascii="Arial" w:eastAsia="Calibri" w:hAnsi="Arial" w:cs="Arial"/>
          <w:b w:val="0"/>
          <w:bCs w:val="0"/>
          <w:color w:val="auto"/>
          <w:sz w:val="24"/>
          <w:szCs w:val="24"/>
          <w:lang w:val="en-AU" w:eastAsia="en-US"/>
        </w:rPr>
        <w:id w:val="1198588126"/>
        <w:docPartObj>
          <w:docPartGallery w:val="Table of Contents"/>
          <w:docPartUnique/>
        </w:docPartObj>
      </w:sdtPr>
      <w:sdtEndPr/>
      <w:sdtContent>
        <w:p w:rsidR="00354C46" w:rsidRDefault="00354C46">
          <w:pPr>
            <w:pStyle w:val="TOCHeading"/>
          </w:pPr>
          <w:r>
            <w:t>Contents</w:t>
          </w:r>
        </w:p>
        <w:p w:rsidR="000C7BDB" w:rsidRDefault="00354C46">
          <w:pPr>
            <w:pStyle w:val="TOC2"/>
            <w:rPr>
              <w:lang w:val="en-AU" w:eastAsia="en-AU"/>
            </w:rPr>
          </w:pPr>
          <w:r>
            <w:fldChar w:fldCharType="begin"/>
          </w:r>
          <w:r>
            <w:instrText xml:space="preserve"> TOC \o "1-3" \h \z \u </w:instrText>
          </w:r>
          <w:r>
            <w:fldChar w:fldCharType="separate"/>
          </w:r>
          <w:hyperlink w:anchor="_Toc509308924" w:history="1">
            <w:r w:rsidR="000C7BDB" w:rsidRPr="00E5132A">
              <w:rPr>
                <w:rStyle w:val="Hyperlink"/>
              </w:rPr>
              <w:t>Characteristics</w:t>
            </w:r>
            <w:r w:rsidR="000C7BDB">
              <w:rPr>
                <w:webHidden/>
              </w:rPr>
              <w:tab/>
            </w:r>
            <w:r w:rsidR="000C7BDB">
              <w:rPr>
                <w:webHidden/>
              </w:rPr>
              <w:fldChar w:fldCharType="begin"/>
            </w:r>
            <w:r w:rsidR="000C7BDB">
              <w:rPr>
                <w:webHidden/>
              </w:rPr>
              <w:instrText xml:space="preserve"> PAGEREF _Toc509308924 \h </w:instrText>
            </w:r>
            <w:r w:rsidR="000C7BDB">
              <w:rPr>
                <w:webHidden/>
              </w:rPr>
            </w:r>
            <w:r w:rsidR="000C7BDB">
              <w:rPr>
                <w:webHidden/>
              </w:rPr>
              <w:fldChar w:fldCharType="separate"/>
            </w:r>
            <w:r w:rsidR="00F96281">
              <w:rPr>
                <w:webHidden/>
              </w:rPr>
              <w:t>3</w:t>
            </w:r>
            <w:r w:rsidR="000C7BDB">
              <w:rPr>
                <w:webHidden/>
              </w:rPr>
              <w:fldChar w:fldCharType="end"/>
            </w:r>
          </w:hyperlink>
        </w:p>
        <w:p w:rsidR="000C7BDB" w:rsidRDefault="007E5B6D">
          <w:pPr>
            <w:pStyle w:val="TOC2"/>
            <w:rPr>
              <w:lang w:val="en-AU" w:eastAsia="en-AU"/>
            </w:rPr>
          </w:pPr>
          <w:hyperlink w:anchor="_Toc509308925" w:history="1">
            <w:r w:rsidR="000C7BDB" w:rsidRPr="00E5132A">
              <w:rPr>
                <w:rStyle w:val="Hyperlink"/>
              </w:rPr>
              <w:t>Population</w:t>
            </w:r>
            <w:r w:rsidR="000C7BDB">
              <w:rPr>
                <w:webHidden/>
              </w:rPr>
              <w:tab/>
            </w:r>
            <w:r w:rsidR="000C7BDB">
              <w:rPr>
                <w:webHidden/>
              </w:rPr>
              <w:fldChar w:fldCharType="begin"/>
            </w:r>
            <w:r w:rsidR="000C7BDB">
              <w:rPr>
                <w:webHidden/>
              </w:rPr>
              <w:instrText xml:space="preserve"> PAGEREF _Toc509308925 \h </w:instrText>
            </w:r>
            <w:r w:rsidR="000C7BDB">
              <w:rPr>
                <w:webHidden/>
              </w:rPr>
            </w:r>
            <w:r w:rsidR="000C7BDB">
              <w:rPr>
                <w:webHidden/>
              </w:rPr>
              <w:fldChar w:fldCharType="separate"/>
            </w:r>
            <w:r w:rsidR="00F96281">
              <w:rPr>
                <w:webHidden/>
              </w:rPr>
              <w:t>3</w:t>
            </w:r>
            <w:r w:rsidR="000C7BDB">
              <w:rPr>
                <w:webHidden/>
              </w:rPr>
              <w:fldChar w:fldCharType="end"/>
            </w:r>
          </w:hyperlink>
        </w:p>
        <w:p w:rsidR="000C7BDB" w:rsidRDefault="007E5B6D">
          <w:pPr>
            <w:pStyle w:val="TOC2"/>
            <w:rPr>
              <w:lang w:val="en-AU" w:eastAsia="en-AU"/>
            </w:rPr>
          </w:pPr>
          <w:hyperlink w:anchor="_Toc509308926" w:history="1">
            <w:r w:rsidR="000C7BDB" w:rsidRPr="00E5132A">
              <w:rPr>
                <w:rStyle w:val="Hyperlink"/>
              </w:rPr>
              <w:t>Age Profile</w:t>
            </w:r>
            <w:r w:rsidR="000C7BDB">
              <w:rPr>
                <w:webHidden/>
              </w:rPr>
              <w:tab/>
            </w:r>
            <w:r w:rsidR="000C7BDB">
              <w:rPr>
                <w:webHidden/>
              </w:rPr>
              <w:fldChar w:fldCharType="begin"/>
            </w:r>
            <w:r w:rsidR="000C7BDB">
              <w:rPr>
                <w:webHidden/>
              </w:rPr>
              <w:instrText xml:space="preserve"> PAGEREF _Toc509308926 \h </w:instrText>
            </w:r>
            <w:r w:rsidR="000C7BDB">
              <w:rPr>
                <w:webHidden/>
              </w:rPr>
            </w:r>
            <w:r w:rsidR="000C7BDB">
              <w:rPr>
                <w:webHidden/>
              </w:rPr>
              <w:fldChar w:fldCharType="separate"/>
            </w:r>
            <w:r w:rsidR="00F96281">
              <w:rPr>
                <w:webHidden/>
              </w:rPr>
              <w:t>3</w:t>
            </w:r>
            <w:r w:rsidR="000C7BDB">
              <w:rPr>
                <w:webHidden/>
              </w:rPr>
              <w:fldChar w:fldCharType="end"/>
            </w:r>
          </w:hyperlink>
        </w:p>
        <w:p w:rsidR="000C7BDB" w:rsidRDefault="007E5B6D">
          <w:pPr>
            <w:pStyle w:val="TOC2"/>
            <w:rPr>
              <w:lang w:val="en-AU" w:eastAsia="en-AU"/>
            </w:rPr>
          </w:pPr>
          <w:hyperlink w:anchor="_Toc509308927" w:history="1">
            <w:r w:rsidR="000C7BDB" w:rsidRPr="00E5132A">
              <w:rPr>
                <w:rStyle w:val="Hyperlink"/>
              </w:rPr>
              <w:t>Birthplace</w:t>
            </w:r>
            <w:r w:rsidR="000C7BDB">
              <w:rPr>
                <w:webHidden/>
              </w:rPr>
              <w:tab/>
            </w:r>
            <w:r w:rsidR="000C7BDB">
              <w:rPr>
                <w:webHidden/>
              </w:rPr>
              <w:fldChar w:fldCharType="begin"/>
            </w:r>
            <w:r w:rsidR="000C7BDB">
              <w:rPr>
                <w:webHidden/>
              </w:rPr>
              <w:instrText xml:space="preserve"> PAGEREF _Toc509308927 \h </w:instrText>
            </w:r>
            <w:r w:rsidR="000C7BDB">
              <w:rPr>
                <w:webHidden/>
              </w:rPr>
            </w:r>
            <w:r w:rsidR="000C7BDB">
              <w:rPr>
                <w:webHidden/>
              </w:rPr>
              <w:fldChar w:fldCharType="separate"/>
            </w:r>
            <w:r w:rsidR="00F96281">
              <w:rPr>
                <w:webHidden/>
              </w:rPr>
              <w:t>4</w:t>
            </w:r>
            <w:r w:rsidR="000C7BDB">
              <w:rPr>
                <w:webHidden/>
              </w:rPr>
              <w:fldChar w:fldCharType="end"/>
            </w:r>
          </w:hyperlink>
        </w:p>
        <w:p w:rsidR="000C7BDB" w:rsidRDefault="007E5B6D">
          <w:pPr>
            <w:pStyle w:val="TOC2"/>
            <w:rPr>
              <w:lang w:val="en-AU" w:eastAsia="en-AU"/>
            </w:rPr>
          </w:pPr>
          <w:hyperlink w:anchor="_Toc509308928" w:history="1">
            <w:r w:rsidR="000C7BDB" w:rsidRPr="00E5132A">
              <w:rPr>
                <w:rStyle w:val="Hyperlink"/>
              </w:rPr>
              <w:t>Language</w:t>
            </w:r>
            <w:r w:rsidR="000C7BDB">
              <w:rPr>
                <w:webHidden/>
              </w:rPr>
              <w:tab/>
            </w:r>
            <w:r w:rsidR="000C7BDB">
              <w:rPr>
                <w:webHidden/>
              </w:rPr>
              <w:fldChar w:fldCharType="begin"/>
            </w:r>
            <w:r w:rsidR="000C7BDB">
              <w:rPr>
                <w:webHidden/>
              </w:rPr>
              <w:instrText xml:space="preserve"> PAGEREF _Toc509308928 \h </w:instrText>
            </w:r>
            <w:r w:rsidR="000C7BDB">
              <w:rPr>
                <w:webHidden/>
              </w:rPr>
            </w:r>
            <w:r w:rsidR="000C7BDB">
              <w:rPr>
                <w:webHidden/>
              </w:rPr>
              <w:fldChar w:fldCharType="separate"/>
            </w:r>
            <w:r w:rsidR="00F96281">
              <w:rPr>
                <w:webHidden/>
              </w:rPr>
              <w:t>5</w:t>
            </w:r>
            <w:r w:rsidR="000C7BDB">
              <w:rPr>
                <w:webHidden/>
              </w:rPr>
              <w:fldChar w:fldCharType="end"/>
            </w:r>
          </w:hyperlink>
        </w:p>
        <w:p w:rsidR="000C7BDB" w:rsidRDefault="007E5B6D">
          <w:pPr>
            <w:pStyle w:val="TOC2"/>
            <w:rPr>
              <w:lang w:val="en-AU" w:eastAsia="en-AU"/>
            </w:rPr>
          </w:pPr>
          <w:hyperlink w:anchor="_Toc509308929" w:history="1">
            <w:r w:rsidR="000C7BDB" w:rsidRPr="00E5132A">
              <w:rPr>
                <w:rStyle w:val="Hyperlink"/>
              </w:rPr>
              <w:t>Religion</w:t>
            </w:r>
            <w:r w:rsidR="000C7BDB">
              <w:rPr>
                <w:webHidden/>
              </w:rPr>
              <w:tab/>
            </w:r>
            <w:r w:rsidR="000C7BDB">
              <w:rPr>
                <w:webHidden/>
              </w:rPr>
              <w:fldChar w:fldCharType="begin"/>
            </w:r>
            <w:r w:rsidR="000C7BDB">
              <w:rPr>
                <w:webHidden/>
              </w:rPr>
              <w:instrText xml:space="preserve"> PAGEREF _Toc509308929 \h </w:instrText>
            </w:r>
            <w:r w:rsidR="000C7BDB">
              <w:rPr>
                <w:webHidden/>
              </w:rPr>
            </w:r>
            <w:r w:rsidR="000C7BDB">
              <w:rPr>
                <w:webHidden/>
              </w:rPr>
              <w:fldChar w:fldCharType="separate"/>
            </w:r>
            <w:r w:rsidR="00F96281">
              <w:rPr>
                <w:webHidden/>
              </w:rPr>
              <w:t>6</w:t>
            </w:r>
            <w:r w:rsidR="000C7BDB">
              <w:rPr>
                <w:webHidden/>
              </w:rPr>
              <w:fldChar w:fldCharType="end"/>
            </w:r>
          </w:hyperlink>
        </w:p>
        <w:p w:rsidR="000C7BDB" w:rsidRDefault="007E5B6D">
          <w:pPr>
            <w:pStyle w:val="TOC2"/>
            <w:rPr>
              <w:lang w:val="en-AU" w:eastAsia="en-AU"/>
            </w:rPr>
          </w:pPr>
          <w:hyperlink w:anchor="_Toc509308930" w:history="1">
            <w:r w:rsidR="000C7BDB" w:rsidRPr="00E5132A">
              <w:rPr>
                <w:rStyle w:val="Hyperlink"/>
              </w:rPr>
              <w:t>Industry</w:t>
            </w:r>
            <w:r w:rsidR="000C7BDB">
              <w:rPr>
                <w:webHidden/>
              </w:rPr>
              <w:tab/>
            </w:r>
            <w:r w:rsidR="000C7BDB">
              <w:rPr>
                <w:webHidden/>
              </w:rPr>
              <w:fldChar w:fldCharType="begin"/>
            </w:r>
            <w:r w:rsidR="000C7BDB">
              <w:rPr>
                <w:webHidden/>
              </w:rPr>
              <w:instrText xml:space="preserve"> PAGEREF _Toc509308930 \h </w:instrText>
            </w:r>
            <w:r w:rsidR="000C7BDB">
              <w:rPr>
                <w:webHidden/>
              </w:rPr>
            </w:r>
            <w:r w:rsidR="000C7BDB">
              <w:rPr>
                <w:webHidden/>
              </w:rPr>
              <w:fldChar w:fldCharType="separate"/>
            </w:r>
            <w:r w:rsidR="00F96281">
              <w:rPr>
                <w:webHidden/>
              </w:rPr>
              <w:t>6</w:t>
            </w:r>
            <w:r w:rsidR="000C7BDB">
              <w:rPr>
                <w:webHidden/>
              </w:rPr>
              <w:fldChar w:fldCharType="end"/>
            </w:r>
          </w:hyperlink>
        </w:p>
        <w:p w:rsidR="000C7BDB" w:rsidRDefault="007E5B6D">
          <w:pPr>
            <w:pStyle w:val="TOC2"/>
            <w:rPr>
              <w:lang w:val="en-AU" w:eastAsia="en-AU"/>
            </w:rPr>
          </w:pPr>
          <w:hyperlink w:anchor="_Toc509308931" w:history="1">
            <w:r w:rsidR="000C7BDB" w:rsidRPr="00E5132A">
              <w:rPr>
                <w:rStyle w:val="Hyperlink"/>
              </w:rPr>
              <w:t>Volunteering</w:t>
            </w:r>
            <w:r w:rsidR="000C7BDB">
              <w:rPr>
                <w:webHidden/>
              </w:rPr>
              <w:tab/>
            </w:r>
            <w:r w:rsidR="000C7BDB">
              <w:rPr>
                <w:webHidden/>
              </w:rPr>
              <w:fldChar w:fldCharType="begin"/>
            </w:r>
            <w:r w:rsidR="000C7BDB">
              <w:rPr>
                <w:webHidden/>
              </w:rPr>
              <w:instrText xml:space="preserve"> PAGEREF _Toc509308931 \h </w:instrText>
            </w:r>
            <w:r w:rsidR="000C7BDB">
              <w:rPr>
                <w:webHidden/>
              </w:rPr>
            </w:r>
            <w:r w:rsidR="000C7BDB">
              <w:rPr>
                <w:webHidden/>
              </w:rPr>
              <w:fldChar w:fldCharType="separate"/>
            </w:r>
            <w:r w:rsidR="00F96281">
              <w:rPr>
                <w:webHidden/>
              </w:rPr>
              <w:t>7</w:t>
            </w:r>
            <w:r w:rsidR="000C7BDB">
              <w:rPr>
                <w:webHidden/>
              </w:rPr>
              <w:fldChar w:fldCharType="end"/>
            </w:r>
          </w:hyperlink>
        </w:p>
        <w:p w:rsidR="000C7BDB" w:rsidRDefault="007E5B6D">
          <w:pPr>
            <w:pStyle w:val="TOC2"/>
            <w:rPr>
              <w:lang w:val="en-AU" w:eastAsia="en-AU"/>
            </w:rPr>
          </w:pPr>
          <w:hyperlink w:anchor="_Toc509308932" w:history="1">
            <w:r w:rsidR="000C7BDB" w:rsidRPr="00E5132A">
              <w:rPr>
                <w:rStyle w:val="Hyperlink"/>
              </w:rPr>
              <w:t>Individual income</w:t>
            </w:r>
            <w:r w:rsidR="000C7BDB">
              <w:rPr>
                <w:webHidden/>
              </w:rPr>
              <w:tab/>
            </w:r>
            <w:r w:rsidR="000C7BDB">
              <w:rPr>
                <w:webHidden/>
              </w:rPr>
              <w:fldChar w:fldCharType="begin"/>
            </w:r>
            <w:r w:rsidR="000C7BDB">
              <w:rPr>
                <w:webHidden/>
              </w:rPr>
              <w:instrText xml:space="preserve"> PAGEREF _Toc509308932 \h </w:instrText>
            </w:r>
            <w:r w:rsidR="000C7BDB">
              <w:rPr>
                <w:webHidden/>
              </w:rPr>
            </w:r>
            <w:r w:rsidR="000C7BDB">
              <w:rPr>
                <w:webHidden/>
              </w:rPr>
              <w:fldChar w:fldCharType="separate"/>
            </w:r>
            <w:r w:rsidR="00F96281">
              <w:rPr>
                <w:webHidden/>
              </w:rPr>
              <w:t>7</w:t>
            </w:r>
            <w:r w:rsidR="000C7BDB">
              <w:rPr>
                <w:webHidden/>
              </w:rPr>
              <w:fldChar w:fldCharType="end"/>
            </w:r>
          </w:hyperlink>
        </w:p>
        <w:p w:rsidR="000C7BDB" w:rsidRDefault="007E5B6D">
          <w:pPr>
            <w:pStyle w:val="TOC2"/>
            <w:rPr>
              <w:lang w:val="en-AU" w:eastAsia="en-AU"/>
            </w:rPr>
          </w:pPr>
          <w:hyperlink w:anchor="_Toc509308933" w:history="1">
            <w:r w:rsidR="000C7BDB" w:rsidRPr="00E5132A">
              <w:rPr>
                <w:rStyle w:val="Hyperlink"/>
              </w:rPr>
              <w:t>Household type</w:t>
            </w:r>
            <w:r w:rsidR="000C7BDB">
              <w:rPr>
                <w:webHidden/>
              </w:rPr>
              <w:tab/>
            </w:r>
            <w:r w:rsidR="000C7BDB">
              <w:rPr>
                <w:webHidden/>
              </w:rPr>
              <w:fldChar w:fldCharType="begin"/>
            </w:r>
            <w:r w:rsidR="000C7BDB">
              <w:rPr>
                <w:webHidden/>
              </w:rPr>
              <w:instrText xml:space="preserve"> PAGEREF _Toc509308933 \h </w:instrText>
            </w:r>
            <w:r w:rsidR="000C7BDB">
              <w:rPr>
                <w:webHidden/>
              </w:rPr>
            </w:r>
            <w:r w:rsidR="000C7BDB">
              <w:rPr>
                <w:webHidden/>
              </w:rPr>
              <w:fldChar w:fldCharType="separate"/>
            </w:r>
            <w:r w:rsidR="00F96281">
              <w:rPr>
                <w:webHidden/>
              </w:rPr>
              <w:t>7</w:t>
            </w:r>
            <w:r w:rsidR="000C7BDB">
              <w:rPr>
                <w:webHidden/>
              </w:rPr>
              <w:fldChar w:fldCharType="end"/>
            </w:r>
          </w:hyperlink>
        </w:p>
        <w:p w:rsidR="000C7BDB" w:rsidRDefault="007E5B6D">
          <w:pPr>
            <w:pStyle w:val="TOC2"/>
            <w:rPr>
              <w:lang w:val="en-AU" w:eastAsia="en-AU"/>
            </w:rPr>
          </w:pPr>
          <w:hyperlink w:anchor="_Toc509308934" w:history="1">
            <w:r w:rsidR="000C7BDB" w:rsidRPr="00E5132A">
              <w:rPr>
                <w:rStyle w:val="Hyperlink"/>
              </w:rPr>
              <w:t>Tenure type</w:t>
            </w:r>
            <w:r w:rsidR="000C7BDB">
              <w:rPr>
                <w:webHidden/>
              </w:rPr>
              <w:tab/>
            </w:r>
            <w:r w:rsidR="000C7BDB">
              <w:rPr>
                <w:webHidden/>
              </w:rPr>
              <w:fldChar w:fldCharType="begin"/>
            </w:r>
            <w:r w:rsidR="000C7BDB">
              <w:rPr>
                <w:webHidden/>
              </w:rPr>
              <w:instrText xml:space="preserve"> PAGEREF _Toc509308934 \h </w:instrText>
            </w:r>
            <w:r w:rsidR="000C7BDB">
              <w:rPr>
                <w:webHidden/>
              </w:rPr>
            </w:r>
            <w:r w:rsidR="000C7BDB">
              <w:rPr>
                <w:webHidden/>
              </w:rPr>
              <w:fldChar w:fldCharType="separate"/>
            </w:r>
            <w:r w:rsidR="00F96281">
              <w:rPr>
                <w:webHidden/>
              </w:rPr>
              <w:t>8</w:t>
            </w:r>
            <w:r w:rsidR="000C7BDB">
              <w:rPr>
                <w:webHidden/>
              </w:rPr>
              <w:fldChar w:fldCharType="end"/>
            </w:r>
          </w:hyperlink>
        </w:p>
        <w:p w:rsidR="000C7BDB" w:rsidRDefault="007E5B6D">
          <w:pPr>
            <w:pStyle w:val="TOC2"/>
            <w:rPr>
              <w:lang w:val="en-AU" w:eastAsia="en-AU"/>
            </w:rPr>
          </w:pPr>
          <w:hyperlink w:anchor="_Toc509308935" w:history="1">
            <w:r w:rsidR="000C7BDB" w:rsidRPr="00E5132A">
              <w:rPr>
                <w:rStyle w:val="Hyperlink"/>
              </w:rPr>
              <w:t>Dwelling type</w:t>
            </w:r>
            <w:r w:rsidR="000C7BDB">
              <w:rPr>
                <w:webHidden/>
              </w:rPr>
              <w:tab/>
            </w:r>
            <w:r w:rsidR="000C7BDB">
              <w:rPr>
                <w:webHidden/>
              </w:rPr>
              <w:fldChar w:fldCharType="begin"/>
            </w:r>
            <w:r w:rsidR="000C7BDB">
              <w:rPr>
                <w:webHidden/>
              </w:rPr>
              <w:instrText xml:space="preserve"> PAGEREF _Toc509308935 \h </w:instrText>
            </w:r>
            <w:r w:rsidR="000C7BDB">
              <w:rPr>
                <w:webHidden/>
              </w:rPr>
            </w:r>
            <w:r w:rsidR="000C7BDB">
              <w:rPr>
                <w:webHidden/>
              </w:rPr>
              <w:fldChar w:fldCharType="separate"/>
            </w:r>
            <w:r w:rsidR="00F96281">
              <w:rPr>
                <w:webHidden/>
              </w:rPr>
              <w:t>9</w:t>
            </w:r>
            <w:r w:rsidR="000C7BDB">
              <w:rPr>
                <w:webHidden/>
              </w:rPr>
              <w:fldChar w:fldCharType="end"/>
            </w:r>
          </w:hyperlink>
        </w:p>
        <w:p w:rsidR="000C7BDB" w:rsidRDefault="007E5B6D">
          <w:pPr>
            <w:pStyle w:val="TOC2"/>
            <w:rPr>
              <w:lang w:val="en-AU" w:eastAsia="en-AU"/>
            </w:rPr>
          </w:pPr>
          <w:hyperlink w:anchor="_Toc509308936" w:history="1">
            <w:r w:rsidR="000C7BDB" w:rsidRPr="00E5132A">
              <w:rPr>
                <w:rStyle w:val="Hyperlink"/>
              </w:rPr>
              <w:t>2016 East St Kilda Balaclava Highlights</w:t>
            </w:r>
            <w:r w:rsidR="000C7BDB">
              <w:rPr>
                <w:webHidden/>
              </w:rPr>
              <w:tab/>
            </w:r>
            <w:r w:rsidR="000C7BDB">
              <w:rPr>
                <w:webHidden/>
              </w:rPr>
              <w:fldChar w:fldCharType="begin"/>
            </w:r>
            <w:r w:rsidR="000C7BDB">
              <w:rPr>
                <w:webHidden/>
              </w:rPr>
              <w:instrText xml:space="preserve"> PAGEREF _Toc509308936 \h </w:instrText>
            </w:r>
            <w:r w:rsidR="000C7BDB">
              <w:rPr>
                <w:webHidden/>
              </w:rPr>
            </w:r>
            <w:r w:rsidR="000C7BDB">
              <w:rPr>
                <w:webHidden/>
              </w:rPr>
              <w:fldChar w:fldCharType="separate"/>
            </w:r>
            <w:r w:rsidR="00F96281">
              <w:rPr>
                <w:webHidden/>
              </w:rPr>
              <w:t>10</w:t>
            </w:r>
            <w:r w:rsidR="000C7BDB">
              <w:rPr>
                <w:webHidden/>
              </w:rPr>
              <w:fldChar w:fldCharType="end"/>
            </w:r>
          </w:hyperlink>
        </w:p>
        <w:p w:rsidR="000C7BDB" w:rsidRDefault="007E5B6D">
          <w:pPr>
            <w:pStyle w:val="TOC3"/>
            <w:rPr>
              <w:lang w:val="en-AU" w:eastAsia="en-AU"/>
            </w:rPr>
          </w:pPr>
          <w:hyperlink w:anchor="_Toc509308937" w:history="1">
            <w:r w:rsidR="000C7BDB" w:rsidRPr="00E5132A">
              <w:rPr>
                <w:rStyle w:val="Hyperlink"/>
                <w:lang w:eastAsia="en-AU"/>
              </w:rPr>
              <w:t>Median Age</w:t>
            </w:r>
            <w:r w:rsidR="000C7BDB">
              <w:rPr>
                <w:webHidden/>
              </w:rPr>
              <w:tab/>
            </w:r>
            <w:r w:rsidR="000C7BDB">
              <w:rPr>
                <w:webHidden/>
              </w:rPr>
              <w:fldChar w:fldCharType="begin"/>
            </w:r>
            <w:r w:rsidR="000C7BDB">
              <w:rPr>
                <w:webHidden/>
              </w:rPr>
              <w:instrText xml:space="preserve"> PAGEREF _Toc509308937 \h </w:instrText>
            </w:r>
            <w:r w:rsidR="000C7BDB">
              <w:rPr>
                <w:webHidden/>
              </w:rPr>
            </w:r>
            <w:r w:rsidR="000C7BDB">
              <w:rPr>
                <w:webHidden/>
              </w:rPr>
              <w:fldChar w:fldCharType="separate"/>
            </w:r>
            <w:r w:rsidR="00F96281">
              <w:rPr>
                <w:webHidden/>
              </w:rPr>
              <w:t>10</w:t>
            </w:r>
            <w:r w:rsidR="000C7BDB">
              <w:rPr>
                <w:webHidden/>
              </w:rPr>
              <w:fldChar w:fldCharType="end"/>
            </w:r>
          </w:hyperlink>
        </w:p>
        <w:p w:rsidR="000C7BDB" w:rsidRDefault="007E5B6D">
          <w:pPr>
            <w:pStyle w:val="TOC3"/>
            <w:rPr>
              <w:lang w:val="en-AU" w:eastAsia="en-AU"/>
            </w:rPr>
          </w:pPr>
          <w:hyperlink w:anchor="_Toc509308938" w:history="1">
            <w:r w:rsidR="000C7BDB" w:rsidRPr="00E5132A">
              <w:rPr>
                <w:rStyle w:val="Hyperlink"/>
                <w:lang w:eastAsia="en-AU"/>
              </w:rPr>
              <w:t>Aboriginal and Torres Straight Islander Population</w:t>
            </w:r>
            <w:r w:rsidR="000C7BDB">
              <w:rPr>
                <w:webHidden/>
              </w:rPr>
              <w:tab/>
            </w:r>
            <w:r w:rsidR="000C7BDB">
              <w:rPr>
                <w:webHidden/>
              </w:rPr>
              <w:fldChar w:fldCharType="begin"/>
            </w:r>
            <w:r w:rsidR="000C7BDB">
              <w:rPr>
                <w:webHidden/>
              </w:rPr>
              <w:instrText xml:space="preserve"> PAGEREF _Toc509308938 \h </w:instrText>
            </w:r>
            <w:r w:rsidR="000C7BDB">
              <w:rPr>
                <w:webHidden/>
              </w:rPr>
            </w:r>
            <w:r w:rsidR="000C7BDB">
              <w:rPr>
                <w:webHidden/>
              </w:rPr>
              <w:fldChar w:fldCharType="separate"/>
            </w:r>
            <w:r w:rsidR="00F96281">
              <w:rPr>
                <w:webHidden/>
              </w:rPr>
              <w:t>10</w:t>
            </w:r>
            <w:r w:rsidR="000C7BDB">
              <w:rPr>
                <w:webHidden/>
              </w:rPr>
              <w:fldChar w:fldCharType="end"/>
            </w:r>
          </w:hyperlink>
        </w:p>
        <w:p w:rsidR="000C7BDB" w:rsidRDefault="007E5B6D">
          <w:pPr>
            <w:pStyle w:val="TOC3"/>
            <w:rPr>
              <w:lang w:val="en-AU" w:eastAsia="en-AU"/>
            </w:rPr>
          </w:pPr>
          <w:hyperlink w:anchor="_Toc509308939" w:history="1">
            <w:r w:rsidR="000C7BDB" w:rsidRPr="00E5132A">
              <w:rPr>
                <w:rStyle w:val="Hyperlink"/>
                <w:lang w:eastAsia="en-AU"/>
              </w:rPr>
              <w:t>Couples with Children</w:t>
            </w:r>
            <w:r w:rsidR="000C7BDB">
              <w:rPr>
                <w:webHidden/>
              </w:rPr>
              <w:tab/>
            </w:r>
            <w:r w:rsidR="000C7BDB">
              <w:rPr>
                <w:webHidden/>
              </w:rPr>
              <w:fldChar w:fldCharType="begin"/>
            </w:r>
            <w:r w:rsidR="000C7BDB">
              <w:rPr>
                <w:webHidden/>
              </w:rPr>
              <w:instrText xml:space="preserve"> PAGEREF _Toc509308939 \h </w:instrText>
            </w:r>
            <w:r w:rsidR="000C7BDB">
              <w:rPr>
                <w:webHidden/>
              </w:rPr>
            </w:r>
            <w:r w:rsidR="000C7BDB">
              <w:rPr>
                <w:webHidden/>
              </w:rPr>
              <w:fldChar w:fldCharType="separate"/>
            </w:r>
            <w:r w:rsidR="00F96281">
              <w:rPr>
                <w:webHidden/>
              </w:rPr>
              <w:t>10</w:t>
            </w:r>
            <w:r w:rsidR="000C7BDB">
              <w:rPr>
                <w:webHidden/>
              </w:rPr>
              <w:fldChar w:fldCharType="end"/>
            </w:r>
          </w:hyperlink>
        </w:p>
        <w:p w:rsidR="000C7BDB" w:rsidRDefault="007E5B6D">
          <w:pPr>
            <w:pStyle w:val="TOC3"/>
            <w:rPr>
              <w:lang w:val="en-AU" w:eastAsia="en-AU"/>
            </w:rPr>
          </w:pPr>
          <w:hyperlink w:anchor="_Toc509308940" w:history="1">
            <w:r w:rsidR="000C7BDB" w:rsidRPr="00E5132A">
              <w:rPr>
                <w:rStyle w:val="Hyperlink"/>
                <w:lang w:eastAsia="en-AU"/>
              </w:rPr>
              <w:t>Lone Person Households</w:t>
            </w:r>
            <w:r w:rsidR="000C7BDB">
              <w:rPr>
                <w:webHidden/>
              </w:rPr>
              <w:tab/>
            </w:r>
            <w:r w:rsidR="000C7BDB">
              <w:rPr>
                <w:webHidden/>
              </w:rPr>
              <w:fldChar w:fldCharType="begin"/>
            </w:r>
            <w:r w:rsidR="000C7BDB">
              <w:rPr>
                <w:webHidden/>
              </w:rPr>
              <w:instrText xml:space="preserve"> PAGEREF _Toc509308940 \h </w:instrText>
            </w:r>
            <w:r w:rsidR="000C7BDB">
              <w:rPr>
                <w:webHidden/>
              </w:rPr>
            </w:r>
            <w:r w:rsidR="000C7BDB">
              <w:rPr>
                <w:webHidden/>
              </w:rPr>
              <w:fldChar w:fldCharType="separate"/>
            </w:r>
            <w:r w:rsidR="00F96281">
              <w:rPr>
                <w:webHidden/>
              </w:rPr>
              <w:t>10</w:t>
            </w:r>
            <w:r w:rsidR="000C7BDB">
              <w:rPr>
                <w:webHidden/>
              </w:rPr>
              <w:fldChar w:fldCharType="end"/>
            </w:r>
          </w:hyperlink>
        </w:p>
        <w:p w:rsidR="000C7BDB" w:rsidRDefault="007E5B6D">
          <w:pPr>
            <w:pStyle w:val="TOC3"/>
            <w:rPr>
              <w:lang w:val="en-AU" w:eastAsia="en-AU"/>
            </w:rPr>
          </w:pPr>
          <w:hyperlink w:anchor="_Toc509308941" w:history="1">
            <w:r w:rsidR="000C7BDB" w:rsidRPr="00E5132A">
              <w:rPr>
                <w:rStyle w:val="Hyperlink"/>
                <w:lang w:eastAsia="en-AU"/>
              </w:rPr>
              <w:t>Language at Home Other Than English</w:t>
            </w:r>
            <w:r w:rsidR="000C7BDB">
              <w:rPr>
                <w:webHidden/>
              </w:rPr>
              <w:tab/>
            </w:r>
            <w:r w:rsidR="000C7BDB">
              <w:rPr>
                <w:webHidden/>
              </w:rPr>
              <w:fldChar w:fldCharType="begin"/>
            </w:r>
            <w:r w:rsidR="000C7BDB">
              <w:rPr>
                <w:webHidden/>
              </w:rPr>
              <w:instrText xml:space="preserve"> PAGEREF _Toc509308941 \h </w:instrText>
            </w:r>
            <w:r w:rsidR="000C7BDB">
              <w:rPr>
                <w:webHidden/>
              </w:rPr>
            </w:r>
            <w:r w:rsidR="000C7BDB">
              <w:rPr>
                <w:webHidden/>
              </w:rPr>
              <w:fldChar w:fldCharType="separate"/>
            </w:r>
            <w:r w:rsidR="00F96281">
              <w:rPr>
                <w:webHidden/>
              </w:rPr>
              <w:t>11</w:t>
            </w:r>
            <w:r w:rsidR="000C7BDB">
              <w:rPr>
                <w:webHidden/>
              </w:rPr>
              <w:fldChar w:fldCharType="end"/>
            </w:r>
          </w:hyperlink>
        </w:p>
        <w:p w:rsidR="000C7BDB" w:rsidRDefault="007E5B6D">
          <w:pPr>
            <w:pStyle w:val="TOC3"/>
            <w:rPr>
              <w:lang w:val="en-AU" w:eastAsia="en-AU"/>
            </w:rPr>
          </w:pPr>
          <w:hyperlink w:anchor="_Toc509308942" w:history="1">
            <w:r w:rsidR="000C7BDB" w:rsidRPr="00E5132A">
              <w:rPr>
                <w:rStyle w:val="Hyperlink"/>
                <w:lang w:eastAsia="en-AU"/>
              </w:rPr>
              <w:t>Households Renting</w:t>
            </w:r>
            <w:r w:rsidR="000C7BDB">
              <w:rPr>
                <w:webHidden/>
              </w:rPr>
              <w:tab/>
            </w:r>
            <w:r w:rsidR="000C7BDB">
              <w:rPr>
                <w:webHidden/>
              </w:rPr>
              <w:fldChar w:fldCharType="begin"/>
            </w:r>
            <w:r w:rsidR="000C7BDB">
              <w:rPr>
                <w:webHidden/>
              </w:rPr>
              <w:instrText xml:space="preserve"> PAGEREF _Toc509308942 \h </w:instrText>
            </w:r>
            <w:r w:rsidR="000C7BDB">
              <w:rPr>
                <w:webHidden/>
              </w:rPr>
            </w:r>
            <w:r w:rsidR="000C7BDB">
              <w:rPr>
                <w:webHidden/>
              </w:rPr>
              <w:fldChar w:fldCharType="separate"/>
            </w:r>
            <w:r w:rsidR="00F96281">
              <w:rPr>
                <w:webHidden/>
              </w:rPr>
              <w:t>11</w:t>
            </w:r>
            <w:r w:rsidR="000C7BDB">
              <w:rPr>
                <w:webHidden/>
              </w:rPr>
              <w:fldChar w:fldCharType="end"/>
            </w:r>
          </w:hyperlink>
        </w:p>
        <w:p w:rsidR="000C7BDB" w:rsidRDefault="007E5B6D">
          <w:pPr>
            <w:pStyle w:val="TOC3"/>
            <w:rPr>
              <w:lang w:val="en-AU" w:eastAsia="en-AU"/>
            </w:rPr>
          </w:pPr>
          <w:hyperlink w:anchor="_Toc509308943" w:history="1">
            <w:r w:rsidR="000C7BDB" w:rsidRPr="00E5132A">
              <w:rPr>
                <w:rStyle w:val="Hyperlink"/>
                <w:lang w:eastAsia="en-AU"/>
              </w:rPr>
              <w:t>Public Transport to Work</w:t>
            </w:r>
            <w:r w:rsidR="000C7BDB">
              <w:rPr>
                <w:webHidden/>
              </w:rPr>
              <w:tab/>
            </w:r>
            <w:r w:rsidR="000C7BDB">
              <w:rPr>
                <w:webHidden/>
              </w:rPr>
              <w:fldChar w:fldCharType="begin"/>
            </w:r>
            <w:r w:rsidR="000C7BDB">
              <w:rPr>
                <w:webHidden/>
              </w:rPr>
              <w:instrText xml:space="preserve"> PAGEREF _Toc509308943 \h </w:instrText>
            </w:r>
            <w:r w:rsidR="000C7BDB">
              <w:rPr>
                <w:webHidden/>
              </w:rPr>
            </w:r>
            <w:r w:rsidR="000C7BDB">
              <w:rPr>
                <w:webHidden/>
              </w:rPr>
              <w:fldChar w:fldCharType="separate"/>
            </w:r>
            <w:r w:rsidR="00F96281">
              <w:rPr>
                <w:webHidden/>
              </w:rPr>
              <w:t>11</w:t>
            </w:r>
            <w:r w:rsidR="000C7BDB">
              <w:rPr>
                <w:webHidden/>
              </w:rPr>
              <w:fldChar w:fldCharType="end"/>
            </w:r>
          </w:hyperlink>
        </w:p>
        <w:p w:rsidR="000C7BDB" w:rsidRDefault="007E5B6D">
          <w:pPr>
            <w:pStyle w:val="TOC3"/>
            <w:rPr>
              <w:lang w:val="en-AU" w:eastAsia="en-AU"/>
            </w:rPr>
          </w:pPr>
          <w:hyperlink w:anchor="_Toc509308944" w:history="1">
            <w:r w:rsidR="000C7BDB" w:rsidRPr="00E5132A">
              <w:rPr>
                <w:rStyle w:val="Hyperlink"/>
                <w:lang w:eastAsia="en-AU"/>
              </w:rPr>
              <w:t>Overseas Born</w:t>
            </w:r>
            <w:r w:rsidR="000C7BDB">
              <w:rPr>
                <w:webHidden/>
              </w:rPr>
              <w:tab/>
            </w:r>
            <w:r w:rsidR="000C7BDB">
              <w:rPr>
                <w:webHidden/>
              </w:rPr>
              <w:fldChar w:fldCharType="begin"/>
            </w:r>
            <w:r w:rsidR="000C7BDB">
              <w:rPr>
                <w:webHidden/>
              </w:rPr>
              <w:instrText xml:space="preserve"> PAGEREF _Toc509308944 \h </w:instrText>
            </w:r>
            <w:r w:rsidR="000C7BDB">
              <w:rPr>
                <w:webHidden/>
              </w:rPr>
            </w:r>
            <w:r w:rsidR="000C7BDB">
              <w:rPr>
                <w:webHidden/>
              </w:rPr>
              <w:fldChar w:fldCharType="separate"/>
            </w:r>
            <w:r w:rsidR="00F96281">
              <w:rPr>
                <w:webHidden/>
              </w:rPr>
              <w:t>11</w:t>
            </w:r>
            <w:r w:rsidR="000C7BDB">
              <w:rPr>
                <w:webHidden/>
              </w:rPr>
              <w:fldChar w:fldCharType="end"/>
            </w:r>
          </w:hyperlink>
        </w:p>
        <w:p w:rsidR="000C7BDB" w:rsidRDefault="007E5B6D">
          <w:pPr>
            <w:pStyle w:val="TOC3"/>
            <w:rPr>
              <w:lang w:val="en-AU" w:eastAsia="en-AU"/>
            </w:rPr>
          </w:pPr>
          <w:hyperlink w:anchor="_Toc509308945" w:history="1">
            <w:r w:rsidR="000C7BDB" w:rsidRPr="00E5132A">
              <w:rPr>
                <w:rStyle w:val="Hyperlink"/>
                <w:lang w:eastAsia="en-AU"/>
              </w:rPr>
              <w:t>Median Weekly Household Income</w:t>
            </w:r>
            <w:r w:rsidR="000C7BDB">
              <w:rPr>
                <w:webHidden/>
              </w:rPr>
              <w:tab/>
            </w:r>
            <w:r w:rsidR="000C7BDB">
              <w:rPr>
                <w:webHidden/>
              </w:rPr>
              <w:fldChar w:fldCharType="begin"/>
            </w:r>
            <w:r w:rsidR="000C7BDB">
              <w:rPr>
                <w:webHidden/>
              </w:rPr>
              <w:instrText xml:space="preserve"> PAGEREF _Toc509308945 \h </w:instrText>
            </w:r>
            <w:r w:rsidR="000C7BDB">
              <w:rPr>
                <w:webHidden/>
              </w:rPr>
            </w:r>
            <w:r w:rsidR="000C7BDB">
              <w:rPr>
                <w:webHidden/>
              </w:rPr>
              <w:fldChar w:fldCharType="separate"/>
            </w:r>
            <w:r w:rsidR="00F96281">
              <w:rPr>
                <w:webHidden/>
              </w:rPr>
              <w:t>11</w:t>
            </w:r>
            <w:r w:rsidR="000C7BDB">
              <w:rPr>
                <w:webHidden/>
              </w:rPr>
              <w:fldChar w:fldCharType="end"/>
            </w:r>
          </w:hyperlink>
        </w:p>
        <w:p w:rsidR="000C7BDB" w:rsidRDefault="007E5B6D">
          <w:pPr>
            <w:pStyle w:val="TOC3"/>
            <w:rPr>
              <w:lang w:val="en-AU" w:eastAsia="en-AU"/>
            </w:rPr>
          </w:pPr>
          <w:hyperlink w:anchor="_Toc509308946" w:history="1">
            <w:r w:rsidR="000C7BDB" w:rsidRPr="00E5132A">
              <w:rPr>
                <w:rStyle w:val="Hyperlink"/>
                <w:lang w:eastAsia="en-AU"/>
              </w:rPr>
              <w:t>Median and High Density Housing</w:t>
            </w:r>
            <w:r w:rsidR="000C7BDB">
              <w:rPr>
                <w:webHidden/>
              </w:rPr>
              <w:tab/>
            </w:r>
            <w:r w:rsidR="000C7BDB">
              <w:rPr>
                <w:webHidden/>
              </w:rPr>
              <w:fldChar w:fldCharType="begin"/>
            </w:r>
            <w:r w:rsidR="000C7BDB">
              <w:rPr>
                <w:webHidden/>
              </w:rPr>
              <w:instrText xml:space="preserve"> PAGEREF _Toc509308946 \h </w:instrText>
            </w:r>
            <w:r w:rsidR="000C7BDB">
              <w:rPr>
                <w:webHidden/>
              </w:rPr>
            </w:r>
            <w:r w:rsidR="000C7BDB">
              <w:rPr>
                <w:webHidden/>
              </w:rPr>
              <w:fldChar w:fldCharType="separate"/>
            </w:r>
            <w:r w:rsidR="00F96281">
              <w:rPr>
                <w:webHidden/>
              </w:rPr>
              <w:t>11</w:t>
            </w:r>
            <w:r w:rsidR="000C7BDB">
              <w:rPr>
                <w:webHidden/>
              </w:rPr>
              <w:fldChar w:fldCharType="end"/>
            </w:r>
          </w:hyperlink>
        </w:p>
        <w:p w:rsidR="000C7BDB" w:rsidRDefault="007E5B6D">
          <w:pPr>
            <w:pStyle w:val="TOC3"/>
            <w:rPr>
              <w:lang w:val="en-AU" w:eastAsia="en-AU"/>
            </w:rPr>
          </w:pPr>
          <w:hyperlink w:anchor="_Toc509308947" w:history="1">
            <w:r w:rsidR="000C7BDB" w:rsidRPr="00E5132A">
              <w:rPr>
                <w:rStyle w:val="Hyperlink"/>
                <w:lang w:eastAsia="en-AU"/>
              </w:rPr>
              <w:t>Households with a Mortgage</w:t>
            </w:r>
            <w:r w:rsidR="000C7BDB">
              <w:rPr>
                <w:webHidden/>
              </w:rPr>
              <w:tab/>
            </w:r>
            <w:r w:rsidR="000C7BDB">
              <w:rPr>
                <w:webHidden/>
              </w:rPr>
              <w:fldChar w:fldCharType="begin"/>
            </w:r>
            <w:r w:rsidR="000C7BDB">
              <w:rPr>
                <w:webHidden/>
              </w:rPr>
              <w:instrText xml:space="preserve"> PAGEREF _Toc509308947 \h </w:instrText>
            </w:r>
            <w:r w:rsidR="000C7BDB">
              <w:rPr>
                <w:webHidden/>
              </w:rPr>
            </w:r>
            <w:r w:rsidR="000C7BDB">
              <w:rPr>
                <w:webHidden/>
              </w:rPr>
              <w:fldChar w:fldCharType="separate"/>
            </w:r>
            <w:r w:rsidR="00F96281">
              <w:rPr>
                <w:webHidden/>
              </w:rPr>
              <w:t>11</w:t>
            </w:r>
            <w:r w:rsidR="000C7BDB">
              <w:rPr>
                <w:webHidden/>
              </w:rPr>
              <w:fldChar w:fldCharType="end"/>
            </w:r>
          </w:hyperlink>
        </w:p>
        <w:p w:rsidR="000C7BDB" w:rsidRDefault="007E5B6D">
          <w:pPr>
            <w:pStyle w:val="TOC3"/>
            <w:rPr>
              <w:lang w:val="en-AU" w:eastAsia="en-AU"/>
            </w:rPr>
          </w:pPr>
          <w:hyperlink w:anchor="_Toc509308948" w:history="1">
            <w:r w:rsidR="000C7BDB" w:rsidRPr="00E5132A">
              <w:rPr>
                <w:rStyle w:val="Hyperlink"/>
                <w:lang w:eastAsia="en-AU"/>
              </w:rPr>
              <w:t>University Qualification</w:t>
            </w:r>
            <w:r w:rsidR="000C7BDB">
              <w:rPr>
                <w:webHidden/>
              </w:rPr>
              <w:tab/>
            </w:r>
            <w:r w:rsidR="000C7BDB">
              <w:rPr>
                <w:webHidden/>
              </w:rPr>
              <w:fldChar w:fldCharType="begin"/>
            </w:r>
            <w:r w:rsidR="000C7BDB">
              <w:rPr>
                <w:webHidden/>
              </w:rPr>
              <w:instrText xml:space="preserve"> PAGEREF _Toc509308948 \h </w:instrText>
            </w:r>
            <w:r w:rsidR="000C7BDB">
              <w:rPr>
                <w:webHidden/>
              </w:rPr>
            </w:r>
            <w:r w:rsidR="000C7BDB">
              <w:rPr>
                <w:webHidden/>
              </w:rPr>
              <w:fldChar w:fldCharType="separate"/>
            </w:r>
            <w:r w:rsidR="00F96281">
              <w:rPr>
                <w:webHidden/>
              </w:rPr>
              <w:t>12</w:t>
            </w:r>
            <w:r w:rsidR="000C7BDB">
              <w:rPr>
                <w:webHidden/>
              </w:rPr>
              <w:fldChar w:fldCharType="end"/>
            </w:r>
          </w:hyperlink>
        </w:p>
        <w:p w:rsidR="00354C46" w:rsidRDefault="00354C46">
          <w:r>
            <w:rPr>
              <w:b/>
              <w:bCs/>
            </w:rPr>
            <w:fldChar w:fldCharType="end"/>
          </w:r>
        </w:p>
      </w:sdtContent>
    </w:sdt>
    <w:p w:rsidR="00354C46" w:rsidRDefault="00354C46">
      <w:pPr>
        <w:tabs>
          <w:tab w:val="clear" w:pos="8931"/>
        </w:tabs>
        <w:spacing w:after="0"/>
        <w:rPr>
          <w:rFonts w:eastAsia="Times New Roman"/>
          <w:b/>
          <w:bCs/>
          <w:iCs/>
          <w:sz w:val="44"/>
          <w:szCs w:val="44"/>
        </w:rPr>
      </w:pPr>
      <w:r>
        <w:br w:type="page"/>
      </w:r>
    </w:p>
    <w:p w:rsidR="00354C46" w:rsidRDefault="00050D3E" w:rsidP="00050D3E">
      <w:pPr>
        <w:pStyle w:val="Heading2"/>
      </w:pPr>
      <w:bookmarkStart w:id="0" w:name="_Toc509308924"/>
      <w:r>
        <w:lastRenderedPageBreak/>
        <w:t>Characteristics</w:t>
      </w:r>
      <w:bookmarkEnd w:id="0"/>
    </w:p>
    <w:p w:rsidR="000C7BDB" w:rsidRPr="000C7BDB" w:rsidRDefault="000C7BDB" w:rsidP="000C7BDB"/>
    <w:p w:rsidR="009E12FA" w:rsidRPr="009E12FA" w:rsidRDefault="009E12FA" w:rsidP="009E12FA">
      <w:r w:rsidRPr="009E12FA">
        <w:t>Encompassing the suburb of Balaclava and part of East St Kilda and St Kilda, this neighbourhood has diverse housing types and population. Primarily a residential neighbourhood, the Carlisle Street activity centre, Balaclava Station and Alma Park are key features. The cafes and restaurants on Carlisle Street are popular with locals and visitors.</w:t>
      </w:r>
    </w:p>
    <w:p w:rsidR="009E12FA" w:rsidRPr="009E12FA" w:rsidRDefault="009E12FA" w:rsidP="009E12FA">
      <w:r w:rsidRPr="009E12FA">
        <w:t xml:space="preserve">Houses in </w:t>
      </w:r>
      <w:r w:rsidR="005A711F">
        <w:t xml:space="preserve">East St Kilda </w:t>
      </w:r>
      <w:r w:rsidRPr="009E12FA">
        <w:t xml:space="preserve">Balaclava </w:t>
      </w:r>
      <w:r>
        <w:t>include</w:t>
      </w:r>
      <w:r w:rsidRPr="009E12FA">
        <w:t xml:space="preserve"> larger houses and cottages from the Victorian, Edwardian and interwar eras, as well as a significant number of flats from the 1960s and 1970s, and more recent contemporary apartments</w:t>
      </w:r>
      <w:r w:rsidR="005A711F">
        <w:t>.</w:t>
      </w:r>
    </w:p>
    <w:p w:rsidR="00892D9F" w:rsidRDefault="00050D3E" w:rsidP="008F2974">
      <w:pPr>
        <w:pStyle w:val="Heading2"/>
      </w:pPr>
      <w:bookmarkStart w:id="1" w:name="_Toc509308925"/>
      <w:r>
        <w:t>Population</w:t>
      </w:r>
      <w:bookmarkEnd w:id="1"/>
    </w:p>
    <w:p w:rsidR="000C7BDB" w:rsidRPr="000C7BDB" w:rsidRDefault="000C7BDB" w:rsidP="000C7BDB"/>
    <w:p w:rsidR="009E12FA" w:rsidRPr="009E12FA" w:rsidRDefault="009E12FA" w:rsidP="009E12FA">
      <w:r w:rsidRPr="009E12FA">
        <w:t xml:space="preserve">The official Estimated Resident Population of </w:t>
      </w:r>
      <w:r w:rsidR="004A4F64">
        <w:t>East St Kilda</w:t>
      </w:r>
      <w:r w:rsidRPr="009E12FA">
        <w:t xml:space="preserve"> Balaclava neighbourhood in </w:t>
      </w:r>
      <w:r w:rsidR="007E5B6D">
        <w:t>2016 was 17,157, living in 9,026</w:t>
      </w:r>
      <w:bookmarkStart w:id="2" w:name="_GoBack"/>
      <w:bookmarkEnd w:id="2"/>
      <w:r w:rsidRPr="009E12FA">
        <w:t xml:space="preserve"> dwellings with an average household size of 1.92.</w:t>
      </w:r>
    </w:p>
    <w:p w:rsidR="00050D3E" w:rsidRDefault="009E12FA" w:rsidP="009E12FA">
      <w:r w:rsidRPr="009E12FA">
        <w:t xml:space="preserve">The population across the City of Port Phillip continues to grow. By 2027, the </w:t>
      </w:r>
      <w:r w:rsidR="004A4F64">
        <w:t xml:space="preserve">East St Kilda </w:t>
      </w:r>
      <w:r w:rsidRPr="009E12FA">
        <w:t>Balaclava neighbourhood population is expected to grow by 8.0% to 18,527</w:t>
      </w:r>
      <w:r>
        <w:t>, as illustrated in figure1 below.</w:t>
      </w:r>
    </w:p>
    <w:p w:rsidR="002902D6" w:rsidRDefault="00A740A9" w:rsidP="009E12FA">
      <w:r>
        <w:drawing>
          <wp:inline distT="0" distB="0" distL="0" distR="0" wp14:anchorId="7F64238C">
            <wp:extent cx="6005195" cy="2755900"/>
            <wp:effectExtent l="0" t="0" r="0" b="6350"/>
            <wp:docPr id="11" name="Picture 11" descr="In East St Kilda Balaclava, population is expected to decline in the 5 to 9, 10 to 14, and 25 to 29 age groups, remain the same in the 45 to 49 age group and increase in all other age groups. The age groups with the highest expected increase are the 20 to 24 , 30 to 44, and 70 to 79 age groups. " title="Forecast Age Structure in 5 Year Age Groups for East St Kilda Balaclava Neighbourhood by Total Pers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05195" cy="2755900"/>
                    </a:xfrm>
                    <a:prstGeom prst="rect">
                      <a:avLst/>
                    </a:prstGeom>
                    <a:noFill/>
                  </pic:spPr>
                </pic:pic>
              </a:graphicData>
            </a:graphic>
          </wp:inline>
        </w:drawing>
      </w:r>
      <w:r w:rsidR="002902D6">
        <w:t>Figure 1</w:t>
      </w:r>
    </w:p>
    <w:p w:rsidR="00050D3E" w:rsidRDefault="00050D3E" w:rsidP="00050D3E">
      <w:pPr>
        <w:pStyle w:val="Heading2"/>
      </w:pPr>
      <w:bookmarkStart w:id="3" w:name="_Toc509308926"/>
      <w:r>
        <w:t>Age Profile</w:t>
      </w:r>
      <w:bookmarkEnd w:id="3"/>
    </w:p>
    <w:p w:rsidR="000C7BDB" w:rsidRPr="000C7BDB" w:rsidRDefault="000C7BDB" w:rsidP="000C7BDB"/>
    <w:p w:rsidR="009E12FA" w:rsidRPr="009E12FA" w:rsidRDefault="009E12FA" w:rsidP="009E12FA">
      <w:r w:rsidRPr="009E12FA">
        <w:t xml:space="preserve">Analysis of the five year age groups of </w:t>
      </w:r>
      <w:r w:rsidR="004A4F64">
        <w:t xml:space="preserve">East St Kilda </w:t>
      </w:r>
      <w:r w:rsidRPr="009E12FA">
        <w:t>Balaclava neighbourhood in 2016</w:t>
      </w:r>
      <w:r w:rsidR="005A711F">
        <w:t>,</w:t>
      </w:r>
      <w:r w:rsidRPr="009E12FA">
        <w:t xml:space="preserve"> compared to City of Port Phillip</w:t>
      </w:r>
      <w:r w:rsidR="005A711F">
        <w:t>,</w:t>
      </w:r>
      <w:r w:rsidRPr="009E12FA">
        <w:t xml:space="preserve"> shows that there was a similar proportion of pe</w:t>
      </w:r>
      <w:r w:rsidR="00375515">
        <w:t xml:space="preserve">ople in the younger age groups, under 15, </w:t>
      </w:r>
      <w:r w:rsidRPr="009E12FA">
        <w:t xml:space="preserve">and a lower proportion of </w:t>
      </w:r>
      <w:r w:rsidR="00375515">
        <w:t>people in the older age groups, over 65.</w:t>
      </w:r>
    </w:p>
    <w:p w:rsidR="009E12FA" w:rsidRPr="009E12FA" w:rsidRDefault="009E12FA" w:rsidP="009E12FA">
      <w:r w:rsidRPr="009E12FA">
        <w:lastRenderedPageBreak/>
        <w:t>Overall, 12.0% of the population was aged between 0 and 15, and 7.9% were aged 65 years and over, compared with 11.7% and 11.5% respectively for City of Port Phillip.</w:t>
      </w:r>
    </w:p>
    <w:p w:rsidR="00050D3E" w:rsidRPr="004F09A8" w:rsidRDefault="009E12FA" w:rsidP="009E12FA">
      <w:r w:rsidRPr="009E12FA">
        <w:t>The largest changes in age structure</w:t>
      </w:r>
      <w:r w:rsidR="00375515">
        <w:t xml:space="preserve"> in this area</w:t>
      </w:r>
      <w:r w:rsidRPr="009E12FA">
        <w:t xml:space="preserve"> between 2011 and 2016 were in the age groups</w:t>
      </w:r>
      <w:r w:rsidR="00375515">
        <w:t xml:space="preserve"> </w:t>
      </w:r>
      <w:r w:rsidR="00ED0A1C" w:rsidRPr="004F09A8">
        <w:t>45 to 49 with an increase of 258 persons</w:t>
      </w:r>
      <w:r w:rsidR="00375515">
        <w:t>,</w:t>
      </w:r>
      <w:r w:rsidR="00375515" w:rsidRPr="009E12FA">
        <w:t xml:space="preserve"> as </w:t>
      </w:r>
      <w:r w:rsidR="00375515">
        <w:t>illustrated in figure 2 below.</w:t>
      </w:r>
    </w:p>
    <w:p w:rsidR="00375515" w:rsidRPr="00375515" w:rsidRDefault="00375515" w:rsidP="00375515">
      <w:pPr>
        <w:pStyle w:val="ListParagraph"/>
        <w:numPr>
          <w:ilvl w:val="0"/>
          <w:numId w:val="7"/>
        </w:numPr>
      </w:pPr>
      <w:r>
        <w:t xml:space="preserve">5 to 9, with an increase of </w:t>
      </w:r>
      <w:r w:rsidRPr="00375515">
        <w:t>151</w:t>
      </w:r>
      <w:r>
        <w:t xml:space="preserve"> persons</w:t>
      </w:r>
    </w:p>
    <w:p w:rsidR="00375515" w:rsidRPr="00375515" w:rsidRDefault="00375515" w:rsidP="00375515">
      <w:pPr>
        <w:pStyle w:val="ListParagraph"/>
        <w:numPr>
          <w:ilvl w:val="0"/>
          <w:numId w:val="7"/>
        </w:numPr>
      </w:pPr>
      <w:r>
        <w:t>30 to 34, with an increase of 148 persons</w:t>
      </w:r>
    </w:p>
    <w:p w:rsidR="00375515" w:rsidRPr="00375515" w:rsidRDefault="00375515" w:rsidP="00375515">
      <w:pPr>
        <w:pStyle w:val="ListParagraph"/>
        <w:numPr>
          <w:ilvl w:val="0"/>
          <w:numId w:val="7"/>
        </w:numPr>
      </w:pPr>
      <w:r>
        <w:t>65 to 69 with an increase of 134 persons</w:t>
      </w:r>
    </w:p>
    <w:p w:rsidR="00375515" w:rsidRPr="00375515" w:rsidRDefault="00375515" w:rsidP="00375515">
      <w:pPr>
        <w:pStyle w:val="ListParagraph"/>
        <w:numPr>
          <w:ilvl w:val="0"/>
          <w:numId w:val="7"/>
        </w:numPr>
      </w:pPr>
      <w:r>
        <w:t>35 to 39 with an increase of 104 persons</w:t>
      </w:r>
    </w:p>
    <w:p w:rsidR="00A740A9" w:rsidRDefault="00A740A9" w:rsidP="00354C46">
      <w:pPr>
        <w:shd w:val="clear" w:color="auto" w:fill="FFFFFF"/>
        <w:spacing w:after="240"/>
        <w:ind w:left="360"/>
        <w:textAlignment w:val="baseline"/>
        <w:rPr>
          <w:sz w:val="20"/>
          <w:szCs w:val="20"/>
        </w:rPr>
      </w:pPr>
      <w:r>
        <w:rPr>
          <w:sz w:val="20"/>
          <w:szCs w:val="20"/>
        </w:rPr>
        <w:drawing>
          <wp:inline distT="0" distB="0" distL="0" distR="0" wp14:anchorId="2117E9CC">
            <wp:extent cx="5053965" cy="2974975"/>
            <wp:effectExtent l="0" t="0" r="0" b="0"/>
            <wp:docPr id="12" name="Picture 12" descr="In the period from 2011 to 2016, population in the 20 to 24 and 80 to 84 age groups decreased in East St Kilda Balaclava. Population in all other 5 year age groups increased. The largest increases were in the 5 to 9, 30 to 34, and 65 to 69 age groups. " title="Change in Age Structure in Five Year Age Groups for East St Kilda Balaclava Neighbourhood from 2011 to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53965" cy="2974975"/>
                    </a:xfrm>
                    <a:prstGeom prst="rect">
                      <a:avLst/>
                    </a:prstGeom>
                    <a:noFill/>
                  </pic:spPr>
                </pic:pic>
              </a:graphicData>
            </a:graphic>
          </wp:inline>
        </w:drawing>
      </w:r>
    </w:p>
    <w:p w:rsidR="002902D6" w:rsidRPr="002902D6" w:rsidRDefault="002902D6" w:rsidP="00354C46">
      <w:pPr>
        <w:shd w:val="clear" w:color="auto" w:fill="FFFFFF"/>
        <w:spacing w:after="240"/>
        <w:ind w:left="360"/>
        <w:textAlignment w:val="baseline"/>
        <w:rPr>
          <w:sz w:val="20"/>
          <w:szCs w:val="20"/>
        </w:rPr>
      </w:pPr>
      <w:r w:rsidRPr="002902D6">
        <w:rPr>
          <w:sz w:val="20"/>
          <w:szCs w:val="20"/>
        </w:rPr>
        <w:t>Figure 2</w:t>
      </w:r>
    </w:p>
    <w:p w:rsidR="00050D3E" w:rsidRDefault="00050D3E" w:rsidP="00050D3E">
      <w:pPr>
        <w:pStyle w:val="Heading2"/>
      </w:pPr>
      <w:bookmarkStart w:id="4" w:name="_Toc509308927"/>
      <w:r>
        <w:t>Birthplace</w:t>
      </w:r>
      <w:bookmarkEnd w:id="4"/>
    </w:p>
    <w:p w:rsidR="000C7BDB" w:rsidRPr="000C7BDB" w:rsidRDefault="000C7BDB" w:rsidP="000C7BDB"/>
    <w:p w:rsidR="00A21B10" w:rsidRPr="00A21B10" w:rsidRDefault="00A21B10" w:rsidP="00A21B10">
      <w:r w:rsidRPr="00A21B10">
        <w:t>The 2016 Cen</w:t>
      </w:r>
      <w:r>
        <w:t xml:space="preserve">sus identified that one third, </w:t>
      </w:r>
      <w:r w:rsidRPr="00A21B10">
        <w:t>3</w:t>
      </w:r>
      <w:r>
        <w:t>0.2%</w:t>
      </w:r>
      <w:r w:rsidR="005A711F">
        <w:t>,</w:t>
      </w:r>
      <w:r w:rsidRPr="00A21B10">
        <w:t xml:space="preserve"> of residents in East St Kilda</w:t>
      </w:r>
      <w:r w:rsidR="004A4F64">
        <w:t xml:space="preserve"> </w:t>
      </w:r>
      <w:r w:rsidRPr="00A21B10">
        <w:t>Balaclava neighbourhood were born overseas, and 16.8% were from a non-English speaking background, compared with 31.4% and 19.0% respectively for City of Port Phillip.</w:t>
      </w:r>
    </w:p>
    <w:p w:rsidR="00A21B10" w:rsidRPr="00A21B10" w:rsidRDefault="00A21B10" w:rsidP="00A21B10">
      <w:r w:rsidRPr="00A21B10">
        <w:t>The major difference between the countries of birth of the population in East St Kilda neighbourhood and City of Port Phillip was a larger perc</w:t>
      </w:r>
      <w:r>
        <w:t>entage of people born in India, 3.7% compared to 2.0%.</w:t>
      </w:r>
    </w:p>
    <w:p w:rsidR="00A21B10" w:rsidRPr="00A21B10" w:rsidRDefault="00A21B10" w:rsidP="00A21B10">
      <w:r w:rsidRPr="00A21B10">
        <w:t>The largest non-English speaking country of birth in East St Kilda neighbourhood was India, where 3.7% of the population, or 567 people, were born.</w:t>
      </w:r>
    </w:p>
    <w:p w:rsidR="00A21B10" w:rsidRPr="00A21B10" w:rsidRDefault="00A21B10" w:rsidP="00A21B10">
      <w:r w:rsidRPr="00A21B10">
        <w:t>Between 2011 and 2016, the number of people born overseas decreased by 554 or 10.7%, and the number of people from a non-English speaking background decreased by 758 or 22.7%.</w:t>
      </w:r>
    </w:p>
    <w:p w:rsidR="00A21B10" w:rsidRPr="00A21B10" w:rsidRDefault="005A711F" w:rsidP="00A21B10">
      <w:r>
        <w:t xml:space="preserve">The top </w:t>
      </w:r>
      <w:r w:rsidR="00A21B10" w:rsidRPr="00A21B10">
        <w:t>10 birthplaces for residents of East St Kilda</w:t>
      </w:r>
      <w:r w:rsidR="004A4F64">
        <w:t xml:space="preserve"> </w:t>
      </w:r>
      <w:r w:rsidR="00A21B10" w:rsidRPr="00A21B10">
        <w:t>Balaclava neighbourhood are shown in figure 3 below.</w:t>
      </w:r>
    </w:p>
    <w:p w:rsidR="002902D6" w:rsidRPr="00050D3E" w:rsidRDefault="00A21B10" w:rsidP="00354C46">
      <w:r>
        <w:lastRenderedPageBreak/>
        <w:drawing>
          <wp:inline distT="0" distB="0" distL="0" distR="0" wp14:anchorId="68DA2152">
            <wp:extent cx="5328285" cy="3164205"/>
            <wp:effectExtent l="0" t="0" r="5715" b="0"/>
            <wp:docPr id="13" name="Picture 13" descr="The overseas birth country with the largest percentage of residents in East St Kilda Balaclava was the United Kingdom, followed by India, New Zealand, Ireland, United States of America, China, South Africa, Ukraine, Italy and the Phillippines. The largest differences between East St Kilda Balaclava Neighbourhood and City of Port Phillip as a whole were those born in India , 3.7% in East St Kilda versus 2.0% in City of Port Phillip, and China, 1.1% in East St Kilda Balaclava and 1.8% in City of Port Phillip." title="Birthplace of Residents in East St Kilda Balaclava Neighbourhood in 2016 Compared with Birthpace of residents of City of Port Phillip in the same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28285" cy="3164205"/>
                    </a:xfrm>
                    <a:prstGeom prst="rect">
                      <a:avLst/>
                    </a:prstGeom>
                    <a:noFill/>
                  </pic:spPr>
                </pic:pic>
              </a:graphicData>
            </a:graphic>
          </wp:inline>
        </w:drawing>
      </w:r>
      <w:r w:rsidR="002902D6">
        <w:t>Figure 3</w:t>
      </w:r>
    </w:p>
    <w:p w:rsidR="00050D3E" w:rsidRDefault="00050D3E" w:rsidP="00050D3E">
      <w:pPr>
        <w:pStyle w:val="Heading2"/>
      </w:pPr>
      <w:bookmarkStart w:id="5" w:name="_Toc509308928"/>
      <w:r w:rsidRPr="00050D3E">
        <w:t>Language</w:t>
      </w:r>
      <w:bookmarkEnd w:id="5"/>
    </w:p>
    <w:p w:rsidR="000C7BDB" w:rsidRPr="000C7BDB" w:rsidRDefault="000C7BDB" w:rsidP="000C7BDB"/>
    <w:p w:rsidR="00327604" w:rsidRPr="00327604" w:rsidRDefault="00327604" w:rsidP="00327604">
      <w:r w:rsidRPr="00327604">
        <w:t>In 2016, th</w:t>
      </w:r>
      <w:r w:rsidR="004A4F64">
        <w:t xml:space="preserve">e population of East St Kilda </w:t>
      </w:r>
      <w:r w:rsidRPr="00327604">
        <w:t>Balaclava neighbourhood had a larger proportion of people who spoke English only, and a similar proportion of those s</w:t>
      </w:r>
      <w:r>
        <w:t xml:space="preserve">peaking a non-English language, </w:t>
      </w:r>
      <w:r w:rsidRPr="00327604">
        <w:t>either exclusi</w:t>
      </w:r>
      <w:r>
        <w:t>vely, or in addition to English</w:t>
      </w:r>
      <w:r w:rsidRPr="00327604">
        <w:t>.</w:t>
      </w:r>
    </w:p>
    <w:p w:rsidR="00327604" w:rsidRPr="00327604" w:rsidRDefault="00327604" w:rsidP="00327604">
      <w:r w:rsidRPr="00327604">
        <w:t>Overall, 70.4% of the population spoke English only, and 20.8% spoke a non-English language, compared with 69.4% and 20.6% respectively for City of Port Phillip.</w:t>
      </w:r>
    </w:p>
    <w:p w:rsidR="00327604" w:rsidRPr="00327604" w:rsidRDefault="00327604" w:rsidP="00327604">
      <w:r w:rsidRPr="00327604">
        <w:t>The dominant language spoken at home, other t</w:t>
      </w:r>
      <w:r w:rsidR="004A4F64">
        <w:t xml:space="preserve">han English, in East St Kilda  </w:t>
      </w:r>
      <w:r w:rsidRPr="00327604">
        <w:t>Balaclava neighbourhood was Russian, with 2.0% of the population, or 319 people speaking this language at home.</w:t>
      </w:r>
    </w:p>
    <w:p w:rsidR="00327604" w:rsidRPr="00327604" w:rsidRDefault="00327604" w:rsidP="00327604">
      <w:r w:rsidRPr="00327604">
        <w:t>The largest changes in the spoken languages of th</w:t>
      </w:r>
      <w:r w:rsidR="004A4F64">
        <w:t xml:space="preserve">e population in East St Kilda  </w:t>
      </w:r>
      <w:r w:rsidRPr="00327604">
        <w:t>Balaclava neighbourhood between 2011 and 2016 were for those speaking:</w:t>
      </w:r>
    </w:p>
    <w:p w:rsidR="00327604" w:rsidRPr="006D2B6F" w:rsidRDefault="00327604" w:rsidP="00327604">
      <w:pPr>
        <w:pStyle w:val="ListParagraph"/>
        <w:numPr>
          <w:ilvl w:val="0"/>
          <w:numId w:val="9"/>
        </w:numPr>
        <w:rPr>
          <w:color w:val="auto"/>
          <w:sz w:val="24"/>
          <w:szCs w:val="24"/>
        </w:rPr>
      </w:pPr>
      <w:r w:rsidRPr="006D2B6F">
        <w:rPr>
          <w:sz w:val="24"/>
          <w:szCs w:val="24"/>
        </w:rPr>
        <w:t xml:space="preserve">Russian with a decrease of </w:t>
      </w:r>
      <w:r w:rsidRPr="006D2B6F">
        <w:rPr>
          <w:color w:val="auto"/>
          <w:sz w:val="24"/>
          <w:szCs w:val="24"/>
        </w:rPr>
        <w:t xml:space="preserve">141 </w:t>
      </w:r>
      <w:r w:rsidRPr="006D2B6F">
        <w:rPr>
          <w:sz w:val="24"/>
          <w:szCs w:val="24"/>
        </w:rPr>
        <w:t>persons</w:t>
      </w:r>
    </w:p>
    <w:p w:rsidR="00327604" w:rsidRPr="006D2B6F" w:rsidRDefault="00327604" w:rsidP="00327604">
      <w:pPr>
        <w:pStyle w:val="ListParagraph"/>
        <w:numPr>
          <w:ilvl w:val="0"/>
          <w:numId w:val="9"/>
        </w:numPr>
        <w:rPr>
          <w:color w:val="auto"/>
          <w:sz w:val="24"/>
          <w:szCs w:val="24"/>
        </w:rPr>
      </w:pPr>
      <w:r w:rsidRPr="006D2B6F">
        <w:rPr>
          <w:sz w:val="24"/>
          <w:szCs w:val="24"/>
        </w:rPr>
        <w:t>Spanish with an increase of 103 persons</w:t>
      </w:r>
    </w:p>
    <w:p w:rsidR="00327604" w:rsidRPr="006D2B6F" w:rsidRDefault="00327604" w:rsidP="00327604">
      <w:pPr>
        <w:pStyle w:val="ListParagraph"/>
        <w:numPr>
          <w:ilvl w:val="0"/>
          <w:numId w:val="9"/>
        </w:numPr>
        <w:rPr>
          <w:sz w:val="24"/>
          <w:szCs w:val="24"/>
        </w:rPr>
      </w:pPr>
      <w:r w:rsidRPr="006D2B6F">
        <w:rPr>
          <w:sz w:val="24"/>
          <w:szCs w:val="24"/>
        </w:rPr>
        <w:t xml:space="preserve">Hebrew  with a decrease of </w:t>
      </w:r>
      <w:r w:rsidRPr="006D2B6F">
        <w:rPr>
          <w:color w:val="auto"/>
          <w:sz w:val="24"/>
          <w:szCs w:val="24"/>
        </w:rPr>
        <w:t>57 persons</w:t>
      </w:r>
    </w:p>
    <w:p w:rsidR="00327604" w:rsidRPr="00327604" w:rsidRDefault="00327604" w:rsidP="00327604">
      <w:r w:rsidRPr="00327604">
        <w:t>The t</w:t>
      </w:r>
      <w:r>
        <w:t>op 10 languages spoken at home, other than English,</w:t>
      </w:r>
      <w:r w:rsidRPr="00327604">
        <w:t xml:space="preserve"> for residents of </w:t>
      </w:r>
      <w:r w:rsidR="004A4F64">
        <w:t xml:space="preserve">East St Kilda </w:t>
      </w:r>
      <w:r w:rsidRPr="00327604">
        <w:t>Balaclava neighbourhood are shown in figure 4 below.</w:t>
      </w:r>
    </w:p>
    <w:p w:rsidR="00327604" w:rsidRDefault="00327604" w:rsidP="00327604">
      <w:pPr>
        <w:ind w:left="360"/>
      </w:pPr>
      <w:r>
        <w:lastRenderedPageBreak/>
        <w:drawing>
          <wp:inline distT="0" distB="0" distL="0" distR="0" wp14:anchorId="2A2447C2">
            <wp:extent cx="5608955" cy="3335020"/>
            <wp:effectExtent l="0" t="0" r="0" b="0"/>
            <wp:docPr id="15" name="Picture 15" descr="The language other than English with the largest percentage of the population speaking it at home in East St Kilda Balaclava Neighbourhood was Russian at 2.0% followed by Greek, Spanish, Mandarin, Italian, Hindi, Hebrew, Gujarati, French and Yiddish. The biggest differences between East St Kilda Balaclava and City of Port Phillip were in Mandarain with  1.3% in East St Kilda Balaclava versus 2.2% in City of Port Phillip, Greek with 1.8% in East St Kilda Balaclava versus 2.6% in City of Port Phillip, Hebrew with 1.2% in East St Kilda Balaclava versus 0.4% in City of Port Phillip, Russian with 2.0% in East St Kilda Balaclava versus 1.3% in City of Port Phillip, Gujarati with 1.0% in East St Kilda Balaclava versus 0.3% in City of Port Phillip, and Yiddish with 0.8% in East St Kilda Balaclava versus 0.2% in the City of Port Phillip." title="Language Spoken at Home in East St Kilda Balaclava Neighbourhood in 2016 Compared to City of Port Phill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08955" cy="3335020"/>
                    </a:xfrm>
                    <a:prstGeom prst="rect">
                      <a:avLst/>
                    </a:prstGeom>
                    <a:noFill/>
                  </pic:spPr>
                </pic:pic>
              </a:graphicData>
            </a:graphic>
          </wp:inline>
        </w:drawing>
      </w:r>
    </w:p>
    <w:p w:rsidR="002902D6" w:rsidRPr="002902D6" w:rsidRDefault="002902D6" w:rsidP="00327604">
      <w:pPr>
        <w:rPr>
          <w:sz w:val="20"/>
          <w:szCs w:val="20"/>
        </w:rPr>
      </w:pPr>
      <w:r>
        <w:t>Figure 4</w:t>
      </w:r>
    </w:p>
    <w:p w:rsidR="00050D3E" w:rsidRDefault="00050D3E" w:rsidP="00050D3E">
      <w:pPr>
        <w:pStyle w:val="Heading2"/>
        <w:rPr>
          <w:bCs w:val="0"/>
          <w:iCs w:val="0"/>
        </w:rPr>
      </w:pPr>
      <w:bookmarkStart w:id="6" w:name="_Toc509308929"/>
      <w:r w:rsidRPr="00050D3E">
        <w:rPr>
          <w:bCs w:val="0"/>
          <w:iCs w:val="0"/>
        </w:rPr>
        <w:t>Religion</w:t>
      </w:r>
      <w:bookmarkEnd w:id="6"/>
    </w:p>
    <w:p w:rsidR="000C7BDB" w:rsidRPr="000C7BDB" w:rsidRDefault="000C7BDB" w:rsidP="000C7BDB"/>
    <w:p w:rsidR="00EF6F65" w:rsidRPr="00EF6F65" w:rsidRDefault="00EF6F65" w:rsidP="00EF6F65">
      <w:r w:rsidRPr="00EF6F65">
        <w:t xml:space="preserve">Among the religious faiths in </w:t>
      </w:r>
      <w:r w:rsidR="004A4F64">
        <w:t xml:space="preserve">East St Kilda </w:t>
      </w:r>
      <w:r w:rsidRPr="00EF6F65">
        <w:t>Balaclava neighbourhood</w:t>
      </w:r>
      <w:r w:rsidR="004A4F64">
        <w:t xml:space="preserve"> are Roman Catholic at </w:t>
      </w:r>
      <w:r w:rsidRPr="00EF6F65">
        <w:t>15.1</w:t>
      </w:r>
      <w:r w:rsidR="004A4F64">
        <w:t xml:space="preserve"> </w:t>
      </w:r>
      <w:r>
        <w:t xml:space="preserve">with a decrease of </w:t>
      </w:r>
      <w:r w:rsidRPr="00EF6F65">
        <w:t>260</w:t>
      </w:r>
      <w:r>
        <w:t xml:space="preserve"> persons</w:t>
      </w:r>
      <w:r w:rsidRPr="00EF6F65">
        <w:t xml:space="preserve">, Judaism </w:t>
      </w:r>
      <w:r w:rsidR="004A4F64">
        <w:t xml:space="preserve">at </w:t>
      </w:r>
      <w:r w:rsidRPr="00EF6F65">
        <w:t>10.4%</w:t>
      </w:r>
      <w:r>
        <w:t xml:space="preserve"> with</w:t>
      </w:r>
      <w:r w:rsidRPr="00EF6F65">
        <w:t xml:space="preserve"> </w:t>
      </w:r>
      <w:r>
        <w:t>a decrease of 280 persons</w:t>
      </w:r>
      <w:r w:rsidRPr="00EF6F65">
        <w:t xml:space="preserve"> and Anglican 4.4% </w:t>
      </w:r>
      <w:r>
        <w:t>with a decrease of 3</w:t>
      </w:r>
      <w:r w:rsidRPr="00EF6F65">
        <w:t>70</w:t>
      </w:r>
      <w:r>
        <w:t xml:space="preserve"> persons.</w:t>
      </w:r>
    </w:p>
    <w:p w:rsidR="00050D3E" w:rsidRDefault="00050D3E" w:rsidP="00050D3E">
      <w:pPr>
        <w:pStyle w:val="Heading2"/>
      </w:pPr>
      <w:bookmarkStart w:id="7" w:name="_Toc509308930"/>
      <w:r w:rsidRPr="00050D3E">
        <w:t>Industry</w:t>
      </w:r>
      <w:bookmarkEnd w:id="7"/>
    </w:p>
    <w:p w:rsidR="000C7BDB" w:rsidRPr="000C7BDB" w:rsidRDefault="000C7BDB" w:rsidP="000C7BDB"/>
    <w:p w:rsidR="00EF6F65" w:rsidRPr="00EF6F65" w:rsidRDefault="00EF6F65" w:rsidP="00EF6F65">
      <w:pPr>
        <w:shd w:val="clear" w:color="auto" w:fill="FFFFFF"/>
        <w:spacing w:after="135"/>
      </w:pPr>
      <w:r w:rsidRPr="00EF6F65">
        <w:t>The three most popular industry sectors were: Professional, Sci</w:t>
      </w:r>
      <w:r w:rsidR="004C3F53">
        <w:t xml:space="preserve">entific and Technical Services with </w:t>
      </w:r>
      <w:r w:rsidRPr="00EF6F65">
        <w:t>1,434 peop</w:t>
      </w:r>
      <w:r w:rsidR="004C3F53">
        <w:t>le or 14.6%</w:t>
      </w:r>
      <w:r w:rsidRPr="00EF6F65">
        <w:t>, Hea</w:t>
      </w:r>
      <w:r w:rsidR="004C3F53">
        <w:t>lth Care and Social Assistance with 1,083 people or 11.0% and Education and Training with 1,026 people or 10.4%</w:t>
      </w:r>
      <w:r w:rsidRPr="00EF6F65">
        <w:t>. Combined, these three industries employed 3,543 people in total or 36.0% of the total employed resident population.</w:t>
      </w:r>
    </w:p>
    <w:p w:rsidR="00EF6F65" w:rsidRPr="00EF6F65" w:rsidRDefault="00EF6F65" w:rsidP="00EF6F65">
      <w:pPr>
        <w:shd w:val="clear" w:color="auto" w:fill="FFFFFF"/>
        <w:spacing w:after="135"/>
      </w:pPr>
      <w:r w:rsidRPr="00EF6F65">
        <w:t>In comparison, City of Port Phillip employed 16.3% in Professional, Scientific and Technical Services; 10.3% in Health Care and Social Assistance; and 8.5% in Education and Training.</w:t>
      </w:r>
    </w:p>
    <w:p w:rsidR="00EF6F65" w:rsidRPr="00EF6F65" w:rsidRDefault="00EF6F65" w:rsidP="00EF6F65">
      <w:pPr>
        <w:shd w:val="clear" w:color="auto" w:fill="FFFFFF"/>
        <w:spacing w:after="135"/>
      </w:pPr>
      <w:r w:rsidRPr="00EF6F65">
        <w:t xml:space="preserve">The largest changes in the jobs held by the resident population between 2011 and 2016 in </w:t>
      </w:r>
      <w:r w:rsidR="004A4F64">
        <w:t xml:space="preserve">East St Kilda </w:t>
      </w:r>
      <w:r w:rsidRPr="00EF6F65">
        <w:t>Balaclava neighbourhood were for those employed in:</w:t>
      </w:r>
    </w:p>
    <w:p w:rsidR="00EF6F65" w:rsidRPr="00EF6F65" w:rsidRDefault="004C3F53" w:rsidP="00EF6F65">
      <w:pPr>
        <w:pStyle w:val="ListParagraph"/>
        <w:numPr>
          <w:ilvl w:val="0"/>
          <w:numId w:val="10"/>
        </w:numPr>
        <w:shd w:val="clear" w:color="auto" w:fill="FFFFFF"/>
        <w:tabs>
          <w:tab w:val="clear" w:pos="-3060"/>
          <w:tab w:val="clear" w:pos="-2340"/>
          <w:tab w:val="clear" w:pos="6300"/>
        </w:tabs>
        <w:suppressAutoHyphens w:val="0"/>
        <w:spacing w:after="135"/>
        <w:rPr>
          <w:rFonts w:eastAsia="Calibri"/>
          <w:color w:val="auto"/>
          <w:sz w:val="24"/>
          <w:szCs w:val="24"/>
          <w:lang w:eastAsia="en-US"/>
        </w:rPr>
      </w:pPr>
      <w:r>
        <w:rPr>
          <w:rFonts w:eastAsia="Calibri"/>
          <w:color w:val="auto"/>
          <w:sz w:val="24"/>
          <w:szCs w:val="24"/>
          <w:lang w:eastAsia="en-US"/>
        </w:rPr>
        <w:t>Education and Training with an increase of 211 persons</w:t>
      </w:r>
    </w:p>
    <w:p w:rsidR="00EF6F65" w:rsidRPr="00EF6F65" w:rsidRDefault="004C3F53" w:rsidP="00EF6F65">
      <w:pPr>
        <w:pStyle w:val="ListParagraph"/>
        <w:numPr>
          <w:ilvl w:val="0"/>
          <w:numId w:val="10"/>
        </w:numPr>
        <w:shd w:val="clear" w:color="auto" w:fill="FFFFFF"/>
        <w:tabs>
          <w:tab w:val="clear" w:pos="-3060"/>
          <w:tab w:val="clear" w:pos="-2340"/>
          <w:tab w:val="clear" w:pos="6300"/>
        </w:tabs>
        <w:suppressAutoHyphens w:val="0"/>
        <w:spacing w:after="135"/>
        <w:rPr>
          <w:rFonts w:eastAsia="Calibri"/>
          <w:color w:val="auto"/>
          <w:sz w:val="24"/>
          <w:szCs w:val="24"/>
          <w:lang w:eastAsia="en-US"/>
        </w:rPr>
      </w:pPr>
      <w:r>
        <w:rPr>
          <w:rFonts w:eastAsia="Calibri"/>
          <w:color w:val="auto"/>
          <w:sz w:val="24"/>
          <w:szCs w:val="24"/>
          <w:lang w:eastAsia="en-US"/>
        </w:rPr>
        <w:t>Wholesale trade with a decrease of 109 persons</w:t>
      </w:r>
    </w:p>
    <w:p w:rsidR="00EF6F65" w:rsidRPr="00EF6F65" w:rsidRDefault="004C3F53" w:rsidP="00EF6F65">
      <w:pPr>
        <w:pStyle w:val="ListParagraph"/>
        <w:numPr>
          <w:ilvl w:val="0"/>
          <w:numId w:val="10"/>
        </w:numPr>
        <w:shd w:val="clear" w:color="auto" w:fill="FFFFFF"/>
        <w:tabs>
          <w:tab w:val="clear" w:pos="-3060"/>
          <w:tab w:val="clear" w:pos="-2340"/>
          <w:tab w:val="clear" w:pos="6300"/>
        </w:tabs>
        <w:suppressAutoHyphens w:val="0"/>
        <w:spacing w:after="135"/>
        <w:rPr>
          <w:rFonts w:eastAsia="Calibri"/>
          <w:color w:val="auto"/>
          <w:sz w:val="24"/>
          <w:szCs w:val="24"/>
          <w:lang w:eastAsia="en-US"/>
        </w:rPr>
      </w:pPr>
      <w:r>
        <w:rPr>
          <w:rFonts w:eastAsia="Calibri"/>
          <w:color w:val="auto"/>
          <w:sz w:val="24"/>
          <w:szCs w:val="24"/>
          <w:lang w:eastAsia="en-US"/>
        </w:rPr>
        <w:t>Retail Trade with an increase of 83 persons</w:t>
      </w:r>
    </w:p>
    <w:p w:rsidR="00EF6F65" w:rsidRPr="00EF6F65" w:rsidRDefault="004C3F53" w:rsidP="00EF6F65">
      <w:pPr>
        <w:pStyle w:val="ListParagraph"/>
        <w:numPr>
          <w:ilvl w:val="0"/>
          <w:numId w:val="10"/>
        </w:numPr>
        <w:shd w:val="clear" w:color="auto" w:fill="FFFFFF"/>
        <w:tabs>
          <w:tab w:val="clear" w:pos="-3060"/>
          <w:tab w:val="clear" w:pos="-2340"/>
          <w:tab w:val="clear" w:pos="6300"/>
        </w:tabs>
        <w:suppressAutoHyphens w:val="0"/>
        <w:spacing w:after="135"/>
        <w:rPr>
          <w:rFonts w:eastAsia="Calibri"/>
          <w:color w:val="auto"/>
          <w:sz w:val="24"/>
          <w:szCs w:val="24"/>
          <w:lang w:eastAsia="en-US"/>
        </w:rPr>
      </w:pPr>
      <w:r>
        <w:rPr>
          <w:rFonts w:eastAsia="Calibri"/>
          <w:color w:val="auto"/>
          <w:sz w:val="24"/>
          <w:szCs w:val="24"/>
          <w:lang w:eastAsia="en-US"/>
        </w:rPr>
        <w:t>Manufacturing with a decrease of 78 persons</w:t>
      </w:r>
    </w:p>
    <w:p w:rsidR="00050D3E" w:rsidRDefault="00050D3E" w:rsidP="00050D3E">
      <w:pPr>
        <w:pStyle w:val="Heading2"/>
      </w:pPr>
      <w:bookmarkStart w:id="8" w:name="_Toc509308931"/>
      <w:r w:rsidRPr="00050D3E">
        <w:lastRenderedPageBreak/>
        <w:t>Volunteering</w:t>
      </w:r>
      <w:bookmarkEnd w:id="8"/>
    </w:p>
    <w:p w:rsidR="000C7BDB" w:rsidRPr="000C7BDB" w:rsidRDefault="000C7BDB" w:rsidP="000C7BDB"/>
    <w:p w:rsidR="004C3F53" w:rsidRPr="004C3F53" w:rsidRDefault="004C3F53" w:rsidP="004C3F53">
      <w:pPr>
        <w:shd w:val="clear" w:color="auto" w:fill="FFFFFF"/>
        <w:spacing w:after="135"/>
        <w:rPr>
          <w:bCs/>
          <w:iCs/>
        </w:rPr>
      </w:pPr>
      <w:r>
        <w:rPr>
          <w:bCs/>
          <w:iCs/>
        </w:rPr>
        <w:t xml:space="preserve">In 2016, almost one fifth or </w:t>
      </w:r>
      <w:r w:rsidRPr="004C3F53">
        <w:rPr>
          <w:bCs/>
          <w:iCs/>
        </w:rPr>
        <w:t>19.8</w:t>
      </w:r>
      <w:r>
        <w:rPr>
          <w:bCs/>
          <w:iCs/>
        </w:rPr>
        <w:t xml:space="preserve">% </w:t>
      </w:r>
      <w:r w:rsidRPr="004C3F53">
        <w:rPr>
          <w:bCs/>
          <w:iCs/>
        </w:rPr>
        <w:t xml:space="preserve">of the </w:t>
      </w:r>
      <w:r w:rsidR="004A4F64">
        <w:t xml:space="preserve">East St Kilda </w:t>
      </w:r>
      <w:r w:rsidRPr="004C3F53">
        <w:t xml:space="preserve">Balaclava </w:t>
      </w:r>
      <w:r w:rsidRPr="004C3F53">
        <w:rPr>
          <w:bCs/>
          <w:iCs/>
        </w:rPr>
        <w:t>neighbourhood volunteered their time with the community, simil</w:t>
      </w:r>
      <w:r>
        <w:rPr>
          <w:bCs/>
          <w:iCs/>
        </w:rPr>
        <w:t>ar to the City of Port Phillip at 19.9%</w:t>
      </w:r>
      <w:r w:rsidRPr="004C3F53">
        <w:rPr>
          <w:bCs/>
          <w:iCs/>
        </w:rPr>
        <w:t xml:space="preserve">. The number of volunteers in the </w:t>
      </w:r>
      <w:r w:rsidR="004A4F64">
        <w:t xml:space="preserve">East St Kilda </w:t>
      </w:r>
      <w:r w:rsidRPr="004C3F53">
        <w:t xml:space="preserve">Balaclava </w:t>
      </w:r>
      <w:r w:rsidRPr="004C3F53">
        <w:rPr>
          <w:bCs/>
          <w:iCs/>
        </w:rPr>
        <w:t>neighborhood increased by 342 people between 2011 and 2016.</w:t>
      </w:r>
    </w:p>
    <w:p w:rsidR="00050D3E" w:rsidRDefault="00050D3E" w:rsidP="00050D3E">
      <w:pPr>
        <w:pStyle w:val="Heading2"/>
        <w:rPr>
          <w:bCs w:val="0"/>
          <w:iCs w:val="0"/>
        </w:rPr>
      </w:pPr>
      <w:bookmarkStart w:id="9" w:name="_Toc509308932"/>
      <w:r w:rsidRPr="00050D3E">
        <w:t>Individual</w:t>
      </w:r>
      <w:r w:rsidRPr="00050D3E">
        <w:rPr>
          <w:bCs w:val="0"/>
          <w:iCs w:val="0"/>
        </w:rPr>
        <w:t xml:space="preserve"> income</w:t>
      </w:r>
      <w:bookmarkEnd w:id="9"/>
    </w:p>
    <w:p w:rsidR="000C7BDB" w:rsidRPr="000C7BDB" w:rsidRDefault="000C7BDB" w:rsidP="000C7BDB"/>
    <w:p w:rsidR="004C3F53" w:rsidRPr="004C3F53" w:rsidRDefault="004C3F53" w:rsidP="004C3F53">
      <w:pPr>
        <w:shd w:val="clear" w:color="auto" w:fill="FFFFFF"/>
        <w:spacing w:after="135"/>
        <w:rPr>
          <w:bCs/>
          <w:iCs/>
        </w:rPr>
      </w:pPr>
      <w:r w:rsidRPr="004C3F53">
        <w:rPr>
          <w:bCs/>
          <w:iCs/>
        </w:rPr>
        <w:t>Individual i</w:t>
      </w:r>
      <w:r w:rsidR="004A4F64">
        <w:rPr>
          <w:bCs/>
          <w:iCs/>
        </w:rPr>
        <w:t xml:space="preserve">ncome levels in East St Kilda </w:t>
      </w:r>
      <w:r w:rsidRPr="004C3F53">
        <w:rPr>
          <w:bCs/>
          <w:iCs/>
        </w:rPr>
        <w:t>Balaclava neighbourhood in 2016 compared to City of Port Phillip showed that there was a lower proportion o</w:t>
      </w:r>
      <w:r>
        <w:rPr>
          <w:bCs/>
          <w:iCs/>
        </w:rPr>
        <w:t xml:space="preserve">f people earning a high income, </w:t>
      </w:r>
      <w:r w:rsidRPr="004C3F53">
        <w:rPr>
          <w:bCs/>
          <w:iCs/>
        </w:rPr>
        <w:t xml:space="preserve">those </w:t>
      </w:r>
      <w:r>
        <w:rPr>
          <w:bCs/>
          <w:iCs/>
        </w:rPr>
        <w:t>earning $1,750 per week or more,</w:t>
      </w:r>
      <w:r w:rsidRPr="004C3F53">
        <w:rPr>
          <w:bCs/>
          <w:iCs/>
        </w:rPr>
        <w:t xml:space="preserve"> and a similar proportion</w:t>
      </w:r>
      <w:r>
        <w:rPr>
          <w:bCs/>
          <w:iCs/>
        </w:rPr>
        <w:t xml:space="preserve"> of low income people, </w:t>
      </w:r>
      <w:r w:rsidRPr="004C3F53">
        <w:rPr>
          <w:bCs/>
          <w:iCs/>
        </w:rPr>
        <w:t>those earning less than $500 per week.</w:t>
      </w:r>
    </w:p>
    <w:p w:rsidR="004C3F53" w:rsidRPr="004C3F53" w:rsidRDefault="004C3F53" w:rsidP="004C3F53">
      <w:pPr>
        <w:shd w:val="clear" w:color="auto" w:fill="FFFFFF"/>
        <w:spacing w:after="135"/>
        <w:rPr>
          <w:bCs/>
          <w:iCs/>
        </w:rPr>
      </w:pPr>
      <w:r w:rsidRPr="004C3F53">
        <w:rPr>
          <w:bCs/>
          <w:iCs/>
        </w:rPr>
        <w:t>Overall, 17.8% of the population earned a high income, and 22.6% earned a low income, compared with 23.5% and 23.1% respectively for City of Port Phillip.</w:t>
      </w:r>
    </w:p>
    <w:p w:rsidR="004C3F53" w:rsidRPr="004C3F53" w:rsidRDefault="004C3F53" w:rsidP="004C3F53">
      <w:pPr>
        <w:shd w:val="clear" w:color="auto" w:fill="FFFFFF"/>
        <w:spacing w:after="135"/>
        <w:rPr>
          <w:bCs/>
          <w:iCs/>
        </w:rPr>
      </w:pPr>
      <w:r>
        <w:rPr>
          <w:bCs/>
          <w:iCs/>
        </w:rPr>
        <w:t>The graph below in Figure 5</w:t>
      </w:r>
      <w:r w:rsidRPr="004C3F53">
        <w:rPr>
          <w:bCs/>
          <w:iCs/>
        </w:rPr>
        <w:t xml:space="preserve"> shows the wee</w:t>
      </w:r>
      <w:r w:rsidR="004A4F64">
        <w:rPr>
          <w:bCs/>
          <w:iCs/>
        </w:rPr>
        <w:t>k</w:t>
      </w:r>
      <w:r w:rsidRPr="004C3F53">
        <w:rPr>
          <w:bCs/>
          <w:iCs/>
        </w:rPr>
        <w:t xml:space="preserve">ly individual income for residents of </w:t>
      </w:r>
      <w:r w:rsidR="004A4F64">
        <w:t xml:space="preserve">East St Kilda </w:t>
      </w:r>
      <w:r w:rsidRPr="004C3F53">
        <w:t xml:space="preserve">Balaclava </w:t>
      </w:r>
      <w:r w:rsidRPr="004C3F53">
        <w:rPr>
          <w:bCs/>
          <w:iCs/>
        </w:rPr>
        <w:t>neighbourhood.</w:t>
      </w:r>
    </w:p>
    <w:p w:rsidR="004C3F53" w:rsidRDefault="004C3F53" w:rsidP="00A81640">
      <w:r>
        <w:drawing>
          <wp:inline distT="0" distB="0" distL="0" distR="0" wp14:anchorId="27740048">
            <wp:extent cx="5206365" cy="3091180"/>
            <wp:effectExtent l="0" t="0" r="0" b="0"/>
            <wp:docPr id="16" name="Picture 16" descr="Weekly income of $1000 to $1249 was the largest category in East St Kilda Balaclava in 2016, followed by $800 to $999, $1,250  to $1,499, $2,000 to $2,999 and $1,500 to $1,749. The largest differences between East St Kilda Balaclava and City of Port Phillip were in the $3000 Plus category with 4.8% in East St Kilda Balaclava versus 8.8% in City of Port Phillip and the $1,000 to $1,249 category with 11.1% in East St Kilda Balaclava versus 9.1% in City of Port Phillip." title="Weekly Individual Income in East St Kilda Neighbourhood in 2016 Compared with City of Port Phill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06365" cy="3091180"/>
                    </a:xfrm>
                    <a:prstGeom prst="rect">
                      <a:avLst/>
                    </a:prstGeom>
                    <a:noFill/>
                  </pic:spPr>
                </pic:pic>
              </a:graphicData>
            </a:graphic>
          </wp:inline>
        </w:drawing>
      </w:r>
    </w:p>
    <w:p w:rsidR="002902D6" w:rsidRDefault="002902D6" w:rsidP="00A81640">
      <w:r>
        <w:t>Figure 5</w:t>
      </w:r>
    </w:p>
    <w:p w:rsidR="00050D3E" w:rsidRDefault="00050D3E" w:rsidP="00050D3E">
      <w:pPr>
        <w:pStyle w:val="Heading2"/>
        <w:rPr>
          <w:bCs w:val="0"/>
          <w:iCs w:val="0"/>
        </w:rPr>
      </w:pPr>
      <w:bookmarkStart w:id="10" w:name="_Toc509308933"/>
      <w:r w:rsidRPr="00050D3E">
        <w:rPr>
          <w:bCs w:val="0"/>
          <w:iCs w:val="0"/>
        </w:rPr>
        <w:t>Household type</w:t>
      </w:r>
      <w:bookmarkEnd w:id="10"/>
    </w:p>
    <w:p w:rsidR="000C7BDB" w:rsidRPr="000C7BDB" w:rsidRDefault="000C7BDB" w:rsidP="000C7BDB"/>
    <w:p w:rsidR="004A4F64" w:rsidRPr="004A4F64" w:rsidRDefault="004A4F64" w:rsidP="004A4F64">
      <w:pPr>
        <w:shd w:val="clear" w:color="auto" w:fill="FFFFFF"/>
        <w:spacing w:after="135"/>
      </w:pPr>
      <w:r w:rsidRPr="004A4F64">
        <w:t>The number o</w:t>
      </w:r>
      <w:r>
        <w:t xml:space="preserve">f households in East St Kilda </w:t>
      </w:r>
      <w:r w:rsidRPr="004A4F64">
        <w:t>Balaclava neighbourhood increased by 329 between 2011 and 2016.</w:t>
      </w:r>
    </w:p>
    <w:p w:rsidR="006D2B6F" w:rsidRDefault="004A4F64" w:rsidP="004A4F64">
      <w:pPr>
        <w:shd w:val="clear" w:color="auto" w:fill="FFFFFF"/>
        <w:spacing w:after="135"/>
      </w:pPr>
      <w:r w:rsidRPr="004A4F64">
        <w:t>The largest changes in family/hou</w:t>
      </w:r>
      <w:r>
        <w:t xml:space="preserve">sehold types in East St Kilda </w:t>
      </w:r>
      <w:r w:rsidRPr="004A4F64">
        <w:t>Balaclava neighbourhood between 20</w:t>
      </w:r>
      <w:r>
        <w:t xml:space="preserve">11 and 2016 were: </w:t>
      </w:r>
    </w:p>
    <w:p w:rsidR="006D2B6F" w:rsidRPr="006D2B6F" w:rsidRDefault="004A4F64" w:rsidP="006D2B6F">
      <w:pPr>
        <w:pStyle w:val="ListParagraph"/>
        <w:numPr>
          <w:ilvl w:val="0"/>
          <w:numId w:val="11"/>
        </w:numPr>
        <w:shd w:val="clear" w:color="auto" w:fill="FFFFFF"/>
        <w:spacing w:after="135"/>
        <w:rPr>
          <w:sz w:val="24"/>
          <w:szCs w:val="24"/>
        </w:rPr>
      </w:pPr>
      <w:r w:rsidRPr="006D2B6F">
        <w:rPr>
          <w:sz w:val="24"/>
          <w:szCs w:val="24"/>
        </w:rPr>
        <w:lastRenderedPageBreak/>
        <w:t>Lone person wit</w:t>
      </w:r>
      <w:r w:rsidR="006D2B6F" w:rsidRPr="006D2B6F">
        <w:rPr>
          <w:sz w:val="24"/>
          <w:szCs w:val="24"/>
        </w:rPr>
        <w:t>h an increase of 87 households</w:t>
      </w:r>
    </w:p>
    <w:p w:rsidR="006D2B6F" w:rsidRPr="006D2B6F" w:rsidRDefault="004A4F64" w:rsidP="006D2B6F">
      <w:pPr>
        <w:pStyle w:val="ListParagraph"/>
        <w:numPr>
          <w:ilvl w:val="0"/>
          <w:numId w:val="11"/>
        </w:numPr>
        <w:shd w:val="clear" w:color="auto" w:fill="FFFFFF"/>
        <w:spacing w:after="135"/>
        <w:rPr>
          <w:sz w:val="24"/>
          <w:szCs w:val="24"/>
        </w:rPr>
      </w:pPr>
      <w:r w:rsidRPr="006D2B6F">
        <w:rPr>
          <w:sz w:val="24"/>
          <w:szCs w:val="24"/>
        </w:rPr>
        <w:t>Couples with children with a</w:t>
      </w:r>
      <w:r w:rsidR="006D2B6F" w:rsidRPr="006D2B6F">
        <w:rPr>
          <w:sz w:val="24"/>
          <w:szCs w:val="24"/>
        </w:rPr>
        <w:t xml:space="preserve">n increase of 67 households </w:t>
      </w:r>
    </w:p>
    <w:p w:rsidR="006D2B6F" w:rsidRPr="006D2B6F" w:rsidRDefault="004A4F64" w:rsidP="006D2B6F">
      <w:pPr>
        <w:pStyle w:val="ListParagraph"/>
        <w:numPr>
          <w:ilvl w:val="0"/>
          <w:numId w:val="11"/>
        </w:numPr>
        <w:shd w:val="clear" w:color="auto" w:fill="FFFFFF"/>
        <w:spacing w:after="135"/>
        <w:rPr>
          <w:sz w:val="24"/>
          <w:szCs w:val="24"/>
        </w:rPr>
      </w:pPr>
      <w:r w:rsidRPr="006D2B6F">
        <w:rPr>
          <w:sz w:val="24"/>
          <w:szCs w:val="24"/>
        </w:rPr>
        <w:t>Couples without children with an increase of 55 households</w:t>
      </w:r>
    </w:p>
    <w:p w:rsidR="004A4F64" w:rsidRPr="004A4F64" w:rsidRDefault="004A4F64" w:rsidP="004A4F64">
      <w:pPr>
        <w:shd w:val="clear" w:color="auto" w:fill="FFFFFF"/>
        <w:spacing w:after="135"/>
      </w:pPr>
      <w:r w:rsidRPr="004A4F64">
        <w:t>This is shown in figure 6 below.</w:t>
      </w:r>
    </w:p>
    <w:p w:rsidR="004A4F64" w:rsidRPr="004A4F64" w:rsidRDefault="004A4F64" w:rsidP="004A4F64">
      <w:pPr>
        <w:shd w:val="clear" w:color="auto" w:fill="FFFFFF"/>
        <w:spacing w:after="135"/>
      </w:pPr>
      <w:r w:rsidRPr="004A4F64">
        <w:t>Compared to City of Port Phillip there was a lower proportion of couple families with children as well as a lower proportion of one-parent families. Overall, 13.1% of total families were couple families with children, and 4.5% were one-parent families, compared with 14.6% and 5.2% respectively for City of Port Phillip.</w:t>
      </w:r>
    </w:p>
    <w:p w:rsidR="004A4F64" w:rsidRPr="004A4F64" w:rsidRDefault="004A4F64" w:rsidP="004A4F64">
      <w:pPr>
        <w:shd w:val="clear" w:color="auto" w:fill="FFFFFF"/>
        <w:spacing w:after="135"/>
      </w:pPr>
      <w:r w:rsidRPr="004A4F64">
        <w:t>There were a higher proportion of lone person households and a lower proportion of couples without children. Overall, the proportion of lone person households was 36.7% compared to 35.2% in City of Port Phillip while the proportion of couples without children was 22.9% compared to 24.8% in City of Port Phillip.</w:t>
      </w:r>
    </w:p>
    <w:p w:rsidR="004A4F64" w:rsidRDefault="004A4F64" w:rsidP="00A81640">
      <w:r>
        <w:drawing>
          <wp:inline distT="0" distB="0" distL="0" distR="0" wp14:anchorId="708E0AF9">
            <wp:extent cx="4852670" cy="2499360"/>
            <wp:effectExtent l="0" t="0" r="5080" b="0"/>
            <wp:docPr id="18" name="Picture 18" descr="Couples with children, couples without children, and lone person households significantly increased during this period. Group households, other families, and one parent families decreased. The largest change was in lone person households which increased by 87 households, couples with children which increased by 67 households and couples without children which increased by 55 households. Group households decreased by 48 households. " title="Change in Household Type in East St Kilda Balaclava Neighbourhood from 2011 to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52670" cy="2499360"/>
                    </a:xfrm>
                    <a:prstGeom prst="rect">
                      <a:avLst/>
                    </a:prstGeom>
                    <a:noFill/>
                  </pic:spPr>
                </pic:pic>
              </a:graphicData>
            </a:graphic>
          </wp:inline>
        </w:drawing>
      </w:r>
    </w:p>
    <w:p w:rsidR="002902D6" w:rsidRDefault="002902D6" w:rsidP="00A81640">
      <w:r>
        <w:t>Figure 6</w:t>
      </w:r>
    </w:p>
    <w:p w:rsidR="00050D3E" w:rsidRDefault="00050D3E" w:rsidP="00050D3E">
      <w:pPr>
        <w:pStyle w:val="Heading2"/>
      </w:pPr>
      <w:bookmarkStart w:id="11" w:name="_Toc509308934"/>
      <w:r>
        <w:t>Tenure type</w:t>
      </w:r>
      <w:bookmarkEnd w:id="11"/>
    </w:p>
    <w:p w:rsidR="000C7BDB" w:rsidRPr="000C7BDB" w:rsidRDefault="000C7BDB" w:rsidP="000C7BDB"/>
    <w:p w:rsidR="004A4F64" w:rsidRPr="007E65B4" w:rsidRDefault="004A4F64" w:rsidP="004A4F64">
      <w:pPr>
        <w:shd w:val="clear" w:color="auto" w:fill="FFFFFF"/>
        <w:spacing w:after="135"/>
      </w:pPr>
      <w:r w:rsidRPr="007E65B4">
        <w:t>In 2016, there was a smaller proportion of households</w:t>
      </w:r>
      <w:r w:rsidR="00137904">
        <w:t xml:space="preserve"> who owned their dwelling  at 14.0%</w:t>
      </w:r>
      <w:r w:rsidRPr="007E65B4">
        <w:t xml:space="preserve">, a larger proportion </w:t>
      </w:r>
      <w:r w:rsidR="00137904">
        <w:t>purchasing their dwelling at 23.2%</w:t>
      </w:r>
      <w:r w:rsidRPr="007E65B4">
        <w:t>, and a larg</w:t>
      </w:r>
      <w:r w:rsidR="00137904">
        <w:t>er proportion who were renters at 52.2%</w:t>
      </w:r>
      <w:r w:rsidRPr="007E65B4">
        <w:t>. Compared with 17.8%, 20.8% and 49.2% respectively for City of Port Phillip. Th</w:t>
      </w:r>
      <w:r w:rsidR="00137904">
        <w:t>is is shown in the graph below in figure 7</w:t>
      </w:r>
      <w:r w:rsidRPr="007E65B4">
        <w:t>.</w:t>
      </w:r>
    </w:p>
    <w:p w:rsidR="004A4F64" w:rsidRPr="007E65B4" w:rsidRDefault="004A4F64" w:rsidP="004A4F64">
      <w:pPr>
        <w:shd w:val="clear" w:color="auto" w:fill="FFFFFF"/>
        <w:spacing w:after="135"/>
      </w:pPr>
      <w:r w:rsidRPr="007E65B4">
        <w:t>The largest change in housing tenure categories for the households in East St Kilda - Balaclava neighbourhood between 2011 an</w:t>
      </w:r>
      <w:r w:rsidR="006D2B6F">
        <w:t>d 2016 was private rentals</w:t>
      </w:r>
      <w:r w:rsidR="00137904">
        <w:t xml:space="preserve"> with an increase of 181 persons.</w:t>
      </w:r>
    </w:p>
    <w:p w:rsidR="002902D6" w:rsidRDefault="004A4F64" w:rsidP="00354C46">
      <w:r>
        <w:lastRenderedPageBreak/>
        <w:drawing>
          <wp:inline distT="0" distB="0" distL="0" distR="0" wp14:anchorId="0DFC335A">
            <wp:extent cx="5785485" cy="3438525"/>
            <wp:effectExtent l="0" t="0" r="5715" b="9525"/>
            <wp:docPr id="19" name="Picture 19" descr="In East St Kilda Balaclava, 53.3% of residents are renters compared to 49.2% in City of Port Phillip. People who had a mortgage consisted of 23.2% in East St Kilda Balaclava versus 20.8% in City of Port Phillip. Those who fully owned their dwelling accounted for 14.0% in East St Kilda Balaclava and 17.8% in City of Port Phillip. Only 0.4% had a tenure type other than the types above. Amongst the households renting, the majority of them rented privately at 49.6% of the population whereas 2.4% of the population rented in social housing. " title="Housing Tenure Types in East St Kilda compared with CIty of Port Phillip in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85485" cy="3438525"/>
                    </a:xfrm>
                    <a:prstGeom prst="rect">
                      <a:avLst/>
                    </a:prstGeom>
                    <a:noFill/>
                  </pic:spPr>
                </pic:pic>
              </a:graphicData>
            </a:graphic>
          </wp:inline>
        </w:drawing>
      </w:r>
      <w:r w:rsidR="002902D6">
        <w:t>Figure 7</w:t>
      </w:r>
    </w:p>
    <w:p w:rsidR="00050D3E" w:rsidRDefault="00050D3E" w:rsidP="00050D3E">
      <w:pPr>
        <w:pStyle w:val="Heading2"/>
      </w:pPr>
      <w:bookmarkStart w:id="12" w:name="_Toc509308935"/>
      <w:r>
        <w:t>Dwelling type</w:t>
      </w:r>
      <w:bookmarkEnd w:id="12"/>
    </w:p>
    <w:p w:rsidR="000C7BDB" w:rsidRPr="000C7BDB" w:rsidRDefault="000C7BDB" w:rsidP="000C7BDB"/>
    <w:p w:rsidR="004A4F64" w:rsidRPr="007E65B4" w:rsidRDefault="004A4F64" w:rsidP="004A4F64">
      <w:pPr>
        <w:shd w:val="clear" w:color="auto" w:fill="FFFFFF"/>
        <w:spacing w:after="135"/>
        <w:rPr>
          <w:bCs/>
          <w:iCs/>
        </w:rPr>
      </w:pPr>
      <w:r w:rsidRPr="007E65B4">
        <w:rPr>
          <w:bCs/>
          <w:iCs/>
        </w:rPr>
        <w:t>There were 9,026 dwellings in the area in 2016, an increase of 443 from 2011. Of those dwellings, 12.6% were separate houses, 38.4% were medium density dwellings and 47.5% were in high density dwellings, compared with 8.4%, 37.7%, and 52.2% in the City of Port Phillip respectively.</w:t>
      </w:r>
    </w:p>
    <w:p w:rsidR="004A4F64" w:rsidRPr="007E65B4" w:rsidRDefault="004A4F64" w:rsidP="004A4F64">
      <w:pPr>
        <w:shd w:val="clear" w:color="auto" w:fill="FFFFFF"/>
        <w:spacing w:after="135"/>
        <w:rPr>
          <w:bCs/>
          <w:iCs/>
        </w:rPr>
      </w:pPr>
      <w:r w:rsidRPr="007E65B4">
        <w:rPr>
          <w:bCs/>
          <w:iCs/>
        </w:rPr>
        <w:t xml:space="preserve">A total of 88.9% of the dwellings in </w:t>
      </w:r>
      <w:r w:rsidR="00376304">
        <w:t xml:space="preserve">East St Kilda </w:t>
      </w:r>
      <w:r w:rsidRPr="007E65B4">
        <w:t xml:space="preserve">Balaclava </w:t>
      </w:r>
      <w:r w:rsidRPr="007E65B4">
        <w:rPr>
          <w:bCs/>
          <w:iCs/>
        </w:rPr>
        <w:t>neighbourhood were occupied on Census night, compared to 87.4% in City of Port Phillip. The proportion of unoccupied dwellings was 11.0%, which is smaller compared to that</w:t>
      </w:r>
      <w:r w:rsidR="00376304">
        <w:rPr>
          <w:bCs/>
          <w:iCs/>
        </w:rPr>
        <w:t xml:space="preserve"> found in City of Port Phillip at </w:t>
      </w:r>
      <w:r w:rsidRPr="007E65B4">
        <w:rPr>
          <w:bCs/>
          <w:iCs/>
        </w:rPr>
        <w:t>12.3%.</w:t>
      </w:r>
    </w:p>
    <w:p w:rsidR="006D2B6F" w:rsidRDefault="004A4F64" w:rsidP="004A4F64">
      <w:pPr>
        <w:shd w:val="clear" w:color="auto" w:fill="FFFFFF"/>
        <w:spacing w:after="135"/>
        <w:rPr>
          <w:bCs/>
          <w:iCs/>
        </w:rPr>
      </w:pPr>
      <w:r w:rsidRPr="007E65B4">
        <w:rPr>
          <w:bCs/>
          <w:iCs/>
        </w:rPr>
        <w:t xml:space="preserve">The largest changes in the type of dwellings found in </w:t>
      </w:r>
      <w:r w:rsidRPr="007E65B4">
        <w:t xml:space="preserve">East St Kilda - Balaclava </w:t>
      </w:r>
      <w:r w:rsidRPr="007E65B4">
        <w:rPr>
          <w:bCs/>
          <w:iCs/>
        </w:rPr>
        <w:t xml:space="preserve">neighbourhood between 2011 and 2016 were: </w:t>
      </w:r>
    </w:p>
    <w:p w:rsidR="006D2B6F" w:rsidRPr="006D2B6F" w:rsidRDefault="00376304" w:rsidP="006D2B6F">
      <w:pPr>
        <w:pStyle w:val="ListParagraph"/>
        <w:numPr>
          <w:ilvl w:val="0"/>
          <w:numId w:val="12"/>
        </w:numPr>
        <w:shd w:val="clear" w:color="auto" w:fill="FFFFFF"/>
        <w:spacing w:after="135"/>
        <w:rPr>
          <w:bCs/>
          <w:iCs/>
          <w:sz w:val="24"/>
          <w:szCs w:val="24"/>
        </w:rPr>
      </w:pPr>
      <w:r w:rsidRPr="006D2B6F">
        <w:rPr>
          <w:bCs/>
          <w:iCs/>
          <w:sz w:val="24"/>
          <w:szCs w:val="24"/>
        </w:rPr>
        <w:t>High density with an increase of 498 dwellings</w:t>
      </w:r>
    </w:p>
    <w:p w:rsidR="006D2B6F" w:rsidRPr="006D2B6F" w:rsidRDefault="004A4F64" w:rsidP="006D2B6F">
      <w:pPr>
        <w:pStyle w:val="ListParagraph"/>
        <w:numPr>
          <w:ilvl w:val="0"/>
          <w:numId w:val="12"/>
        </w:numPr>
        <w:shd w:val="clear" w:color="auto" w:fill="FFFFFF"/>
        <w:spacing w:after="135"/>
        <w:rPr>
          <w:bCs/>
          <w:iCs/>
          <w:sz w:val="24"/>
          <w:szCs w:val="24"/>
        </w:rPr>
      </w:pPr>
      <w:r w:rsidRPr="006D2B6F">
        <w:rPr>
          <w:bCs/>
          <w:iCs/>
          <w:sz w:val="24"/>
          <w:szCs w:val="24"/>
        </w:rPr>
        <w:t xml:space="preserve">Separate house </w:t>
      </w:r>
      <w:r w:rsidR="00376304" w:rsidRPr="006D2B6F">
        <w:rPr>
          <w:bCs/>
          <w:iCs/>
          <w:sz w:val="24"/>
          <w:szCs w:val="24"/>
        </w:rPr>
        <w:t xml:space="preserve">with a decrease of </w:t>
      </w:r>
      <w:r w:rsidRPr="006D2B6F">
        <w:rPr>
          <w:bCs/>
          <w:iCs/>
          <w:sz w:val="24"/>
          <w:szCs w:val="24"/>
        </w:rPr>
        <w:t xml:space="preserve">387 </w:t>
      </w:r>
      <w:r w:rsidR="00376304" w:rsidRPr="006D2B6F">
        <w:rPr>
          <w:bCs/>
          <w:iCs/>
          <w:sz w:val="24"/>
          <w:szCs w:val="24"/>
        </w:rPr>
        <w:t>dwellings</w:t>
      </w:r>
      <w:r w:rsidR="006D2B6F" w:rsidRPr="006D2B6F">
        <w:rPr>
          <w:bCs/>
          <w:iCs/>
          <w:sz w:val="24"/>
          <w:szCs w:val="24"/>
        </w:rPr>
        <w:t xml:space="preserve"> </w:t>
      </w:r>
    </w:p>
    <w:p w:rsidR="006D2B6F" w:rsidRPr="006D2B6F" w:rsidRDefault="004A4F64" w:rsidP="006D2B6F">
      <w:pPr>
        <w:pStyle w:val="ListParagraph"/>
        <w:numPr>
          <w:ilvl w:val="0"/>
          <w:numId w:val="12"/>
        </w:numPr>
        <w:shd w:val="clear" w:color="auto" w:fill="FFFFFF"/>
        <w:spacing w:after="135"/>
        <w:rPr>
          <w:bCs/>
          <w:iCs/>
          <w:sz w:val="24"/>
          <w:szCs w:val="24"/>
        </w:rPr>
      </w:pPr>
      <w:r w:rsidRPr="006D2B6F">
        <w:rPr>
          <w:bCs/>
          <w:iCs/>
          <w:sz w:val="24"/>
          <w:szCs w:val="24"/>
        </w:rPr>
        <w:t xml:space="preserve">Medium density </w:t>
      </w:r>
      <w:r w:rsidR="00376304" w:rsidRPr="006D2B6F">
        <w:rPr>
          <w:bCs/>
          <w:iCs/>
          <w:sz w:val="24"/>
          <w:szCs w:val="24"/>
        </w:rPr>
        <w:t>with an increase of 227 dwellings</w:t>
      </w:r>
      <w:r w:rsidRPr="006D2B6F">
        <w:rPr>
          <w:bCs/>
          <w:iCs/>
          <w:sz w:val="24"/>
          <w:szCs w:val="24"/>
        </w:rPr>
        <w:t xml:space="preserve">. </w:t>
      </w:r>
    </w:p>
    <w:p w:rsidR="004A4F64" w:rsidRPr="007E65B4" w:rsidRDefault="004A4F64" w:rsidP="004A4F64">
      <w:pPr>
        <w:shd w:val="clear" w:color="auto" w:fill="FFFFFF"/>
        <w:spacing w:after="135"/>
        <w:rPr>
          <w:bCs/>
          <w:iCs/>
        </w:rPr>
      </w:pPr>
      <w:r w:rsidRPr="007E65B4">
        <w:rPr>
          <w:bCs/>
          <w:iCs/>
        </w:rPr>
        <w:t>These changes are shown in figure 8 below.</w:t>
      </w:r>
    </w:p>
    <w:p w:rsidR="002902D6" w:rsidRDefault="004A4F64" w:rsidP="00354C46">
      <w:r>
        <w:lastRenderedPageBreak/>
        <w:drawing>
          <wp:inline distT="0" distB="0" distL="0" distR="0" wp14:anchorId="1C0AD955">
            <wp:extent cx="5718810" cy="3395980"/>
            <wp:effectExtent l="0" t="0" r="0" b="0"/>
            <wp:docPr id="20" name="Picture 20" descr="In East St Kilda Balaclava there was an decrease of 387 separate houses. All other dwelling types increased with high density dwellings increasing by 498 dwellings and medium density increasing by 227 dwellings. The caravan, cabin and houseboat category and the other category increased only minorly with an increase in 3 and 14 dwellings respectively. " title="Change in Dwelling Structure in East St Kilda Balaclava Neighbourhood from 2011 to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8810" cy="3395980"/>
                    </a:xfrm>
                    <a:prstGeom prst="rect">
                      <a:avLst/>
                    </a:prstGeom>
                    <a:noFill/>
                  </pic:spPr>
                </pic:pic>
              </a:graphicData>
            </a:graphic>
          </wp:inline>
        </w:drawing>
      </w:r>
      <w:r w:rsidR="002902D6">
        <w:t>Figure 8</w:t>
      </w:r>
    </w:p>
    <w:p w:rsidR="00050D3E" w:rsidRDefault="00050D3E" w:rsidP="002902D6">
      <w:pPr>
        <w:pStyle w:val="Heading2"/>
        <w:rPr>
          <w:bCs w:val="0"/>
          <w:iCs w:val="0"/>
        </w:rPr>
      </w:pPr>
      <w:bookmarkStart w:id="13" w:name="_Toc509308936"/>
      <w:r w:rsidRPr="002902D6">
        <w:rPr>
          <w:bCs w:val="0"/>
          <w:iCs w:val="0"/>
        </w:rPr>
        <w:t xml:space="preserve">2016 </w:t>
      </w:r>
      <w:r w:rsidR="004A4F64">
        <w:rPr>
          <w:bCs w:val="0"/>
          <w:iCs w:val="0"/>
        </w:rPr>
        <w:t xml:space="preserve">East St Kilda Balaclava </w:t>
      </w:r>
      <w:r w:rsidRPr="002902D6">
        <w:rPr>
          <w:bCs w:val="0"/>
          <w:iCs w:val="0"/>
        </w:rPr>
        <w:t>Highlights</w:t>
      </w:r>
      <w:bookmarkEnd w:id="13"/>
    </w:p>
    <w:p w:rsidR="00076B2E" w:rsidRDefault="00076B2E" w:rsidP="00076B2E">
      <w:pPr>
        <w:pStyle w:val="Heading3"/>
        <w:rPr>
          <w:lang w:eastAsia="en-AU"/>
        </w:rPr>
      </w:pPr>
      <w:bookmarkStart w:id="14" w:name="_Toc509222887"/>
      <w:bookmarkStart w:id="15" w:name="_Toc509308937"/>
      <w:r w:rsidRPr="00637A25">
        <w:rPr>
          <w:lang w:eastAsia="en-AU"/>
        </w:rPr>
        <w:t>Median Age</w:t>
      </w:r>
      <w:bookmarkEnd w:id="14"/>
      <w:bookmarkEnd w:id="15"/>
    </w:p>
    <w:p w:rsidR="00076B2E" w:rsidRDefault="00076B2E" w:rsidP="00076B2E">
      <w:pPr>
        <w:pStyle w:val="NormalBullets"/>
      </w:pPr>
      <w:r>
        <w:t>East St Kilda Balaclava Neighbourhood 33</w:t>
      </w:r>
    </w:p>
    <w:p w:rsidR="00076B2E" w:rsidRDefault="00076B2E" w:rsidP="00076B2E">
      <w:pPr>
        <w:pStyle w:val="NormalBullets"/>
      </w:pPr>
      <w:r>
        <w:t>City of Port Phillip 36</w:t>
      </w:r>
    </w:p>
    <w:p w:rsidR="00076B2E" w:rsidRPr="00292FA5" w:rsidRDefault="00076B2E" w:rsidP="00076B2E">
      <w:pPr>
        <w:pStyle w:val="NormalBullets"/>
      </w:pPr>
      <w:r>
        <w:t>Greater Melbourne 36</w:t>
      </w:r>
    </w:p>
    <w:p w:rsidR="00076B2E" w:rsidRDefault="00076B2E" w:rsidP="00076B2E">
      <w:pPr>
        <w:pStyle w:val="Heading3"/>
        <w:rPr>
          <w:lang w:eastAsia="en-AU"/>
        </w:rPr>
      </w:pPr>
      <w:bookmarkStart w:id="16" w:name="_Toc509222888"/>
      <w:bookmarkStart w:id="17" w:name="_Toc509308938"/>
      <w:r>
        <w:rPr>
          <w:lang w:eastAsia="en-AU"/>
        </w:rPr>
        <w:t>Aboriginal and Torres Straight Islander Population</w:t>
      </w:r>
      <w:bookmarkEnd w:id="16"/>
      <w:bookmarkEnd w:id="17"/>
    </w:p>
    <w:p w:rsidR="00076B2E" w:rsidRDefault="00076B2E" w:rsidP="00076B2E">
      <w:pPr>
        <w:pStyle w:val="NormalBullets"/>
      </w:pPr>
      <w:r>
        <w:t>East St Kilda Balaclava Neighbourhood 0.40%</w:t>
      </w:r>
    </w:p>
    <w:p w:rsidR="00076B2E" w:rsidRDefault="00076B2E" w:rsidP="00076B2E">
      <w:pPr>
        <w:pStyle w:val="NormalBullets"/>
      </w:pPr>
      <w:r>
        <w:t>City of Port Phillip 0.40%</w:t>
      </w:r>
    </w:p>
    <w:p w:rsidR="00076B2E" w:rsidRPr="00292FA5" w:rsidRDefault="00076B2E" w:rsidP="00076B2E">
      <w:pPr>
        <w:pStyle w:val="NormalBullets"/>
      </w:pPr>
      <w:r>
        <w:t>Greater Melbourne 0.40%</w:t>
      </w:r>
    </w:p>
    <w:p w:rsidR="00076B2E" w:rsidRDefault="00076B2E" w:rsidP="00076B2E">
      <w:pPr>
        <w:pStyle w:val="Heading3"/>
        <w:rPr>
          <w:lang w:eastAsia="en-AU"/>
        </w:rPr>
      </w:pPr>
      <w:bookmarkStart w:id="18" w:name="_Toc509222889"/>
      <w:bookmarkStart w:id="19" w:name="_Toc509308939"/>
      <w:r>
        <w:rPr>
          <w:lang w:eastAsia="en-AU"/>
        </w:rPr>
        <w:t>Couples with Children</w:t>
      </w:r>
      <w:bookmarkEnd w:id="18"/>
      <w:bookmarkEnd w:id="19"/>
    </w:p>
    <w:p w:rsidR="00076B2E" w:rsidRDefault="00076B2E" w:rsidP="00076B2E">
      <w:pPr>
        <w:pStyle w:val="NormalBullets"/>
      </w:pPr>
      <w:r>
        <w:t>East St Kilda Balaclava Neighbourhood 13%</w:t>
      </w:r>
    </w:p>
    <w:p w:rsidR="00076B2E" w:rsidRDefault="00076B2E" w:rsidP="00076B2E">
      <w:pPr>
        <w:pStyle w:val="NormalBullets"/>
      </w:pPr>
      <w:r>
        <w:t>City of Port Phillip 15%</w:t>
      </w:r>
    </w:p>
    <w:p w:rsidR="00076B2E" w:rsidRPr="00292FA5" w:rsidRDefault="00076B2E" w:rsidP="00076B2E">
      <w:pPr>
        <w:pStyle w:val="NormalBullets"/>
      </w:pPr>
      <w:r>
        <w:t>Greater Melbourne 33%</w:t>
      </w:r>
    </w:p>
    <w:p w:rsidR="00076B2E" w:rsidRDefault="00076B2E" w:rsidP="00076B2E">
      <w:pPr>
        <w:pStyle w:val="Heading3"/>
        <w:rPr>
          <w:lang w:eastAsia="en-AU"/>
        </w:rPr>
      </w:pPr>
      <w:bookmarkStart w:id="20" w:name="_Toc509222890"/>
      <w:bookmarkStart w:id="21" w:name="_Toc509308940"/>
      <w:r>
        <w:rPr>
          <w:lang w:eastAsia="en-AU"/>
        </w:rPr>
        <w:t>Lone Person Households</w:t>
      </w:r>
      <w:bookmarkEnd w:id="20"/>
      <w:bookmarkEnd w:id="21"/>
    </w:p>
    <w:p w:rsidR="00076B2E" w:rsidRDefault="00076B2E" w:rsidP="00076B2E">
      <w:pPr>
        <w:pStyle w:val="NormalBullets"/>
      </w:pPr>
      <w:r>
        <w:t>East St Kilda Balaclava Neighbourhood 37%</w:t>
      </w:r>
    </w:p>
    <w:p w:rsidR="00076B2E" w:rsidRDefault="00076B2E" w:rsidP="00076B2E">
      <w:pPr>
        <w:pStyle w:val="NormalBullets"/>
      </w:pPr>
      <w:r>
        <w:t>City of Port Phillip 35%</w:t>
      </w:r>
    </w:p>
    <w:p w:rsidR="00076B2E" w:rsidRPr="00292FA5" w:rsidRDefault="00076B2E" w:rsidP="00076B2E">
      <w:pPr>
        <w:pStyle w:val="NormalBullets"/>
      </w:pPr>
      <w:r>
        <w:lastRenderedPageBreak/>
        <w:t>Greater Melbourne 22%</w:t>
      </w:r>
    </w:p>
    <w:p w:rsidR="00076B2E" w:rsidRDefault="00076B2E" w:rsidP="00076B2E">
      <w:pPr>
        <w:pStyle w:val="Heading3"/>
        <w:rPr>
          <w:lang w:eastAsia="en-AU"/>
        </w:rPr>
      </w:pPr>
      <w:bookmarkStart w:id="22" w:name="_Toc509222891"/>
      <w:bookmarkStart w:id="23" w:name="_Toc509308941"/>
      <w:r>
        <w:rPr>
          <w:lang w:eastAsia="en-AU"/>
        </w:rPr>
        <w:t>Language at Home Other Than English</w:t>
      </w:r>
      <w:bookmarkEnd w:id="22"/>
      <w:bookmarkEnd w:id="23"/>
    </w:p>
    <w:p w:rsidR="00076B2E" w:rsidRDefault="00076B2E" w:rsidP="00076B2E">
      <w:pPr>
        <w:pStyle w:val="NormalBullets"/>
      </w:pPr>
      <w:r>
        <w:t>East St Kilda Balaclava Neighbourhood 21%</w:t>
      </w:r>
    </w:p>
    <w:p w:rsidR="00076B2E" w:rsidRDefault="00076B2E" w:rsidP="00076B2E">
      <w:pPr>
        <w:pStyle w:val="NormalBullets"/>
      </w:pPr>
      <w:r>
        <w:t>City of Port Phillip 21%</w:t>
      </w:r>
    </w:p>
    <w:p w:rsidR="00076B2E" w:rsidRPr="00292FA5" w:rsidRDefault="00076B2E" w:rsidP="00076B2E">
      <w:pPr>
        <w:pStyle w:val="NormalBullets"/>
      </w:pPr>
      <w:r>
        <w:t>Greater Melbourne 32%</w:t>
      </w:r>
    </w:p>
    <w:p w:rsidR="00076B2E" w:rsidRDefault="00076B2E" w:rsidP="00076B2E">
      <w:pPr>
        <w:pStyle w:val="Heading3"/>
        <w:rPr>
          <w:lang w:eastAsia="en-AU"/>
        </w:rPr>
      </w:pPr>
      <w:bookmarkStart w:id="24" w:name="_Toc509222892"/>
      <w:bookmarkStart w:id="25" w:name="_Toc509308942"/>
      <w:r>
        <w:rPr>
          <w:lang w:eastAsia="en-AU"/>
        </w:rPr>
        <w:t>Households Renting</w:t>
      </w:r>
      <w:bookmarkEnd w:id="24"/>
      <w:bookmarkEnd w:id="25"/>
    </w:p>
    <w:p w:rsidR="00076B2E" w:rsidRDefault="00076B2E" w:rsidP="00076B2E">
      <w:pPr>
        <w:pStyle w:val="NormalBullets"/>
      </w:pPr>
      <w:r>
        <w:t>East St Kilda Balaclava Neighbourhood 52%</w:t>
      </w:r>
    </w:p>
    <w:p w:rsidR="00076B2E" w:rsidRDefault="00076B2E" w:rsidP="00076B2E">
      <w:pPr>
        <w:pStyle w:val="NormalBullets"/>
      </w:pPr>
      <w:r>
        <w:t>City of Port Phillip 49%</w:t>
      </w:r>
    </w:p>
    <w:p w:rsidR="00076B2E" w:rsidRPr="00292FA5" w:rsidRDefault="00076B2E" w:rsidP="00076B2E">
      <w:pPr>
        <w:pStyle w:val="NormalBullets"/>
      </w:pPr>
      <w:r>
        <w:t>Greater Melbourne 29%</w:t>
      </w:r>
    </w:p>
    <w:p w:rsidR="00076B2E" w:rsidRDefault="00076B2E" w:rsidP="00076B2E">
      <w:pPr>
        <w:pStyle w:val="Heading3"/>
        <w:rPr>
          <w:lang w:eastAsia="en-AU"/>
        </w:rPr>
      </w:pPr>
      <w:bookmarkStart w:id="26" w:name="_Toc509222893"/>
      <w:bookmarkStart w:id="27" w:name="_Toc509308943"/>
      <w:r>
        <w:rPr>
          <w:lang w:eastAsia="en-AU"/>
        </w:rPr>
        <w:t>Public Transport to Work</w:t>
      </w:r>
      <w:bookmarkEnd w:id="26"/>
      <w:bookmarkEnd w:id="27"/>
    </w:p>
    <w:p w:rsidR="00076B2E" w:rsidRDefault="00076B2E" w:rsidP="00076B2E">
      <w:pPr>
        <w:pStyle w:val="NormalBullets"/>
      </w:pPr>
      <w:r>
        <w:t>East St Kilda Balaclava Neighbourhood 32%</w:t>
      </w:r>
    </w:p>
    <w:p w:rsidR="00076B2E" w:rsidRDefault="00076B2E" w:rsidP="00076B2E">
      <w:pPr>
        <w:pStyle w:val="NormalBullets"/>
      </w:pPr>
      <w:r>
        <w:t>City of Port Phillip 27%</w:t>
      </w:r>
    </w:p>
    <w:p w:rsidR="00076B2E" w:rsidRPr="00292FA5" w:rsidRDefault="00076B2E" w:rsidP="00076B2E">
      <w:pPr>
        <w:pStyle w:val="NormalBullets"/>
      </w:pPr>
      <w:r>
        <w:t>Greater Melbourne 15%</w:t>
      </w:r>
    </w:p>
    <w:p w:rsidR="00076B2E" w:rsidRDefault="00076B2E" w:rsidP="00076B2E">
      <w:pPr>
        <w:pStyle w:val="Heading3"/>
        <w:rPr>
          <w:lang w:eastAsia="en-AU"/>
        </w:rPr>
      </w:pPr>
      <w:bookmarkStart w:id="28" w:name="_Toc509222894"/>
      <w:bookmarkStart w:id="29" w:name="_Toc509308944"/>
      <w:r>
        <w:rPr>
          <w:lang w:eastAsia="en-AU"/>
        </w:rPr>
        <w:t>Overseas Born</w:t>
      </w:r>
      <w:bookmarkEnd w:id="28"/>
      <w:bookmarkEnd w:id="29"/>
    </w:p>
    <w:p w:rsidR="00076B2E" w:rsidRDefault="00076B2E" w:rsidP="00076B2E">
      <w:pPr>
        <w:pStyle w:val="NormalBullets"/>
      </w:pPr>
      <w:r>
        <w:t>East St Kilda Balaclava Neighbourhood 30%</w:t>
      </w:r>
    </w:p>
    <w:p w:rsidR="00076B2E" w:rsidRDefault="00076B2E" w:rsidP="00076B2E">
      <w:pPr>
        <w:pStyle w:val="NormalBullets"/>
      </w:pPr>
      <w:r>
        <w:t>City of Port Phillip 31%</w:t>
      </w:r>
    </w:p>
    <w:p w:rsidR="00076B2E" w:rsidRPr="00292FA5" w:rsidRDefault="00076B2E" w:rsidP="00076B2E">
      <w:pPr>
        <w:pStyle w:val="NormalBullets"/>
      </w:pPr>
      <w:r>
        <w:t>Greater Melbourne 34%</w:t>
      </w:r>
    </w:p>
    <w:p w:rsidR="00076B2E" w:rsidRDefault="00076B2E" w:rsidP="00076B2E">
      <w:pPr>
        <w:pStyle w:val="Heading3"/>
        <w:rPr>
          <w:lang w:eastAsia="en-AU"/>
        </w:rPr>
      </w:pPr>
      <w:bookmarkStart w:id="30" w:name="_Toc509222895"/>
      <w:bookmarkStart w:id="31" w:name="_Toc509308945"/>
      <w:r>
        <w:rPr>
          <w:lang w:eastAsia="en-AU"/>
        </w:rPr>
        <w:t>Median Weekly Household Income</w:t>
      </w:r>
      <w:bookmarkEnd w:id="30"/>
      <w:bookmarkEnd w:id="31"/>
    </w:p>
    <w:p w:rsidR="00076B2E" w:rsidRDefault="00076B2E" w:rsidP="00076B2E">
      <w:pPr>
        <w:pStyle w:val="NormalBullets"/>
      </w:pPr>
      <w:r>
        <w:t>East St Kilda Balaclava Neighbourhood $1668</w:t>
      </w:r>
    </w:p>
    <w:p w:rsidR="00076B2E" w:rsidRDefault="00076B2E" w:rsidP="00076B2E">
      <w:pPr>
        <w:pStyle w:val="NormalBullets"/>
      </w:pPr>
      <w:r>
        <w:t>City of Port Phillip $1836</w:t>
      </w:r>
    </w:p>
    <w:p w:rsidR="00076B2E" w:rsidRPr="00292FA5" w:rsidRDefault="00076B2E" w:rsidP="00076B2E">
      <w:pPr>
        <w:pStyle w:val="NormalBullets"/>
      </w:pPr>
      <w:r>
        <w:t>Greater Melbourne $1539</w:t>
      </w:r>
    </w:p>
    <w:p w:rsidR="00076B2E" w:rsidRDefault="00076B2E" w:rsidP="00076B2E">
      <w:pPr>
        <w:pStyle w:val="Heading3"/>
        <w:rPr>
          <w:lang w:eastAsia="en-AU"/>
        </w:rPr>
      </w:pPr>
      <w:bookmarkStart w:id="32" w:name="_Toc509222896"/>
      <w:bookmarkStart w:id="33" w:name="_Toc509308946"/>
      <w:r>
        <w:rPr>
          <w:lang w:eastAsia="en-AU"/>
        </w:rPr>
        <w:t>Median and High Density Housing</w:t>
      </w:r>
      <w:bookmarkEnd w:id="32"/>
      <w:bookmarkEnd w:id="33"/>
    </w:p>
    <w:p w:rsidR="00076B2E" w:rsidRDefault="00076B2E" w:rsidP="00076B2E">
      <w:pPr>
        <w:pStyle w:val="NormalBullets"/>
      </w:pPr>
      <w:r>
        <w:t>East St Kilda Balaclava Neighbourhood 86%</w:t>
      </w:r>
    </w:p>
    <w:p w:rsidR="00076B2E" w:rsidRDefault="00076B2E" w:rsidP="00076B2E">
      <w:pPr>
        <w:pStyle w:val="NormalBullets"/>
      </w:pPr>
      <w:r>
        <w:t>City of Port Phillip 90%</w:t>
      </w:r>
    </w:p>
    <w:p w:rsidR="00076B2E" w:rsidRPr="00292FA5" w:rsidRDefault="00076B2E" w:rsidP="00076B2E">
      <w:pPr>
        <w:pStyle w:val="NormalBullets"/>
      </w:pPr>
      <w:r>
        <w:t>Greater Melbourne 33%</w:t>
      </w:r>
    </w:p>
    <w:p w:rsidR="00076B2E" w:rsidRDefault="00076B2E" w:rsidP="00076B2E">
      <w:pPr>
        <w:pStyle w:val="Heading3"/>
        <w:rPr>
          <w:lang w:eastAsia="en-AU"/>
        </w:rPr>
      </w:pPr>
      <w:bookmarkStart w:id="34" w:name="_Toc509222897"/>
      <w:bookmarkStart w:id="35" w:name="_Toc509308947"/>
      <w:r>
        <w:rPr>
          <w:lang w:eastAsia="en-AU"/>
        </w:rPr>
        <w:t>Households with a Mortgage</w:t>
      </w:r>
      <w:bookmarkEnd w:id="34"/>
      <w:bookmarkEnd w:id="35"/>
    </w:p>
    <w:p w:rsidR="00076B2E" w:rsidRDefault="00076B2E" w:rsidP="00076B2E">
      <w:pPr>
        <w:pStyle w:val="NormalBullets"/>
      </w:pPr>
      <w:r>
        <w:t>East St Kilda Balaclava Neighbourhood 23%</w:t>
      </w:r>
    </w:p>
    <w:p w:rsidR="00076B2E" w:rsidRDefault="00076B2E" w:rsidP="00076B2E">
      <w:pPr>
        <w:pStyle w:val="NormalBullets"/>
      </w:pPr>
      <w:r>
        <w:t>City of Port Phillip 21%</w:t>
      </w:r>
    </w:p>
    <w:p w:rsidR="00076B2E" w:rsidRPr="00292FA5" w:rsidRDefault="00076B2E" w:rsidP="00076B2E">
      <w:pPr>
        <w:pStyle w:val="NormalBullets"/>
      </w:pPr>
      <w:r>
        <w:t>Greater Melbourne 34%</w:t>
      </w:r>
    </w:p>
    <w:p w:rsidR="00076B2E" w:rsidRDefault="00076B2E" w:rsidP="00076B2E">
      <w:pPr>
        <w:pStyle w:val="Heading3"/>
        <w:rPr>
          <w:lang w:eastAsia="en-AU"/>
        </w:rPr>
      </w:pPr>
      <w:bookmarkStart w:id="36" w:name="_Toc509222898"/>
      <w:bookmarkStart w:id="37" w:name="_Toc509308948"/>
      <w:r>
        <w:rPr>
          <w:lang w:eastAsia="en-AU"/>
        </w:rPr>
        <w:lastRenderedPageBreak/>
        <w:t>University Qualification</w:t>
      </w:r>
      <w:bookmarkEnd w:id="36"/>
      <w:bookmarkEnd w:id="37"/>
    </w:p>
    <w:p w:rsidR="00076B2E" w:rsidRDefault="00076B2E" w:rsidP="00076B2E">
      <w:pPr>
        <w:pStyle w:val="NormalBullets"/>
      </w:pPr>
      <w:r>
        <w:t>East St Kilda Balaclava Neighbourhood 44%</w:t>
      </w:r>
    </w:p>
    <w:p w:rsidR="00076B2E" w:rsidRDefault="00076B2E" w:rsidP="00076B2E">
      <w:pPr>
        <w:pStyle w:val="NormalBullets"/>
      </w:pPr>
      <w:r>
        <w:t>City of Port Phillip 44%</w:t>
      </w:r>
    </w:p>
    <w:p w:rsidR="004C2A68" w:rsidRPr="00F65C41" w:rsidRDefault="00076B2E" w:rsidP="00354C46">
      <w:pPr>
        <w:pStyle w:val="NormalBullets"/>
      </w:pPr>
      <w:r>
        <w:t>Greater Melbourne 27%</w:t>
      </w:r>
    </w:p>
    <w:sectPr w:rsidR="004C2A68" w:rsidRPr="00F65C41">
      <w:foot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E169B" w:rsidRDefault="00CE169B" w:rsidP="00F7620F">
      <w:pPr>
        <w:spacing w:after="0"/>
      </w:pPr>
      <w:r>
        <w:separator/>
      </w:r>
    </w:p>
  </w:endnote>
  <w:endnote w:type="continuationSeparator" w:id="0">
    <w:p w:rsidR="00CE169B" w:rsidRDefault="00CE169B" w:rsidP="00F7620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ill Sans MT Std Light">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169B" w:rsidRPr="00F7620F" w:rsidRDefault="00E40B97" w:rsidP="007965FA">
    <w:pPr>
      <w:pStyle w:val="Documentname"/>
    </w:pPr>
    <w:r>
      <w:rPr>
        <w:rStyle w:val="DocumentnameChar"/>
      </w:rPr>
      <w:t>Accessible document template</w:t>
    </w:r>
    <w:r w:rsidR="00CE169B">
      <w:tab/>
    </w:r>
    <w:r w:rsidR="00CE169B" w:rsidRPr="00F7620F">
      <w:rPr>
        <w:noProof w:val="0"/>
      </w:rPr>
      <w:fldChar w:fldCharType="begin"/>
    </w:r>
    <w:r w:rsidR="00CE169B" w:rsidRPr="00F7620F">
      <w:instrText xml:space="preserve"> PAGE   \* MERGEFORMAT </w:instrText>
    </w:r>
    <w:r w:rsidR="00CE169B" w:rsidRPr="00F7620F">
      <w:rPr>
        <w:noProof w:val="0"/>
      </w:rPr>
      <w:fldChar w:fldCharType="separate"/>
    </w:r>
    <w:r w:rsidR="007E5B6D">
      <w:t>11</w:t>
    </w:r>
    <w:r w:rsidR="00CE169B" w:rsidRPr="00F7620F">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E169B" w:rsidRDefault="00CE169B" w:rsidP="00F7620F">
      <w:pPr>
        <w:spacing w:after="0"/>
      </w:pPr>
      <w:r>
        <w:separator/>
      </w:r>
    </w:p>
  </w:footnote>
  <w:footnote w:type="continuationSeparator" w:id="0">
    <w:p w:rsidR="00CE169B" w:rsidRDefault="00CE169B" w:rsidP="00F7620F">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65584AE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FFFFFFFB"/>
    <w:multiLevelType w:val="multilevel"/>
    <w:tmpl w:val="FFFFFFFF"/>
    <w:lvl w:ilvl="0">
      <w:start w:val="1"/>
      <w:numFmt w:val="decimal"/>
      <w:lvlText w:val="%1."/>
      <w:legacy w:legacy="1" w:legacySpace="0" w:legacyIndent="567"/>
      <w:lvlJc w:val="left"/>
      <w:pPr>
        <w:ind w:left="567" w:hanging="567"/>
      </w:pPr>
    </w:lvl>
    <w:lvl w:ilvl="1">
      <w:start w:val="1"/>
      <w:numFmt w:val="decimal"/>
      <w:lvlText w:val="%1.%2."/>
      <w:legacy w:legacy="1" w:legacySpace="0" w:legacyIndent="708"/>
      <w:lvlJc w:val="left"/>
      <w:pPr>
        <w:ind w:left="993" w:hanging="708"/>
      </w:pPr>
    </w:lvl>
    <w:lvl w:ilvl="2">
      <w:start w:val="1"/>
      <w:numFmt w:val="decimal"/>
      <w:lvlText w:val="%1.%2.%3."/>
      <w:legacy w:legacy="1" w:legacySpace="0" w:legacyIndent="708"/>
      <w:lvlJc w:val="left"/>
      <w:pPr>
        <w:ind w:left="1418" w:hanging="708"/>
      </w:pPr>
    </w:lvl>
    <w:lvl w:ilvl="3">
      <w:start w:val="1"/>
      <w:numFmt w:val="decimal"/>
      <w:lvlText w:val="%1.%2.%3.%4."/>
      <w:legacy w:legacy="1" w:legacySpace="0" w:legacyIndent="708"/>
      <w:lvlJc w:val="left"/>
      <w:pPr>
        <w:ind w:left="1843" w:hanging="708"/>
      </w:pPr>
    </w:lvl>
    <w:lvl w:ilvl="4">
      <w:start w:val="1"/>
      <w:numFmt w:val="decimal"/>
      <w:lvlText w:val="%1.%2.%3.%4.%5."/>
      <w:legacy w:legacy="1" w:legacySpace="0" w:legacyIndent="708"/>
      <w:lvlJc w:val="left"/>
      <w:pPr>
        <w:ind w:left="3399" w:hanging="708"/>
      </w:pPr>
    </w:lvl>
    <w:lvl w:ilvl="5">
      <w:start w:val="1"/>
      <w:numFmt w:val="decimal"/>
      <w:lvlText w:val="%1.%2.%3.%4.%5.%6."/>
      <w:legacy w:legacy="1" w:legacySpace="0" w:legacyIndent="708"/>
      <w:lvlJc w:val="left"/>
      <w:pPr>
        <w:ind w:left="4107" w:hanging="708"/>
      </w:pPr>
    </w:lvl>
    <w:lvl w:ilvl="6">
      <w:start w:val="1"/>
      <w:numFmt w:val="decimal"/>
      <w:lvlText w:val="%1.%2.%3.%4.%5.%6.%7."/>
      <w:legacy w:legacy="1" w:legacySpace="0" w:legacyIndent="708"/>
      <w:lvlJc w:val="left"/>
      <w:pPr>
        <w:ind w:left="4815" w:hanging="708"/>
      </w:pPr>
    </w:lvl>
    <w:lvl w:ilvl="7">
      <w:start w:val="1"/>
      <w:numFmt w:val="decimal"/>
      <w:lvlText w:val="%1.%2.%3.%4.%5.%6.%7.%8."/>
      <w:legacy w:legacy="1" w:legacySpace="0" w:legacyIndent="708"/>
      <w:lvlJc w:val="left"/>
      <w:pPr>
        <w:ind w:left="5523" w:hanging="708"/>
      </w:pPr>
    </w:lvl>
    <w:lvl w:ilvl="8">
      <w:start w:val="1"/>
      <w:numFmt w:val="decimal"/>
      <w:lvlText w:val="%1.%2.%3.%4.%5.%6.%7.%8.%9."/>
      <w:legacy w:legacy="1" w:legacySpace="0" w:legacyIndent="708"/>
      <w:lvlJc w:val="left"/>
      <w:pPr>
        <w:ind w:left="6231" w:hanging="708"/>
      </w:pPr>
    </w:lvl>
  </w:abstractNum>
  <w:abstractNum w:abstractNumId="2" w15:restartNumberingAfterBreak="0">
    <w:nsid w:val="048468FC"/>
    <w:multiLevelType w:val="hybridMultilevel"/>
    <w:tmpl w:val="948AF5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CC20FE1"/>
    <w:multiLevelType w:val="multilevel"/>
    <w:tmpl w:val="96000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FCB66A0"/>
    <w:multiLevelType w:val="hybridMultilevel"/>
    <w:tmpl w:val="67FEE1E6"/>
    <w:lvl w:ilvl="0" w:tplc="D6E25A16">
      <w:start w:val="1"/>
      <w:numFmt w:val="bullet"/>
      <w:pStyle w:val="NormalBullet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30072DB"/>
    <w:multiLevelType w:val="hybridMultilevel"/>
    <w:tmpl w:val="06B492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9045A20"/>
    <w:multiLevelType w:val="hybridMultilevel"/>
    <w:tmpl w:val="98662A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B9143CA"/>
    <w:multiLevelType w:val="hybridMultilevel"/>
    <w:tmpl w:val="C5A6F3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5C3056A6"/>
    <w:multiLevelType w:val="multilevel"/>
    <w:tmpl w:val="DBBA16A0"/>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9" w15:restartNumberingAfterBreak="0">
    <w:nsid w:val="5E680046"/>
    <w:multiLevelType w:val="multilevel"/>
    <w:tmpl w:val="DBBA1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4"/>
  </w:num>
  <w:num w:numId="3">
    <w:abstractNumId w:val="9"/>
  </w:num>
  <w:num w:numId="4">
    <w:abstractNumId w:val="4"/>
  </w:num>
  <w:num w:numId="5">
    <w:abstractNumId w:val="4"/>
  </w:num>
  <w:num w:numId="6">
    <w:abstractNumId w:val="1"/>
  </w:num>
  <w:num w:numId="7">
    <w:abstractNumId w:val="7"/>
  </w:num>
  <w:num w:numId="8">
    <w:abstractNumId w:val="3"/>
  </w:num>
  <w:num w:numId="9">
    <w:abstractNumId w:val="2"/>
  </w:num>
  <w:num w:numId="10">
    <w:abstractNumId w:val="8"/>
  </w:num>
  <w:num w:numId="11">
    <w:abstractNumId w:val="6"/>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6EC0"/>
    <w:rsid w:val="00050D3E"/>
    <w:rsid w:val="00055B33"/>
    <w:rsid w:val="00076B2E"/>
    <w:rsid w:val="000C7BDB"/>
    <w:rsid w:val="00107A6B"/>
    <w:rsid w:val="00133729"/>
    <w:rsid w:val="00137904"/>
    <w:rsid w:val="00174A2A"/>
    <w:rsid w:val="001A6DA4"/>
    <w:rsid w:val="001D4B9A"/>
    <w:rsid w:val="001F0C35"/>
    <w:rsid w:val="001F5BAB"/>
    <w:rsid w:val="00242AA2"/>
    <w:rsid w:val="002902D6"/>
    <w:rsid w:val="002D002C"/>
    <w:rsid w:val="00321C5A"/>
    <w:rsid w:val="003254BE"/>
    <w:rsid w:val="00327604"/>
    <w:rsid w:val="00354C46"/>
    <w:rsid w:val="00375515"/>
    <w:rsid w:val="00376304"/>
    <w:rsid w:val="003A1401"/>
    <w:rsid w:val="003D64EB"/>
    <w:rsid w:val="003E5F63"/>
    <w:rsid w:val="004145F5"/>
    <w:rsid w:val="004175E5"/>
    <w:rsid w:val="00431E4B"/>
    <w:rsid w:val="004323D3"/>
    <w:rsid w:val="0044280F"/>
    <w:rsid w:val="00445DBF"/>
    <w:rsid w:val="004471C3"/>
    <w:rsid w:val="004649FB"/>
    <w:rsid w:val="004A021D"/>
    <w:rsid w:val="004A4F64"/>
    <w:rsid w:val="004B5EEB"/>
    <w:rsid w:val="004C2A68"/>
    <w:rsid w:val="004C3F53"/>
    <w:rsid w:val="004F09A8"/>
    <w:rsid w:val="0058559C"/>
    <w:rsid w:val="005A711F"/>
    <w:rsid w:val="005A78C7"/>
    <w:rsid w:val="005B29AD"/>
    <w:rsid w:val="005F52DE"/>
    <w:rsid w:val="0060521E"/>
    <w:rsid w:val="00622BD5"/>
    <w:rsid w:val="00637A25"/>
    <w:rsid w:val="006A19DC"/>
    <w:rsid w:val="006B02CC"/>
    <w:rsid w:val="006B69C0"/>
    <w:rsid w:val="006D2B6F"/>
    <w:rsid w:val="006E7D33"/>
    <w:rsid w:val="006F09D2"/>
    <w:rsid w:val="00716D40"/>
    <w:rsid w:val="007965FA"/>
    <w:rsid w:val="007B5EF6"/>
    <w:rsid w:val="007E39A4"/>
    <w:rsid w:val="007E5B6D"/>
    <w:rsid w:val="007E65B4"/>
    <w:rsid w:val="008211E4"/>
    <w:rsid w:val="008257E1"/>
    <w:rsid w:val="0089028A"/>
    <w:rsid w:val="00892D9F"/>
    <w:rsid w:val="008C782F"/>
    <w:rsid w:val="008F2974"/>
    <w:rsid w:val="009755FB"/>
    <w:rsid w:val="0098296D"/>
    <w:rsid w:val="009D005D"/>
    <w:rsid w:val="009E12FA"/>
    <w:rsid w:val="00A21B10"/>
    <w:rsid w:val="00A22500"/>
    <w:rsid w:val="00A740A9"/>
    <w:rsid w:val="00A81640"/>
    <w:rsid w:val="00B023F1"/>
    <w:rsid w:val="00B243A3"/>
    <w:rsid w:val="00B54C85"/>
    <w:rsid w:val="00B9164D"/>
    <w:rsid w:val="00BA0733"/>
    <w:rsid w:val="00BC1F24"/>
    <w:rsid w:val="00BC2A89"/>
    <w:rsid w:val="00BD6C52"/>
    <w:rsid w:val="00BE6E2D"/>
    <w:rsid w:val="00BF6900"/>
    <w:rsid w:val="00C54551"/>
    <w:rsid w:val="00C5671A"/>
    <w:rsid w:val="00CC4ACE"/>
    <w:rsid w:val="00CC6EC0"/>
    <w:rsid w:val="00CD1122"/>
    <w:rsid w:val="00CE08C4"/>
    <w:rsid w:val="00CE169B"/>
    <w:rsid w:val="00D03445"/>
    <w:rsid w:val="00D64A2C"/>
    <w:rsid w:val="00D80D64"/>
    <w:rsid w:val="00D84FF1"/>
    <w:rsid w:val="00DB642B"/>
    <w:rsid w:val="00DD0992"/>
    <w:rsid w:val="00E02997"/>
    <w:rsid w:val="00E06382"/>
    <w:rsid w:val="00E27381"/>
    <w:rsid w:val="00E40B97"/>
    <w:rsid w:val="00E76EE9"/>
    <w:rsid w:val="00EC5110"/>
    <w:rsid w:val="00ED0A1C"/>
    <w:rsid w:val="00EF6F65"/>
    <w:rsid w:val="00F12577"/>
    <w:rsid w:val="00F4193F"/>
    <w:rsid w:val="00F65C41"/>
    <w:rsid w:val="00F7620F"/>
    <w:rsid w:val="00F7638D"/>
    <w:rsid w:val="00F83C60"/>
    <w:rsid w:val="00F92941"/>
    <w:rsid w:val="00F96281"/>
    <w:rsid w:val="00FA5CD3"/>
    <w:rsid w:val="00FD09C5"/>
    <w:rsid w:val="00FE75F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4B0EC9"/>
  <w15:docId w15:val="{EC42AD30-3513-43FF-AF3D-8C21BE9ED3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lsdException w:name="heading 7" w:semiHidden="1" w:uiPriority="0" w:unhideWhenUsed="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254BE"/>
    <w:pPr>
      <w:tabs>
        <w:tab w:val="right" w:pos="8931"/>
      </w:tabs>
      <w:spacing w:after="120"/>
    </w:pPr>
    <w:rPr>
      <w:rFonts w:ascii="Arial" w:hAnsi="Arial" w:cs="Arial"/>
      <w:noProof/>
      <w:sz w:val="24"/>
      <w:szCs w:val="24"/>
      <w:lang w:eastAsia="en-US"/>
    </w:rPr>
  </w:style>
  <w:style w:type="paragraph" w:styleId="Heading1">
    <w:name w:val="heading 1"/>
    <w:basedOn w:val="Normal"/>
    <w:next w:val="Normal"/>
    <w:link w:val="Heading1Char"/>
    <w:uiPriority w:val="9"/>
    <w:qFormat/>
    <w:rsid w:val="00BE6E2D"/>
    <w:pPr>
      <w:keepNext/>
      <w:keepLines/>
      <w:spacing w:before="480" w:after="240"/>
      <w:outlineLvl w:val="0"/>
    </w:pPr>
    <w:rPr>
      <w:rFonts w:eastAsia="Times New Roman"/>
      <w:b/>
      <w:bCs/>
      <w:sz w:val="52"/>
      <w:szCs w:val="52"/>
    </w:rPr>
  </w:style>
  <w:style w:type="paragraph" w:styleId="Heading2">
    <w:name w:val="heading 2"/>
    <w:basedOn w:val="Heading4"/>
    <w:next w:val="Normal"/>
    <w:link w:val="Heading2Char"/>
    <w:uiPriority w:val="9"/>
    <w:unhideWhenUsed/>
    <w:qFormat/>
    <w:rsid w:val="00E27381"/>
    <w:pPr>
      <w:spacing w:before="360"/>
      <w:outlineLvl w:val="1"/>
    </w:pPr>
    <w:rPr>
      <w:sz w:val="44"/>
      <w:szCs w:val="44"/>
    </w:rPr>
  </w:style>
  <w:style w:type="paragraph" w:styleId="Heading3">
    <w:name w:val="heading 3"/>
    <w:basedOn w:val="Normal"/>
    <w:next w:val="Normal"/>
    <w:link w:val="Heading3Char"/>
    <w:uiPriority w:val="9"/>
    <w:unhideWhenUsed/>
    <w:qFormat/>
    <w:rsid w:val="00E27381"/>
    <w:pPr>
      <w:keepNext/>
      <w:keepLines/>
      <w:tabs>
        <w:tab w:val="left" w:pos="1134"/>
      </w:tabs>
      <w:spacing w:before="240"/>
      <w:outlineLvl w:val="2"/>
    </w:pPr>
    <w:rPr>
      <w:rFonts w:eastAsia="Times New Roman"/>
      <w:bCs/>
      <w:sz w:val="36"/>
      <w:szCs w:val="36"/>
    </w:rPr>
  </w:style>
  <w:style w:type="paragraph" w:styleId="Heading4">
    <w:name w:val="heading 4"/>
    <w:basedOn w:val="Normal"/>
    <w:next w:val="Normal"/>
    <w:link w:val="Heading4Char"/>
    <w:uiPriority w:val="9"/>
    <w:unhideWhenUsed/>
    <w:qFormat/>
    <w:rsid w:val="005B29AD"/>
    <w:pPr>
      <w:keepNext/>
      <w:keepLines/>
      <w:spacing w:before="200" w:after="0"/>
      <w:outlineLvl w:val="3"/>
    </w:pPr>
    <w:rPr>
      <w:rFonts w:eastAsia="Times New Roman"/>
      <w:b/>
      <w:bCs/>
      <w:iCs/>
      <w:sz w:val="32"/>
      <w:szCs w:val="32"/>
    </w:rPr>
  </w:style>
  <w:style w:type="paragraph" w:styleId="Heading5">
    <w:name w:val="heading 5"/>
    <w:basedOn w:val="Normal"/>
    <w:next w:val="Normal"/>
    <w:link w:val="Heading5Char"/>
    <w:unhideWhenUsed/>
    <w:qFormat/>
    <w:rsid w:val="00E27381"/>
    <w:pPr>
      <w:keepNext/>
      <w:keepLines/>
      <w:spacing w:before="200" w:after="240"/>
      <w:outlineLvl w:val="4"/>
    </w:pPr>
    <w:rPr>
      <w:rFonts w:eastAsiaTheme="majorEastAsia" w:cstheme="majorBidi"/>
      <w:color w:val="000000" w:themeColor="text1"/>
      <w:sz w:val="28"/>
      <w:szCs w:val="28"/>
    </w:rPr>
  </w:style>
  <w:style w:type="paragraph" w:styleId="Heading6">
    <w:name w:val="heading 6"/>
    <w:basedOn w:val="Normal"/>
    <w:next w:val="Normal"/>
    <w:link w:val="Heading6Char"/>
    <w:unhideWhenUsed/>
    <w:rsid w:val="00E27381"/>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rsid w:val="009E12FA"/>
    <w:pPr>
      <w:tabs>
        <w:tab w:val="clear" w:pos="8931"/>
        <w:tab w:val="left" w:pos="-3060"/>
        <w:tab w:val="left" w:pos="-2340"/>
        <w:tab w:val="left" w:pos="6300"/>
      </w:tabs>
      <w:suppressAutoHyphens/>
      <w:spacing w:before="240" w:after="60"/>
      <w:ind w:left="4815" w:hanging="708"/>
      <w:outlineLvl w:val="6"/>
    </w:pPr>
    <w:rPr>
      <w:rFonts w:eastAsia="Times New Roman"/>
      <w:color w:val="000000" w:themeColor="text1"/>
      <w:sz w:val="20"/>
      <w:szCs w:val="20"/>
      <w:lang w:eastAsia="en-AU"/>
    </w:rPr>
  </w:style>
  <w:style w:type="paragraph" w:styleId="Heading8">
    <w:name w:val="heading 8"/>
    <w:basedOn w:val="Normal"/>
    <w:next w:val="Normal"/>
    <w:link w:val="Heading8Char"/>
    <w:rsid w:val="009E12FA"/>
    <w:pPr>
      <w:tabs>
        <w:tab w:val="clear" w:pos="8931"/>
        <w:tab w:val="left" w:pos="-3060"/>
        <w:tab w:val="left" w:pos="-2340"/>
        <w:tab w:val="left" w:pos="6300"/>
      </w:tabs>
      <w:suppressAutoHyphens/>
      <w:spacing w:before="240" w:after="60"/>
      <w:ind w:left="5523" w:hanging="708"/>
      <w:outlineLvl w:val="7"/>
    </w:pPr>
    <w:rPr>
      <w:rFonts w:eastAsia="Times New Roman"/>
      <w:i/>
      <w:color w:val="000000" w:themeColor="text1"/>
      <w:sz w:val="20"/>
      <w:szCs w:val="20"/>
      <w:lang w:eastAsia="en-AU"/>
    </w:rPr>
  </w:style>
  <w:style w:type="paragraph" w:styleId="Heading9">
    <w:name w:val="heading 9"/>
    <w:basedOn w:val="Normal"/>
    <w:next w:val="Normal"/>
    <w:link w:val="Heading9Char"/>
    <w:rsid w:val="009E12FA"/>
    <w:pPr>
      <w:tabs>
        <w:tab w:val="clear" w:pos="8931"/>
        <w:tab w:val="left" w:pos="-3060"/>
        <w:tab w:val="left" w:pos="-2340"/>
        <w:tab w:val="left" w:pos="6300"/>
      </w:tabs>
      <w:suppressAutoHyphens/>
      <w:spacing w:before="240" w:after="60"/>
      <w:ind w:left="6231" w:hanging="708"/>
      <w:outlineLvl w:val="8"/>
    </w:pPr>
    <w:rPr>
      <w:rFonts w:eastAsia="Times New Roman"/>
      <w:i/>
      <w:color w:val="000000" w:themeColor="text1"/>
      <w:sz w:val="18"/>
      <w:szCs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27381"/>
    <w:pPr>
      <w:spacing w:after="300"/>
      <w:contextualSpacing/>
    </w:pPr>
    <w:rPr>
      <w:rFonts w:eastAsia="Times New Roman"/>
      <w:b/>
      <w:spacing w:val="5"/>
      <w:kern w:val="28"/>
      <w:sz w:val="72"/>
      <w:szCs w:val="72"/>
    </w:rPr>
  </w:style>
  <w:style w:type="character" w:customStyle="1" w:styleId="TitleChar">
    <w:name w:val="Title Char"/>
    <w:link w:val="Title"/>
    <w:uiPriority w:val="10"/>
    <w:rsid w:val="00E27381"/>
    <w:rPr>
      <w:rFonts w:ascii="Arial" w:eastAsia="Times New Roman" w:hAnsi="Arial" w:cs="Arial"/>
      <w:b/>
      <w:noProof/>
      <w:spacing w:val="5"/>
      <w:kern w:val="28"/>
      <w:sz w:val="72"/>
      <w:szCs w:val="72"/>
      <w:lang w:eastAsia="en-US"/>
    </w:rPr>
  </w:style>
  <w:style w:type="character" w:customStyle="1" w:styleId="Heading1Char">
    <w:name w:val="Heading 1 Char"/>
    <w:link w:val="Heading1"/>
    <w:uiPriority w:val="9"/>
    <w:rsid w:val="00BE6E2D"/>
    <w:rPr>
      <w:rFonts w:ascii="Arial" w:eastAsia="Times New Roman" w:hAnsi="Arial" w:cs="Arial"/>
      <w:b/>
      <w:bCs/>
      <w:noProof/>
      <w:sz w:val="52"/>
      <w:szCs w:val="52"/>
      <w:lang w:eastAsia="en-US"/>
    </w:rPr>
  </w:style>
  <w:style w:type="character" w:customStyle="1" w:styleId="Heading2Char">
    <w:name w:val="Heading 2 Char"/>
    <w:link w:val="Heading2"/>
    <w:uiPriority w:val="9"/>
    <w:rsid w:val="00E27381"/>
    <w:rPr>
      <w:rFonts w:ascii="Arial" w:eastAsia="Times New Roman" w:hAnsi="Arial" w:cs="Arial"/>
      <w:b/>
      <w:bCs/>
      <w:iCs/>
      <w:noProof/>
      <w:sz w:val="44"/>
      <w:szCs w:val="44"/>
      <w:lang w:eastAsia="en-US"/>
    </w:rPr>
  </w:style>
  <w:style w:type="character" w:customStyle="1" w:styleId="Heading3Char">
    <w:name w:val="Heading 3 Char"/>
    <w:link w:val="Heading3"/>
    <w:uiPriority w:val="9"/>
    <w:rsid w:val="00E27381"/>
    <w:rPr>
      <w:rFonts w:ascii="Arial" w:eastAsia="Times New Roman" w:hAnsi="Arial" w:cs="Arial"/>
      <w:bCs/>
      <w:noProof/>
      <w:sz w:val="36"/>
      <w:szCs w:val="36"/>
      <w:lang w:eastAsia="en-US"/>
    </w:rPr>
  </w:style>
  <w:style w:type="character" w:styleId="BookTitle">
    <w:name w:val="Book Title"/>
    <w:uiPriority w:val="33"/>
    <w:rsid w:val="00CC6EC0"/>
    <w:rPr>
      <w:b/>
      <w:bCs/>
      <w:smallCaps/>
      <w:spacing w:val="5"/>
    </w:rPr>
  </w:style>
  <w:style w:type="character" w:customStyle="1" w:styleId="Heading4Char">
    <w:name w:val="Heading 4 Char"/>
    <w:link w:val="Heading4"/>
    <w:rsid w:val="005B29AD"/>
    <w:rPr>
      <w:rFonts w:ascii="Arial" w:eastAsia="Times New Roman" w:hAnsi="Arial" w:cs="Arial"/>
      <w:b/>
      <w:bCs/>
      <w:iCs/>
      <w:noProof/>
      <w:sz w:val="32"/>
      <w:szCs w:val="32"/>
      <w:lang w:eastAsia="en-US"/>
    </w:rPr>
  </w:style>
  <w:style w:type="character" w:styleId="SubtleReference">
    <w:name w:val="Subtle Reference"/>
    <w:uiPriority w:val="31"/>
    <w:rsid w:val="00CC6EC0"/>
    <w:rPr>
      <w:rFonts w:ascii="Arial" w:hAnsi="Arial" w:cs="Arial"/>
      <w:caps w:val="0"/>
      <w:smallCaps w:val="0"/>
      <w:strike w:val="0"/>
      <w:dstrike w:val="0"/>
      <w:vanish w:val="0"/>
      <w:sz w:val="20"/>
      <w:szCs w:val="20"/>
      <w:vertAlign w:val="baseline"/>
    </w:rPr>
  </w:style>
  <w:style w:type="paragraph" w:styleId="TOCHeading">
    <w:name w:val="TOC Heading"/>
    <w:basedOn w:val="Heading1"/>
    <w:next w:val="Normal"/>
    <w:uiPriority w:val="39"/>
    <w:unhideWhenUsed/>
    <w:qFormat/>
    <w:rsid w:val="00D80D64"/>
    <w:pPr>
      <w:outlineLvl w:val="9"/>
    </w:pPr>
    <w:rPr>
      <w:rFonts w:asciiTheme="majorHAnsi" w:eastAsiaTheme="majorEastAsia" w:hAnsiTheme="majorHAnsi" w:cstheme="majorBidi"/>
      <w:color w:val="365F91" w:themeColor="accent1" w:themeShade="BF"/>
      <w:lang w:val="en-US" w:eastAsia="ja-JP"/>
    </w:rPr>
  </w:style>
  <w:style w:type="paragraph" w:styleId="TOC2">
    <w:name w:val="toc 2"/>
    <w:basedOn w:val="Normal"/>
    <w:next w:val="Normal"/>
    <w:autoRedefine/>
    <w:uiPriority w:val="39"/>
    <w:unhideWhenUsed/>
    <w:rsid w:val="00D80D64"/>
    <w:pPr>
      <w:spacing w:after="100"/>
      <w:ind w:left="220"/>
    </w:pPr>
    <w:rPr>
      <w:rFonts w:asciiTheme="minorHAnsi" w:eastAsiaTheme="minorEastAsia" w:hAnsiTheme="minorHAnsi" w:cstheme="minorBidi"/>
      <w:sz w:val="22"/>
      <w:szCs w:val="22"/>
      <w:lang w:val="en-US" w:eastAsia="ja-JP"/>
    </w:rPr>
  </w:style>
  <w:style w:type="paragraph" w:styleId="TOC1">
    <w:name w:val="toc 1"/>
    <w:basedOn w:val="Normal"/>
    <w:next w:val="Normal"/>
    <w:autoRedefine/>
    <w:uiPriority w:val="39"/>
    <w:unhideWhenUsed/>
    <w:rsid w:val="00D80D64"/>
    <w:pPr>
      <w:spacing w:after="100"/>
    </w:pPr>
    <w:rPr>
      <w:rFonts w:asciiTheme="minorHAnsi" w:eastAsiaTheme="minorEastAsia" w:hAnsiTheme="minorHAnsi" w:cstheme="minorBidi"/>
      <w:sz w:val="22"/>
      <w:szCs w:val="22"/>
      <w:lang w:val="en-US" w:eastAsia="ja-JP"/>
    </w:rPr>
  </w:style>
  <w:style w:type="paragraph" w:styleId="TOC3">
    <w:name w:val="toc 3"/>
    <w:basedOn w:val="Normal"/>
    <w:next w:val="Normal"/>
    <w:autoRedefine/>
    <w:uiPriority w:val="39"/>
    <w:unhideWhenUsed/>
    <w:rsid w:val="00D80D64"/>
    <w:pPr>
      <w:spacing w:after="100"/>
      <w:ind w:left="440"/>
    </w:pPr>
    <w:rPr>
      <w:rFonts w:asciiTheme="minorHAnsi" w:eastAsiaTheme="minorEastAsia" w:hAnsiTheme="minorHAnsi" w:cstheme="minorBidi"/>
      <w:sz w:val="22"/>
      <w:szCs w:val="22"/>
      <w:lang w:val="en-US" w:eastAsia="ja-JP"/>
    </w:rPr>
  </w:style>
  <w:style w:type="paragraph" w:styleId="BalloonText">
    <w:name w:val="Balloon Text"/>
    <w:basedOn w:val="Normal"/>
    <w:link w:val="BalloonTextChar"/>
    <w:uiPriority w:val="99"/>
    <w:semiHidden/>
    <w:unhideWhenUsed/>
    <w:rsid w:val="00D80D64"/>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0D64"/>
    <w:rPr>
      <w:rFonts w:ascii="Tahoma" w:hAnsi="Tahoma" w:cs="Tahoma"/>
      <w:sz w:val="16"/>
      <w:szCs w:val="16"/>
      <w:lang w:eastAsia="en-US"/>
    </w:rPr>
  </w:style>
  <w:style w:type="paragraph" w:styleId="NoSpacing">
    <w:name w:val="No Spacing"/>
    <w:uiPriority w:val="1"/>
    <w:rsid w:val="003E5F63"/>
    <w:pPr>
      <w:tabs>
        <w:tab w:val="right" w:pos="6804"/>
      </w:tabs>
    </w:pPr>
    <w:rPr>
      <w:rFonts w:ascii="Arial" w:hAnsi="Arial" w:cs="Arial"/>
      <w:sz w:val="24"/>
      <w:szCs w:val="24"/>
      <w:lang w:eastAsia="en-US"/>
    </w:rPr>
  </w:style>
  <w:style w:type="character" w:styleId="Hyperlink">
    <w:name w:val="Hyperlink"/>
    <w:basedOn w:val="DefaultParagraphFont"/>
    <w:uiPriority w:val="99"/>
    <w:unhideWhenUsed/>
    <w:rsid w:val="00F7638D"/>
    <w:rPr>
      <w:color w:val="0000FF" w:themeColor="hyperlink"/>
      <w:u w:val="single"/>
    </w:rPr>
  </w:style>
  <w:style w:type="paragraph" w:customStyle="1" w:styleId="NormalBullets">
    <w:name w:val="Normal Bullets"/>
    <w:basedOn w:val="Normal"/>
    <w:link w:val="NormalBulletsChar"/>
    <w:qFormat/>
    <w:rsid w:val="00FD09C5"/>
    <w:pPr>
      <w:numPr>
        <w:numId w:val="2"/>
      </w:numPr>
    </w:pPr>
  </w:style>
  <w:style w:type="paragraph" w:styleId="ListBullet">
    <w:name w:val="List Bullet"/>
    <w:basedOn w:val="Normal"/>
    <w:uiPriority w:val="99"/>
    <w:unhideWhenUsed/>
    <w:rsid w:val="0060521E"/>
    <w:pPr>
      <w:numPr>
        <w:numId w:val="1"/>
      </w:numPr>
      <w:contextualSpacing/>
    </w:pPr>
  </w:style>
  <w:style w:type="character" w:customStyle="1" w:styleId="NormalBulletsChar">
    <w:name w:val="Normal Bullets Char"/>
    <w:basedOn w:val="DefaultParagraphFont"/>
    <w:link w:val="NormalBullets"/>
    <w:rsid w:val="00FD09C5"/>
    <w:rPr>
      <w:rFonts w:ascii="Arial" w:hAnsi="Arial" w:cs="Arial"/>
      <w:sz w:val="24"/>
      <w:szCs w:val="24"/>
      <w:lang w:eastAsia="en-US"/>
    </w:rPr>
  </w:style>
  <w:style w:type="character" w:styleId="SubtleEmphasis">
    <w:name w:val="Subtle Emphasis"/>
    <w:basedOn w:val="DefaultParagraphFont"/>
    <w:uiPriority w:val="19"/>
    <w:rsid w:val="005F52DE"/>
    <w:rPr>
      <w:i/>
      <w:iCs/>
      <w:color w:val="808080" w:themeColor="text1" w:themeTint="7F"/>
    </w:rPr>
  </w:style>
  <w:style w:type="paragraph" w:styleId="Subtitle">
    <w:name w:val="Subtitle"/>
    <w:basedOn w:val="Normal"/>
    <w:next w:val="Normal"/>
    <w:link w:val="SubtitleChar"/>
    <w:uiPriority w:val="11"/>
    <w:rsid w:val="00EC5110"/>
    <w:pPr>
      <w:spacing w:before="120"/>
    </w:pPr>
    <w:rPr>
      <w:sz w:val="28"/>
      <w:szCs w:val="28"/>
    </w:rPr>
  </w:style>
  <w:style w:type="character" w:customStyle="1" w:styleId="SubtitleChar">
    <w:name w:val="Subtitle Char"/>
    <w:basedOn w:val="DefaultParagraphFont"/>
    <w:link w:val="Subtitle"/>
    <w:uiPriority w:val="11"/>
    <w:rsid w:val="00EC5110"/>
    <w:rPr>
      <w:rFonts w:ascii="Arial" w:hAnsi="Arial" w:cs="Arial"/>
      <w:noProof/>
      <w:sz w:val="28"/>
      <w:szCs w:val="28"/>
      <w:lang w:eastAsia="en-US"/>
    </w:rPr>
  </w:style>
  <w:style w:type="table" w:styleId="TableGrid">
    <w:name w:val="Table Grid"/>
    <w:basedOn w:val="TableNormal"/>
    <w:uiPriority w:val="59"/>
    <w:rsid w:val="00F419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ARGEBODYCOPYWHITE">
    <w:name w:val="LARGE BODY COPY WHITE"/>
    <w:basedOn w:val="Normal"/>
    <w:uiPriority w:val="99"/>
    <w:rsid w:val="00E76EE9"/>
    <w:pPr>
      <w:suppressAutoHyphens/>
      <w:autoSpaceDE w:val="0"/>
      <w:autoSpaceDN w:val="0"/>
      <w:adjustRightInd w:val="0"/>
      <w:spacing w:after="113" w:line="288" w:lineRule="auto"/>
      <w:textAlignment w:val="center"/>
    </w:pPr>
    <w:rPr>
      <w:rFonts w:ascii="Gill Sans MT Std Light" w:hAnsi="Gill Sans MT Std Light" w:cs="Gill Sans MT Std Light"/>
      <w:color w:val="FFFFFF"/>
      <w:lang w:val="en-GB" w:eastAsia="en-AU"/>
    </w:rPr>
  </w:style>
  <w:style w:type="paragraph" w:styleId="Header">
    <w:name w:val="header"/>
    <w:basedOn w:val="Normal"/>
    <w:link w:val="HeaderChar"/>
    <w:uiPriority w:val="99"/>
    <w:unhideWhenUsed/>
    <w:rsid w:val="00F7620F"/>
    <w:pPr>
      <w:tabs>
        <w:tab w:val="clear" w:pos="8931"/>
        <w:tab w:val="center" w:pos="4513"/>
        <w:tab w:val="right" w:pos="9026"/>
      </w:tabs>
      <w:spacing w:after="0"/>
    </w:pPr>
  </w:style>
  <w:style w:type="character" w:customStyle="1" w:styleId="HeaderChar">
    <w:name w:val="Header Char"/>
    <w:basedOn w:val="DefaultParagraphFont"/>
    <w:link w:val="Header"/>
    <w:uiPriority w:val="99"/>
    <w:rsid w:val="00F7620F"/>
    <w:rPr>
      <w:rFonts w:ascii="Arial" w:hAnsi="Arial" w:cs="Arial"/>
      <w:noProof/>
      <w:sz w:val="24"/>
      <w:szCs w:val="24"/>
      <w:lang w:eastAsia="en-US"/>
    </w:rPr>
  </w:style>
  <w:style w:type="paragraph" w:styleId="Footer">
    <w:name w:val="footer"/>
    <w:basedOn w:val="Normal"/>
    <w:link w:val="FooterChar"/>
    <w:uiPriority w:val="99"/>
    <w:unhideWhenUsed/>
    <w:rsid w:val="00F7620F"/>
    <w:pPr>
      <w:tabs>
        <w:tab w:val="clear" w:pos="8931"/>
        <w:tab w:val="center" w:pos="4513"/>
        <w:tab w:val="right" w:pos="9026"/>
      </w:tabs>
      <w:spacing w:after="0"/>
    </w:pPr>
  </w:style>
  <w:style w:type="character" w:customStyle="1" w:styleId="FooterChar">
    <w:name w:val="Footer Char"/>
    <w:basedOn w:val="DefaultParagraphFont"/>
    <w:link w:val="Footer"/>
    <w:uiPriority w:val="99"/>
    <w:rsid w:val="00F7620F"/>
    <w:rPr>
      <w:rFonts w:ascii="Arial" w:hAnsi="Arial" w:cs="Arial"/>
      <w:noProof/>
      <w:sz w:val="24"/>
      <w:szCs w:val="24"/>
      <w:lang w:eastAsia="en-US"/>
    </w:rPr>
  </w:style>
  <w:style w:type="character" w:customStyle="1" w:styleId="Heading5Char">
    <w:name w:val="Heading 5 Char"/>
    <w:basedOn w:val="DefaultParagraphFont"/>
    <w:link w:val="Heading5"/>
    <w:uiPriority w:val="9"/>
    <w:rsid w:val="00E27381"/>
    <w:rPr>
      <w:rFonts w:ascii="Arial" w:eastAsiaTheme="majorEastAsia" w:hAnsi="Arial" w:cstheme="majorBidi"/>
      <w:noProof/>
      <w:color w:val="000000" w:themeColor="text1"/>
      <w:sz w:val="28"/>
      <w:szCs w:val="28"/>
      <w:lang w:eastAsia="en-US"/>
    </w:rPr>
  </w:style>
  <w:style w:type="character" w:customStyle="1" w:styleId="Heading6Char">
    <w:name w:val="Heading 6 Char"/>
    <w:basedOn w:val="DefaultParagraphFont"/>
    <w:link w:val="Heading6"/>
    <w:uiPriority w:val="9"/>
    <w:rsid w:val="00E27381"/>
    <w:rPr>
      <w:rFonts w:asciiTheme="majorHAnsi" w:eastAsiaTheme="majorEastAsia" w:hAnsiTheme="majorHAnsi" w:cstheme="majorBidi"/>
      <w:i/>
      <w:iCs/>
      <w:noProof/>
      <w:color w:val="243F60" w:themeColor="accent1" w:themeShade="7F"/>
      <w:sz w:val="24"/>
      <w:szCs w:val="24"/>
      <w:lang w:eastAsia="en-US"/>
    </w:rPr>
  </w:style>
  <w:style w:type="paragraph" w:customStyle="1" w:styleId="Documentname">
    <w:name w:val="Document name"/>
    <w:basedOn w:val="Normal"/>
    <w:link w:val="DocumentnameChar"/>
    <w:qFormat/>
    <w:rsid w:val="007965FA"/>
    <w:rPr>
      <w:sz w:val="20"/>
      <w:szCs w:val="20"/>
    </w:rPr>
  </w:style>
  <w:style w:type="character" w:customStyle="1" w:styleId="DocumentnameChar">
    <w:name w:val="Document name Char"/>
    <w:basedOn w:val="DefaultParagraphFont"/>
    <w:link w:val="Documentname"/>
    <w:rsid w:val="007965FA"/>
    <w:rPr>
      <w:rFonts w:ascii="Arial" w:hAnsi="Arial" w:cs="Arial"/>
      <w:noProof/>
      <w:lang w:eastAsia="en-US"/>
    </w:rPr>
  </w:style>
  <w:style w:type="paragraph" w:styleId="ListParagraph">
    <w:name w:val="List Paragraph"/>
    <w:basedOn w:val="Normal"/>
    <w:link w:val="ListParagraphChar"/>
    <w:rsid w:val="00050D3E"/>
    <w:pPr>
      <w:tabs>
        <w:tab w:val="clear" w:pos="8931"/>
        <w:tab w:val="left" w:pos="-3060"/>
        <w:tab w:val="left" w:pos="-2340"/>
        <w:tab w:val="left" w:pos="6300"/>
      </w:tabs>
      <w:suppressAutoHyphens/>
      <w:ind w:left="720"/>
      <w:contextualSpacing/>
    </w:pPr>
    <w:rPr>
      <w:rFonts w:eastAsia="Times New Roman"/>
      <w:color w:val="000000" w:themeColor="text1"/>
      <w:sz w:val="22"/>
      <w:szCs w:val="22"/>
      <w:lang w:eastAsia="en-AU"/>
    </w:rPr>
  </w:style>
  <w:style w:type="character" w:customStyle="1" w:styleId="ListParagraphChar">
    <w:name w:val="List Paragraph Char"/>
    <w:basedOn w:val="DefaultParagraphFont"/>
    <w:link w:val="ListParagraph"/>
    <w:uiPriority w:val="34"/>
    <w:rsid w:val="00050D3E"/>
    <w:rPr>
      <w:rFonts w:ascii="Arial" w:eastAsia="Times New Roman" w:hAnsi="Arial" w:cs="Arial"/>
      <w:noProof/>
      <w:color w:val="000000" w:themeColor="text1"/>
      <w:sz w:val="22"/>
      <w:szCs w:val="22"/>
    </w:rPr>
  </w:style>
  <w:style w:type="paragraph" w:styleId="FootnoteText">
    <w:name w:val="footnote text"/>
    <w:basedOn w:val="Normal"/>
    <w:link w:val="FootnoteTextChar"/>
    <w:uiPriority w:val="99"/>
    <w:semiHidden/>
    <w:unhideWhenUsed/>
    <w:rsid w:val="00354C46"/>
    <w:pPr>
      <w:spacing w:after="0"/>
    </w:pPr>
    <w:rPr>
      <w:sz w:val="20"/>
      <w:szCs w:val="20"/>
    </w:rPr>
  </w:style>
  <w:style w:type="character" w:customStyle="1" w:styleId="FootnoteTextChar">
    <w:name w:val="Footnote Text Char"/>
    <w:basedOn w:val="DefaultParagraphFont"/>
    <w:link w:val="FootnoteText"/>
    <w:uiPriority w:val="99"/>
    <w:semiHidden/>
    <w:rsid w:val="00354C46"/>
    <w:rPr>
      <w:rFonts w:ascii="Arial" w:hAnsi="Arial" w:cs="Arial"/>
      <w:noProof/>
      <w:lang w:eastAsia="en-US"/>
    </w:rPr>
  </w:style>
  <w:style w:type="character" w:styleId="FootnoteReference">
    <w:name w:val="footnote reference"/>
    <w:basedOn w:val="DefaultParagraphFont"/>
    <w:uiPriority w:val="99"/>
    <w:semiHidden/>
    <w:unhideWhenUsed/>
    <w:rsid w:val="00354C46"/>
    <w:rPr>
      <w:vertAlign w:val="superscript"/>
    </w:rPr>
  </w:style>
  <w:style w:type="character" w:customStyle="1" w:styleId="Heading7Char">
    <w:name w:val="Heading 7 Char"/>
    <w:basedOn w:val="DefaultParagraphFont"/>
    <w:link w:val="Heading7"/>
    <w:rsid w:val="009E12FA"/>
    <w:rPr>
      <w:rFonts w:ascii="Arial" w:eastAsia="Times New Roman" w:hAnsi="Arial" w:cs="Arial"/>
      <w:noProof/>
      <w:color w:val="000000" w:themeColor="text1"/>
    </w:rPr>
  </w:style>
  <w:style w:type="character" w:customStyle="1" w:styleId="Heading8Char">
    <w:name w:val="Heading 8 Char"/>
    <w:basedOn w:val="DefaultParagraphFont"/>
    <w:link w:val="Heading8"/>
    <w:rsid w:val="009E12FA"/>
    <w:rPr>
      <w:rFonts w:ascii="Arial" w:eastAsia="Times New Roman" w:hAnsi="Arial" w:cs="Arial"/>
      <w:i/>
      <w:noProof/>
      <w:color w:val="000000" w:themeColor="text1"/>
    </w:rPr>
  </w:style>
  <w:style w:type="character" w:customStyle="1" w:styleId="Heading9Char">
    <w:name w:val="Heading 9 Char"/>
    <w:basedOn w:val="DefaultParagraphFont"/>
    <w:link w:val="Heading9"/>
    <w:rsid w:val="009E12FA"/>
    <w:rPr>
      <w:rFonts w:ascii="Arial" w:eastAsia="Times New Roman" w:hAnsi="Arial" w:cs="Arial"/>
      <w:i/>
      <w:noProof/>
      <w:color w:val="000000" w:themeColor="text1"/>
      <w:sz w:val="18"/>
    </w:rPr>
  </w:style>
  <w:style w:type="paragraph" w:styleId="NormalWeb">
    <w:name w:val="Normal (Web)"/>
    <w:basedOn w:val="Normal"/>
    <w:uiPriority w:val="99"/>
    <w:unhideWhenUsed/>
    <w:rsid w:val="00327604"/>
    <w:pPr>
      <w:tabs>
        <w:tab w:val="clear" w:pos="8931"/>
      </w:tabs>
      <w:spacing w:before="100" w:beforeAutospacing="1" w:after="100" w:afterAutospacing="1"/>
    </w:pPr>
    <w:rPr>
      <w:rFonts w:ascii="Times New Roman" w:eastAsia="Times New Roman" w:hAnsi="Times New Roman" w:cs="Times New Roman"/>
      <w:noProof w:val="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5474465">
      <w:bodyDiv w:val="1"/>
      <w:marLeft w:val="0"/>
      <w:marRight w:val="0"/>
      <w:marTop w:val="0"/>
      <w:marBottom w:val="0"/>
      <w:divBdr>
        <w:top w:val="none" w:sz="0" w:space="0" w:color="auto"/>
        <w:left w:val="none" w:sz="0" w:space="0" w:color="auto"/>
        <w:bottom w:val="none" w:sz="0" w:space="0" w:color="auto"/>
        <w:right w:val="none" w:sz="0" w:space="0" w:color="auto"/>
      </w:divBdr>
    </w:div>
    <w:div w:id="1212228765">
      <w:bodyDiv w:val="1"/>
      <w:marLeft w:val="0"/>
      <w:marRight w:val="0"/>
      <w:marTop w:val="0"/>
      <w:marBottom w:val="0"/>
      <w:divBdr>
        <w:top w:val="none" w:sz="0" w:space="0" w:color="auto"/>
        <w:left w:val="none" w:sz="0" w:space="0" w:color="auto"/>
        <w:bottom w:val="none" w:sz="0" w:space="0" w:color="auto"/>
        <w:right w:val="none" w:sz="0" w:space="0" w:color="auto"/>
      </w:divBdr>
    </w:div>
    <w:div w:id="1432897997">
      <w:bodyDiv w:val="1"/>
      <w:marLeft w:val="0"/>
      <w:marRight w:val="0"/>
      <w:marTop w:val="0"/>
      <w:marBottom w:val="0"/>
      <w:divBdr>
        <w:top w:val="none" w:sz="0" w:space="0" w:color="auto"/>
        <w:left w:val="none" w:sz="0" w:space="0" w:color="auto"/>
        <w:bottom w:val="none" w:sz="0" w:space="0" w:color="auto"/>
        <w:right w:val="none" w:sz="0" w:space="0" w:color="auto"/>
      </w:divBdr>
    </w:div>
    <w:div w:id="1565874445">
      <w:bodyDiv w:val="1"/>
      <w:marLeft w:val="0"/>
      <w:marRight w:val="0"/>
      <w:marTop w:val="0"/>
      <w:marBottom w:val="0"/>
      <w:divBdr>
        <w:top w:val="none" w:sz="0" w:space="0" w:color="auto"/>
        <w:left w:val="none" w:sz="0" w:space="0" w:color="auto"/>
        <w:bottom w:val="none" w:sz="0" w:space="0" w:color="auto"/>
        <w:right w:val="none" w:sz="0" w:space="0" w:color="auto"/>
      </w:divBdr>
    </w:div>
    <w:div w:id="1629319567">
      <w:bodyDiv w:val="1"/>
      <w:marLeft w:val="0"/>
      <w:marRight w:val="0"/>
      <w:marTop w:val="0"/>
      <w:marBottom w:val="0"/>
      <w:divBdr>
        <w:top w:val="none" w:sz="0" w:space="0" w:color="auto"/>
        <w:left w:val="none" w:sz="0" w:space="0" w:color="auto"/>
        <w:bottom w:val="none" w:sz="0" w:space="0" w:color="auto"/>
        <w:right w:val="none" w:sz="0" w:space="0" w:color="auto"/>
      </w:divBdr>
    </w:div>
    <w:div w:id="187480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93D3FA-B71B-46B1-BBD1-67D93DD975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293</TotalTime>
  <Pages>12</Pages>
  <Words>1778</Words>
  <Characters>10137</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Port Phillip City Council</Company>
  <LinksUpToDate>false</LinksUpToDate>
  <CharactersWithSpaces>11892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mrosser</dc:creator>
  <cp:lastModifiedBy>Renee Hawkins</cp:lastModifiedBy>
  <cp:revision>10</cp:revision>
  <dcterms:created xsi:type="dcterms:W3CDTF">2018-03-04T21:36:00Z</dcterms:created>
  <dcterms:modified xsi:type="dcterms:W3CDTF">2018-03-25T23:34:00Z</dcterms:modified>
</cp:coreProperties>
</file>