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FA05" w14:textId="2FEB7910" w:rsidR="00CE5D54" w:rsidRPr="00E12E9F" w:rsidRDefault="00925703" w:rsidP="005E5280">
      <w:pPr>
        <w:pStyle w:val="Title"/>
        <w:spacing w:before="1440"/>
      </w:pPr>
      <w:bookmarkStart w:id="0" w:name="_Toc31317507"/>
      <w:bookmarkStart w:id="1" w:name="_Toc31318895"/>
      <w:bookmarkStart w:id="2" w:name="_Toc96954151"/>
      <w:r>
        <w:t>Road Discontinuance</w:t>
      </w:r>
      <w:bookmarkEnd w:id="0"/>
      <w:bookmarkEnd w:id="1"/>
      <w:r w:rsidR="00B66755">
        <w:t xml:space="preserve"> and Sale of Roads</w:t>
      </w:r>
      <w:r>
        <w:t xml:space="preserve"> P</w:t>
      </w:r>
      <w:r w:rsidR="000C3663">
        <w:t>olicy</w:t>
      </w:r>
      <w:bookmarkEnd w:id="2"/>
    </w:p>
    <w:p w14:paraId="0C2979AC" w14:textId="192B1371" w:rsidR="00492151" w:rsidRPr="00E12E9F" w:rsidRDefault="001E49B2" w:rsidP="00492151">
      <w:pPr>
        <w:pStyle w:val="Subtitle"/>
        <w:spacing w:after="320"/>
        <w:rPr>
          <w:noProof w:val="0"/>
          <w:color w:val="FFFFFF" w:themeColor="background1"/>
        </w:rPr>
      </w:pPr>
      <w:bookmarkStart w:id="3" w:name="_Hlk27726480"/>
      <w:r>
        <w:rPr>
          <w:noProof w:val="0"/>
          <w:color w:val="FFFFFF" w:themeColor="background1"/>
        </w:rPr>
        <w:t xml:space="preserve">Version </w:t>
      </w:r>
      <w:r w:rsidR="00BF7C6B">
        <w:rPr>
          <w:noProof w:val="0"/>
          <w:color w:val="FFFFFF" w:themeColor="background1"/>
        </w:rPr>
        <w:t>2.</w:t>
      </w:r>
      <w:r w:rsidR="00CD5E74">
        <w:rPr>
          <w:noProof w:val="0"/>
          <w:color w:val="FFFFFF" w:themeColor="background1"/>
        </w:rPr>
        <w:t>1</w:t>
      </w:r>
      <w:r w:rsidR="00B908D1">
        <w:rPr>
          <w:noProof w:val="0"/>
          <w:color w:val="FFFFFF" w:themeColor="background1"/>
        </w:rPr>
        <w:t xml:space="preserve"> M</w:t>
      </w:r>
      <w:r w:rsidR="00BF7C6B">
        <w:rPr>
          <w:noProof w:val="0"/>
          <w:color w:val="FFFFFF" w:themeColor="background1"/>
        </w:rPr>
        <w:t>arch</w:t>
      </w:r>
      <w:r w:rsidR="008F57EE">
        <w:rPr>
          <w:noProof w:val="0"/>
          <w:color w:val="FFFFFF" w:themeColor="background1"/>
        </w:rPr>
        <w:t xml:space="preserve"> 2022</w:t>
      </w:r>
    </w:p>
    <w:p w14:paraId="2E2D6585" w14:textId="77777777" w:rsidR="00760ADD" w:rsidRPr="00097BF0" w:rsidRDefault="00760ADD" w:rsidP="00760ADD">
      <w:pPr>
        <w:pStyle w:val="NormalBullets"/>
        <w:numPr>
          <w:ilvl w:val="0"/>
          <w:numId w:val="0"/>
        </w:numPr>
        <w:ind w:left="720" w:hanging="360"/>
        <w:rPr>
          <w:vanish/>
          <w:highlight w:val="yellow"/>
        </w:rPr>
      </w:pPr>
      <w:bookmarkStart w:id="4" w:name="_Hlk27647843"/>
      <w:bookmarkEnd w:id="3"/>
    </w:p>
    <w:bookmarkEnd w:id="4"/>
    <w:p w14:paraId="1E9C7556" w14:textId="77777777" w:rsidR="00760ADD" w:rsidRPr="00097BF0" w:rsidRDefault="00760ADD" w:rsidP="00760ADD">
      <w:pPr>
        <w:rPr>
          <w:rFonts w:eastAsia="Calibri"/>
          <w:vanish/>
          <w:color w:val="auto"/>
          <w:szCs w:val="21"/>
          <w:highlight w:val="yellow"/>
          <w:lang w:eastAsia="en-US"/>
        </w:rPr>
      </w:pPr>
      <w:r w:rsidRPr="00097BF0">
        <w:rPr>
          <w:vanish/>
          <w:sz w:val="21"/>
          <w:szCs w:val="21"/>
        </w:rPr>
        <w:br w:type="page"/>
      </w:r>
    </w:p>
    <w:p w14:paraId="2336FB04" w14:textId="77777777" w:rsidR="005E2C93" w:rsidRDefault="005E2C93">
      <w:pPr>
        <w:tabs>
          <w:tab w:val="clear" w:pos="-3060"/>
          <w:tab w:val="clear" w:pos="-2340"/>
          <w:tab w:val="clear" w:pos="6300"/>
        </w:tabs>
        <w:suppressAutoHyphens w:val="0"/>
        <w:spacing w:after="160" w:line="259" w:lineRule="auto"/>
        <w:rPr>
          <w:b/>
          <w:bCs/>
          <w:color w:val="193C68"/>
          <w:kern w:val="32"/>
          <w:sz w:val="44"/>
          <w:szCs w:val="44"/>
        </w:rPr>
      </w:pPr>
      <w:bookmarkStart w:id="5" w:name="_Toc23333595"/>
      <w:bookmarkStart w:id="6" w:name="_Toc30603549"/>
      <w:bookmarkStart w:id="7" w:name="_Toc39430235"/>
      <w:bookmarkStart w:id="8" w:name="_Toc96954152"/>
      <w:bookmarkStart w:id="9" w:name="_Hlk27647932"/>
      <w:bookmarkStart w:id="10" w:name="_Toc496019950"/>
      <w:r>
        <w:br w:type="page"/>
      </w:r>
    </w:p>
    <w:p w14:paraId="734E2BCC" w14:textId="054AD76C" w:rsidR="00760ADD" w:rsidRPr="00097BF0" w:rsidRDefault="00760ADD" w:rsidP="00760ADD">
      <w:pPr>
        <w:pStyle w:val="Heading2"/>
      </w:pPr>
      <w:r w:rsidRPr="00097BF0">
        <w:lastRenderedPageBreak/>
        <w:t xml:space="preserve">Policy </w:t>
      </w:r>
      <w:bookmarkEnd w:id="5"/>
      <w:r w:rsidRPr="00097BF0">
        <w:t>governance</w:t>
      </w:r>
      <w:bookmarkEnd w:id="6"/>
      <w:bookmarkEnd w:id="7"/>
      <w:bookmarkEnd w:id="8"/>
    </w:p>
    <w:p w14:paraId="41A6DF31" w14:textId="77777777" w:rsidR="00760ADD" w:rsidRPr="00097BF0" w:rsidRDefault="00760ADD" w:rsidP="00760ADD">
      <w:pPr>
        <w:pStyle w:val="Governancedetail"/>
        <w:rPr>
          <w:b w:val="0"/>
        </w:rPr>
      </w:pPr>
      <w:bookmarkStart w:id="11" w:name="_Hlk30699916"/>
      <w:bookmarkStart w:id="12" w:name="_Hlk30700339"/>
      <w:bookmarkStart w:id="13" w:name="_Hlk27728039"/>
      <w:r w:rsidRPr="00097BF0">
        <w:t>Responsible Service/Department:</w:t>
      </w:r>
    </w:p>
    <w:p w14:paraId="39CD2847" w14:textId="7A987E47" w:rsidR="00760ADD" w:rsidRPr="00097BF0" w:rsidRDefault="00BE169D" w:rsidP="00760ADD">
      <w:pPr>
        <w:tabs>
          <w:tab w:val="clear" w:pos="-3060"/>
          <w:tab w:val="clear" w:pos="-2340"/>
          <w:tab w:val="clear" w:pos="6300"/>
        </w:tabs>
        <w:suppressAutoHyphens w:val="0"/>
        <w:spacing w:after="0" w:line="259" w:lineRule="auto"/>
        <w:ind w:right="4818"/>
      </w:pPr>
      <w:r>
        <w:t>Property and Assets</w:t>
      </w:r>
    </w:p>
    <w:p w14:paraId="0E8EFE98" w14:textId="609DE90C" w:rsidR="00760ADD" w:rsidRPr="00097BF0" w:rsidRDefault="00760ADD" w:rsidP="00760ADD">
      <w:pPr>
        <w:pStyle w:val="Governancedetail"/>
        <w:tabs>
          <w:tab w:val="right" w:pos="-3060"/>
          <w:tab w:val="left" w:pos="4395"/>
        </w:tabs>
        <w:rPr>
          <w:sz w:val="20"/>
          <w:szCs w:val="20"/>
        </w:rPr>
      </w:pPr>
      <w:r w:rsidRPr="00097BF0">
        <w:t xml:space="preserve">Adoption </w:t>
      </w:r>
      <w:r w:rsidR="001C17AC">
        <w:t>a</w:t>
      </w:r>
      <w:r w:rsidRPr="00097BF0">
        <w:t xml:space="preserve">uthorised: </w:t>
      </w:r>
    </w:p>
    <w:p w14:paraId="1EC9B5AF" w14:textId="0797E270" w:rsidR="00760ADD" w:rsidRPr="00097BF0" w:rsidRDefault="007207BB" w:rsidP="00760ADD">
      <w:pPr>
        <w:tabs>
          <w:tab w:val="clear" w:pos="-3060"/>
          <w:tab w:val="clear" w:pos="-2340"/>
          <w:tab w:val="clear" w:pos="6300"/>
        </w:tabs>
        <w:suppressAutoHyphens w:val="0"/>
        <w:spacing w:after="160" w:line="259" w:lineRule="auto"/>
        <w:ind w:right="4818"/>
      </w:pPr>
      <w:r>
        <w:t xml:space="preserve">Ordinary Meeting </w:t>
      </w:r>
      <w:r w:rsidR="001B6616">
        <w:t>of</w:t>
      </w:r>
      <w:r>
        <w:t xml:space="preserve"> Council</w:t>
      </w:r>
    </w:p>
    <w:p w14:paraId="3B4BB159" w14:textId="77777777" w:rsidR="00760ADD" w:rsidRPr="00097BF0" w:rsidRDefault="00760ADD" w:rsidP="00760ADD">
      <w:pPr>
        <w:pStyle w:val="Governancedetail"/>
        <w:rPr>
          <w:b w:val="0"/>
        </w:rPr>
      </w:pPr>
      <w:r w:rsidRPr="00097BF0">
        <w:t xml:space="preserve">Date of </w:t>
      </w:r>
      <w:r w:rsidR="001C17AC">
        <w:t>a</w:t>
      </w:r>
      <w:r w:rsidRPr="00097BF0">
        <w:t>doption:</w:t>
      </w:r>
    </w:p>
    <w:p w14:paraId="61DF74B4" w14:textId="0881A7DF" w:rsidR="00760ADD" w:rsidRPr="00097BF0" w:rsidRDefault="008F01D6" w:rsidP="00760ADD">
      <w:pPr>
        <w:tabs>
          <w:tab w:val="clear" w:pos="-3060"/>
          <w:tab w:val="clear" w:pos="-2340"/>
          <w:tab w:val="clear" w:pos="6300"/>
        </w:tabs>
        <w:suppressAutoHyphens w:val="0"/>
        <w:spacing w:after="160" w:line="259" w:lineRule="auto"/>
        <w:ind w:right="4818"/>
      </w:pPr>
      <w:r>
        <w:t>16 March 2022</w:t>
      </w:r>
    </w:p>
    <w:p w14:paraId="548D0145" w14:textId="77777777" w:rsidR="00760ADD" w:rsidRPr="00097BF0" w:rsidRDefault="00760ADD" w:rsidP="00760ADD">
      <w:pPr>
        <w:pStyle w:val="Governancedetail"/>
        <w:rPr>
          <w:b w:val="0"/>
        </w:rPr>
      </w:pPr>
      <w:r w:rsidRPr="00097BF0">
        <w:t xml:space="preserve">Date </w:t>
      </w:r>
      <w:r w:rsidR="001C17AC">
        <w:t>e</w:t>
      </w:r>
      <w:r w:rsidRPr="00097BF0">
        <w:t xml:space="preserve">ffective </w:t>
      </w:r>
      <w:r w:rsidR="001C17AC">
        <w:t>f</w:t>
      </w:r>
      <w:r w:rsidRPr="00097BF0">
        <w:t xml:space="preserve">rom: </w:t>
      </w:r>
    </w:p>
    <w:p w14:paraId="46A311AD" w14:textId="77777777" w:rsidR="008F01D6" w:rsidRPr="00097BF0" w:rsidRDefault="008F01D6" w:rsidP="008F01D6">
      <w:pPr>
        <w:tabs>
          <w:tab w:val="clear" w:pos="-3060"/>
          <w:tab w:val="clear" w:pos="-2340"/>
          <w:tab w:val="clear" w:pos="6300"/>
        </w:tabs>
        <w:suppressAutoHyphens w:val="0"/>
        <w:spacing w:after="160" w:line="259" w:lineRule="auto"/>
        <w:ind w:right="4818"/>
      </w:pPr>
      <w:r>
        <w:t>16 March 2022</w:t>
      </w:r>
    </w:p>
    <w:p w14:paraId="63F39E4F" w14:textId="77777777" w:rsidR="00760ADD" w:rsidRPr="00097BF0" w:rsidRDefault="00760ADD" w:rsidP="00760ADD">
      <w:pPr>
        <w:pStyle w:val="Governancedetail"/>
        <w:rPr>
          <w:b w:val="0"/>
        </w:rPr>
      </w:pPr>
      <w:r w:rsidRPr="00097BF0">
        <w:t>Content Manager file #:</w:t>
      </w:r>
    </w:p>
    <w:p w14:paraId="140D3017" w14:textId="7C5A4DB9" w:rsidR="00760ADD" w:rsidRPr="00F976B8" w:rsidRDefault="001B6616" w:rsidP="00760ADD">
      <w:pPr>
        <w:tabs>
          <w:tab w:val="clear" w:pos="-3060"/>
          <w:tab w:val="clear" w:pos="-2340"/>
          <w:tab w:val="clear" w:pos="6300"/>
        </w:tabs>
        <w:suppressAutoHyphens w:val="0"/>
        <w:spacing w:after="160" w:line="259" w:lineRule="auto"/>
        <w:ind w:right="4818"/>
      </w:pPr>
      <w:r>
        <w:t>TBD</w:t>
      </w:r>
    </w:p>
    <w:p w14:paraId="58FAB1B4" w14:textId="2D8D3A2B" w:rsidR="00760ADD" w:rsidRPr="00F976B8" w:rsidRDefault="00760ADD" w:rsidP="00760ADD">
      <w:pPr>
        <w:pStyle w:val="Governancedetail"/>
        <w:rPr>
          <w:b w:val="0"/>
        </w:rPr>
      </w:pPr>
      <w:r>
        <w:t xml:space="preserve">Endorsed CEO or ELT member or department manager to make or approve document editorial amendments: </w:t>
      </w:r>
    </w:p>
    <w:p w14:paraId="24802DF2" w14:textId="4A7A0F40" w:rsidR="00760ADD" w:rsidRPr="00F976B8" w:rsidRDefault="007207BB" w:rsidP="00760ADD">
      <w:pPr>
        <w:tabs>
          <w:tab w:val="clear" w:pos="-3060"/>
          <w:tab w:val="clear" w:pos="-2340"/>
          <w:tab w:val="clear" w:pos="6300"/>
        </w:tabs>
        <w:suppressAutoHyphens w:val="0"/>
        <w:spacing w:after="160" w:line="259" w:lineRule="auto"/>
        <w:ind w:right="4818"/>
      </w:pPr>
      <w:r>
        <w:t>Chief Executive Officer</w:t>
      </w:r>
    </w:p>
    <w:p w14:paraId="646F5170" w14:textId="32E0CE36" w:rsidR="00760ADD" w:rsidRPr="00097BF0" w:rsidRDefault="00760ADD" w:rsidP="00760ADD">
      <w:pPr>
        <w:pStyle w:val="Governancedetail"/>
        <w:rPr>
          <w:b w:val="0"/>
        </w:rPr>
      </w:pPr>
      <w:r w:rsidRPr="00097BF0">
        <w:t xml:space="preserve">Annual </w:t>
      </w:r>
      <w:r w:rsidR="001C17AC">
        <w:t>d</w:t>
      </w:r>
      <w:r w:rsidRPr="00097BF0">
        <w:t xml:space="preserve">esktop </w:t>
      </w:r>
      <w:r w:rsidR="001C17AC">
        <w:t>r</w:t>
      </w:r>
      <w:r w:rsidRPr="00097BF0">
        <w:t xml:space="preserve">eview date: </w:t>
      </w:r>
      <w:bookmarkStart w:id="14" w:name="_Hlk30584560"/>
    </w:p>
    <w:bookmarkEnd w:id="14"/>
    <w:p w14:paraId="1D941C31" w14:textId="6C47B616" w:rsidR="00760ADD" w:rsidRPr="00097BF0" w:rsidRDefault="00B908D1" w:rsidP="00760ADD">
      <w:pPr>
        <w:tabs>
          <w:tab w:val="clear" w:pos="-3060"/>
          <w:tab w:val="clear" w:pos="-2340"/>
          <w:tab w:val="clear" w:pos="6300"/>
        </w:tabs>
        <w:suppressAutoHyphens w:val="0"/>
        <w:spacing w:after="160" w:line="259" w:lineRule="auto"/>
        <w:ind w:right="565"/>
      </w:pPr>
      <w:r>
        <w:t>April</w:t>
      </w:r>
      <w:r w:rsidR="007207BB">
        <w:t xml:space="preserve"> 2023</w:t>
      </w:r>
    </w:p>
    <w:p w14:paraId="560A49DC" w14:textId="7553B6AB" w:rsidR="00760ADD" w:rsidRPr="00097BF0" w:rsidRDefault="00760ADD" w:rsidP="00760ADD">
      <w:pPr>
        <w:pStyle w:val="Governancedetail"/>
        <w:rPr>
          <w:sz w:val="20"/>
          <w:szCs w:val="20"/>
          <w:highlight w:val="yellow"/>
        </w:rPr>
      </w:pPr>
      <w:bookmarkStart w:id="15" w:name="_Hlk30699931"/>
      <w:bookmarkEnd w:id="11"/>
      <w:r w:rsidRPr="00097BF0">
        <w:t>Review date:</w:t>
      </w:r>
      <w:r w:rsidRPr="00097BF0">
        <w:rPr>
          <w:vanish/>
        </w:rPr>
        <w:t xml:space="preserve"> </w:t>
      </w:r>
    </w:p>
    <w:bookmarkEnd w:id="12"/>
    <w:bookmarkEnd w:id="15"/>
    <w:p w14:paraId="63C05064" w14:textId="3DCD4654" w:rsidR="00760ADD" w:rsidRPr="00097BF0" w:rsidRDefault="00B908D1" w:rsidP="00760ADD">
      <w:pPr>
        <w:tabs>
          <w:tab w:val="clear" w:pos="-3060"/>
          <w:tab w:val="clear" w:pos="-2340"/>
        </w:tabs>
        <w:suppressAutoHyphens w:val="0"/>
        <w:spacing w:after="160" w:line="259" w:lineRule="auto"/>
        <w:ind w:right="565"/>
      </w:pPr>
      <w:r>
        <w:t xml:space="preserve">April </w:t>
      </w:r>
      <w:r w:rsidR="007E011F">
        <w:t>202</w:t>
      </w:r>
      <w:r w:rsidR="009F1E54">
        <w:t>6</w:t>
      </w:r>
      <w:r w:rsidR="00760ADD" w:rsidRPr="00097BF0">
        <w:tab/>
      </w:r>
    </w:p>
    <w:p w14:paraId="63D8F381" w14:textId="6A8BE160" w:rsidR="00760ADD" w:rsidRPr="00097BF0" w:rsidRDefault="00760ADD" w:rsidP="00760ADD">
      <w:pPr>
        <w:pStyle w:val="Governancedetail"/>
        <w:rPr>
          <w:sz w:val="20"/>
          <w:szCs w:val="20"/>
          <w:highlight w:val="yellow"/>
        </w:rPr>
      </w:pPr>
      <w:bookmarkStart w:id="16" w:name="_Hlk30700356"/>
      <w:r w:rsidRPr="00097BF0">
        <w:t xml:space="preserve">Completion date: </w:t>
      </w:r>
    </w:p>
    <w:p w14:paraId="15027A47" w14:textId="4A5A25F3" w:rsidR="00760ADD" w:rsidRPr="00097BF0" w:rsidRDefault="00B908D1" w:rsidP="00760ADD">
      <w:pPr>
        <w:tabs>
          <w:tab w:val="clear" w:pos="-3060"/>
          <w:tab w:val="clear" w:pos="-2340"/>
          <w:tab w:val="clear" w:pos="6300"/>
        </w:tabs>
        <w:suppressAutoHyphens w:val="0"/>
        <w:spacing w:after="160" w:line="259" w:lineRule="auto"/>
        <w:ind w:right="565"/>
      </w:pPr>
      <w:r>
        <w:t xml:space="preserve">April </w:t>
      </w:r>
      <w:r w:rsidR="006F2218">
        <w:t>2027</w:t>
      </w:r>
    </w:p>
    <w:p w14:paraId="1B19A42D" w14:textId="77777777" w:rsidR="00760ADD" w:rsidRPr="00097BF0" w:rsidRDefault="00760ADD" w:rsidP="00760ADD">
      <w:pPr>
        <w:pStyle w:val="Governancedetail"/>
        <w:tabs>
          <w:tab w:val="clear" w:pos="6300"/>
          <w:tab w:val="left" w:pos="2359"/>
        </w:tabs>
        <w:rPr>
          <w:b w:val="0"/>
        </w:rPr>
      </w:pPr>
      <w:r w:rsidRPr="00097BF0">
        <w:t>Version number:</w:t>
      </w:r>
      <w:r w:rsidRPr="00097BF0">
        <w:tab/>
      </w:r>
    </w:p>
    <w:p w14:paraId="41BC1688" w14:textId="05F53881" w:rsidR="00760ADD" w:rsidRPr="00097BF0" w:rsidRDefault="000B0551" w:rsidP="00760ADD">
      <w:pPr>
        <w:tabs>
          <w:tab w:val="clear" w:pos="-3060"/>
          <w:tab w:val="clear" w:pos="-2340"/>
          <w:tab w:val="clear" w:pos="6300"/>
        </w:tabs>
        <w:suppressAutoHyphens w:val="0"/>
        <w:spacing w:after="160" w:line="259" w:lineRule="auto"/>
        <w:ind w:right="565"/>
      </w:pPr>
      <w:r>
        <w:t>V</w:t>
      </w:r>
      <w:r w:rsidR="00B3327B">
        <w:t>2</w:t>
      </w:r>
      <w:r>
        <w:t>.0</w:t>
      </w:r>
    </w:p>
    <w:bookmarkEnd w:id="16"/>
    <w:p w14:paraId="67B9447B" w14:textId="271BAB67" w:rsidR="00760ADD" w:rsidRPr="00097BF0" w:rsidRDefault="00760ADD" w:rsidP="00760ADD">
      <w:pPr>
        <w:pStyle w:val="Governancedetail"/>
        <w:tabs>
          <w:tab w:val="left" w:pos="4536"/>
        </w:tabs>
        <w:rPr>
          <w:sz w:val="20"/>
          <w:szCs w:val="20"/>
        </w:rPr>
      </w:pPr>
      <w:r w:rsidRPr="00097BF0">
        <w:t xml:space="preserve">Stakeholder review and engagement: </w:t>
      </w:r>
    </w:p>
    <w:p w14:paraId="49852429" w14:textId="2E6D878B" w:rsidR="00760ADD" w:rsidRPr="00097BF0" w:rsidRDefault="006F2218" w:rsidP="00760ADD">
      <w:pPr>
        <w:tabs>
          <w:tab w:val="clear" w:pos="-3060"/>
          <w:tab w:val="clear" w:pos="-2340"/>
          <w:tab w:val="clear" w:pos="6300"/>
        </w:tabs>
        <w:suppressAutoHyphens w:val="0"/>
        <w:spacing w:after="160" w:line="259" w:lineRule="auto"/>
        <w:ind w:right="565"/>
      </w:pPr>
      <w:r>
        <w:t>Asset Management and Property Operations</w:t>
      </w:r>
    </w:p>
    <w:p w14:paraId="13C90DF1" w14:textId="2ADEC94B" w:rsidR="00760ADD" w:rsidRPr="00097BF0" w:rsidRDefault="00760ADD" w:rsidP="00760ADD">
      <w:pPr>
        <w:pStyle w:val="Governancedetail"/>
        <w:tabs>
          <w:tab w:val="right" w:pos="-3060"/>
          <w:tab w:val="left" w:pos="4395"/>
        </w:tabs>
        <w:rPr>
          <w:b w:val="0"/>
        </w:rPr>
      </w:pPr>
      <w:r w:rsidRPr="00097BF0">
        <w:t>Relevant Legislation:</w:t>
      </w:r>
      <w:r>
        <w:t xml:space="preserve"> </w:t>
      </w:r>
    </w:p>
    <w:p w14:paraId="2328903F" w14:textId="1A6B2223" w:rsidR="00760ADD" w:rsidRPr="00097BF0" w:rsidRDefault="006F2218" w:rsidP="00760ADD">
      <w:pPr>
        <w:tabs>
          <w:tab w:val="clear" w:pos="-3060"/>
          <w:tab w:val="clear" w:pos="-2340"/>
          <w:tab w:val="clear" w:pos="6300"/>
        </w:tabs>
        <w:suppressAutoHyphens w:val="0"/>
        <w:spacing w:after="160" w:line="259" w:lineRule="auto"/>
        <w:ind w:right="4818"/>
      </w:pPr>
      <w:r>
        <w:t>As attached at the end of this document</w:t>
      </w:r>
    </w:p>
    <w:p w14:paraId="6632957B" w14:textId="1B09564F" w:rsidR="00760ADD" w:rsidRPr="00097BF0" w:rsidRDefault="00760ADD" w:rsidP="00760ADD">
      <w:pPr>
        <w:pStyle w:val="Governancedetail"/>
        <w:tabs>
          <w:tab w:val="right" w:pos="-3060"/>
          <w:tab w:val="left" w:pos="4395"/>
        </w:tabs>
        <w:rPr>
          <w:b w:val="0"/>
        </w:rPr>
      </w:pPr>
      <w:r w:rsidRPr="00097BF0">
        <w:t xml:space="preserve">Associated Strategic Direction #: </w:t>
      </w:r>
    </w:p>
    <w:p w14:paraId="3D9D6C4C" w14:textId="04498DA4" w:rsidR="00760ADD" w:rsidRPr="00097BF0" w:rsidRDefault="006F2218" w:rsidP="00760ADD">
      <w:pPr>
        <w:tabs>
          <w:tab w:val="clear" w:pos="-3060"/>
          <w:tab w:val="clear" w:pos="-2340"/>
          <w:tab w:val="clear" w:pos="6300"/>
        </w:tabs>
        <w:suppressAutoHyphens w:val="0"/>
        <w:spacing w:after="160" w:line="259" w:lineRule="auto"/>
        <w:ind w:right="565"/>
      </w:pPr>
      <w:r>
        <w:t>Well Governed Port Phillip</w:t>
      </w:r>
    </w:p>
    <w:p w14:paraId="5B506691" w14:textId="5DFF4AA0" w:rsidR="00760ADD" w:rsidRPr="00097BF0" w:rsidRDefault="00760ADD" w:rsidP="00760ADD">
      <w:pPr>
        <w:pStyle w:val="Governancedetail"/>
        <w:tabs>
          <w:tab w:val="right" w:pos="-3060"/>
          <w:tab w:val="left" w:pos="4395"/>
        </w:tabs>
        <w:rPr>
          <w:sz w:val="20"/>
          <w:szCs w:val="20"/>
        </w:rPr>
      </w:pPr>
      <w:r w:rsidRPr="00097BF0">
        <w:t xml:space="preserve">Associated </w:t>
      </w:r>
      <w:r w:rsidR="001C17AC">
        <w:t>i</w:t>
      </w:r>
      <w:r>
        <w:t>nstrument</w:t>
      </w:r>
      <w:r w:rsidRPr="00097BF0">
        <w:t xml:space="preserve">s: </w:t>
      </w:r>
    </w:p>
    <w:p w14:paraId="5A5E537F" w14:textId="77777777" w:rsidR="006F2218" w:rsidRPr="00097BF0" w:rsidRDefault="006F2218" w:rsidP="006F2218">
      <w:pPr>
        <w:tabs>
          <w:tab w:val="clear" w:pos="-3060"/>
          <w:tab w:val="clear" w:pos="-2340"/>
          <w:tab w:val="clear" w:pos="6300"/>
        </w:tabs>
        <w:suppressAutoHyphens w:val="0"/>
        <w:spacing w:after="160" w:line="259" w:lineRule="auto"/>
        <w:ind w:right="4818"/>
      </w:pPr>
      <w:r>
        <w:t>As attached at the end of this document</w:t>
      </w:r>
    </w:p>
    <w:p w14:paraId="402A92B8" w14:textId="6FB60CDF" w:rsidR="00760ADD" w:rsidRPr="00097BF0" w:rsidRDefault="00760ADD" w:rsidP="00760ADD">
      <w:pPr>
        <w:pStyle w:val="Governancedetail"/>
        <w:tabs>
          <w:tab w:val="left" w:pos="4536"/>
        </w:tabs>
        <w:rPr>
          <w:b w:val="0"/>
        </w:rPr>
      </w:pPr>
      <w:r w:rsidRPr="00097BF0">
        <w:t xml:space="preserve">Supersedes: </w:t>
      </w:r>
    </w:p>
    <w:p w14:paraId="3C4B7FC0" w14:textId="07E8DE84" w:rsidR="00760ADD" w:rsidRPr="00097BF0" w:rsidRDefault="006F2218" w:rsidP="00760ADD">
      <w:pPr>
        <w:tabs>
          <w:tab w:val="clear" w:pos="-3060"/>
          <w:tab w:val="clear" w:pos="-2340"/>
          <w:tab w:val="clear" w:pos="6300"/>
        </w:tabs>
        <w:suppressAutoHyphens w:val="0"/>
        <w:spacing w:after="160" w:line="259" w:lineRule="auto"/>
        <w:ind w:right="565"/>
      </w:pPr>
      <w:r>
        <w:t xml:space="preserve">Road Discontinuance and Sale of Roads </w:t>
      </w:r>
      <w:r w:rsidR="001B6616">
        <w:t>2011</w:t>
      </w:r>
    </w:p>
    <w:p w14:paraId="3770B999" w14:textId="77777777" w:rsidR="00760ADD" w:rsidRPr="00097BF0" w:rsidRDefault="00760ADD" w:rsidP="00760ADD">
      <w:pPr>
        <w:pStyle w:val="Governancedetail"/>
        <w:tabs>
          <w:tab w:val="right" w:pos="-3060"/>
          <w:tab w:val="left" w:pos="4395"/>
        </w:tabs>
        <w:rPr>
          <w:b w:val="0"/>
        </w:rPr>
      </w:pPr>
      <w:r w:rsidRPr="00097BF0">
        <w:lastRenderedPageBreak/>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2977"/>
        <w:gridCol w:w="2360"/>
        <w:gridCol w:w="1751"/>
        <w:gridCol w:w="2550"/>
      </w:tblGrid>
      <w:tr w:rsidR="00760ADD" w:rsidRPr="00097BF0" w14:paraId="17A00BEB" w14:textId="77777777" w:rsidTr="007623B0">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000000" w:themeFill="text1"/>
          </w:tcPr>
          <w:p w14:paraId="7A8CFC0B" w14:textId="77777777" w:rsidR="00760ADD" w:rsidRPr="00097BF0" w:rsidRDefault="00760ADD" w:rsidP="00AA009E">
            <w:pPr>
              <w:pStyle w:val="TABLEHEADING"/>
            </w:pPr>
            <w:bookmarkStart w:id="17" w:name="_Hlk30584821"/>
            <w:r w:rsidRPr="00097BF0">
              <w:t>Name</w:t>
            </w:r>
          </w:p>
        </w:tc>
        <w:tc>
          <w:tcPr>
            <w:tcW w:w="2360" w:type="dxa"/>
            <w:shd w:val="clear" w:color="auto" w:fill="000000" w:themeFill="text1"/>
          </w:tcPr>
          <w:p w14:paraId="0DAE2D8E" w14:textId="77777777" w:rsidR="00760ADD" w:rsidRPr="00097BF0" w:rsidRDefault="00760ADD" w:rsidP="00AA009E">
            <w:pPr>
              <w:pStyle w:val="TABLEHEADING"/>
              <w:cnfStyle w:val="100000000000" w:firstRow="1" w:lastRow="0" w:firstColumn="0" w:lastColumn="0" w:oddVBand="0" w:evenVBand="0" w:oddHBand="0" w:evenHBand="0" w:firstRowFirstColumn="0" w:firstRowLastColumn="0" w:lastRowFirstColumn="0" w:lastRowLastColumn="0"/>
            </w:pPr>
            <w:r w:rsidRPr="00097BF0">
              <w:t>Content Manager File Reference</w:t>
            </w:r>
          </w:p>
        </w:tc>
        <w:tc>
          <w:tcPr>
            <w:tcW w:w="1751" w:type="dxa"/>
            <w:shd w:val="clear" w:color="auto" w:fill="000000" w:themeFill="text1"/>
          </w:tcPr>
          <w:p w14:paraId="6E16684A" w14:textId="77777777" w:rsidR="00760ADD" w:rsidRPr="00097BF0" w:rsidRDefault="00760ADD" w:rsidP="00AA009E">
            <w:pPr>
              <w:pStyle w:val="TABLEHEADING"/>
              <w:cnfStyle w:val="100000000000" w:firstRow="1" w:lastRow="0" w:firstColumn="0" w:lastColumn="0" w:oddVBand="0" w:evenVBand="0" w:oddHBand="0" w:evenHBand="0" w:firstRowFirstColumn="0" w:firstRowLastColumn="0" w:lastRowFirstColumn="0" w:lastRowLastColumn="0"/>
            </w:pPr>
            <w:r w:rsidRPr="00097BF0">
              <w:t>Date</w:t>
            </w:r>
          </w:p>
        </w:tc>
        <w:tc>
          <w:tcPr>
            <w:tcW w:w="2550" w:type="dxa"/>
            <w:shd w:val="clear" w:color="auto" w:fill="000000" w:themeFill="text1"/>
          </w:tcPr>
          <w:p w14:paraId="6CABD890" w14:textId="77777777" w:rsidR="00760ADD" w:rsidRPr="00097BF0" w:rsidRDefault="00760ADD" w:rsidP="00AA009E">
            <w:pPr>
              <w:pStyle w:val="TABLEHEADING"/>
              <w:cnfStyle w:val="100000000000" w:firstRow="1" w:lastRow="0" w:firstColumn="0" w:lastColumn="0" w:oddVBand="0" w:evenVBand="0" w:oddHBand="0" w:evenHBand="0" w:firstRowFirstColumn="0" w:firstRowLastColumn="0" w:lastRowFirstColumn="0" w:lastRowLastColumn="0"/>
            </w:pPr>
            <w:r w:rsidRPr="00097BF0">
              <w:t>Description of Edits</w:t>
            </w:r>
          </w:p>
        </w:tc>
      </w:tr>
      <w:tr w:rsidR="00B3327B" w:rsidRPr="00097BF0" w14:paraId="27941C68" w14:textId="77777777" w:rsidTr="007623B0">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977" w:type="dxa"/>
          </w:tcPr>
          <w:p w14:paraId="4E1CC586" w14:textId="0206EE67" w:rsidR="00B3327B" w:rsidRPr="007623B0" w:rsidRDefault="00B3327B" w:rsidP="007207BB">
            <w:pPr>
              <w:tabs>
                <w:tab w:val="clear" w:pos="-3060"/>
                <w:tab w:val="clear" w:pos="-2340"/>
                <w:tab w:val="clear" w:pos="6300"/>
              </w:tabs>
              <w:suppressAutoHyphens w:val="0"/>
              <w:spacing w:after="160" w:line="259" w:lineRule="auto"/>
              <w:ind w:right="565"/>
            </w:pPr>
            <w:r w:rsidRPr="007623B0">
              <w:t>Road Discontinuance and Sale of Roads 2011</w:t>
            </w:r>
          </w:p>
        </w:tc>
        <w:tc>
          <w:tcPr>
            <w:tcW w:w="2360" w:type="dxa"/>
          </w:tcPr>
          <w:p w14:paraId="40D29566" w14:textId="42610494" w:rsidR="00B3327B" w:rsidRPr="007623B0" w:rsidRDefault="00B3327B" w:rsidP="004A60F8">
            <w:pPr>
              <w:cnfStyle w:val="000000100000" w:firstRow="0" w:lastRow="0" w:firstColumn="0" w:lastColumn="0" w:oddVBand="0" w:evenVBand="0" w:oddHBand="1" w:evenHBand="0" w:firstRowFirstColumn="0" w:firstRowLastColumn="0" w:lastRowFirstColumn="0" w:lastRowLastColumn="0"/>
            </w:pPr>
            <w:r w:rsidRPr="007623B0">
              <w:t>N/A</w:t>
            </w:r>
          </w:p>
        </w:tc>
        <w:tc>
          <w:tcPr>
            <w:tcW w:w="1751" w:type="dxa"/>
          </w:tcPr>
          <w:p w14:paraId="69BA3D39" w14:textId="1F67F43E" w:rsidR="00B3327B" w:rsidRPr="007623B0" w:rsidRDefault="00BF7C6B" w:rsidP="004A60F8">
            <w:pPr>
              <w:ind w:left="523" w:hanging="523"/>
              <w:cnfStyle w:val="000000100000" w:firstRow="0" w:lastRow="0" w:firstColumn="0" w:lastColumn="0" w:oddVBand="0" w:evenVBand="0" w:oddHBand="1" w:evenHBand="0" w:firstRowFirstColumn="0" w:firstRowLastColumn="0" w:lastRowFirstColumn="0" w:lastRowLastColumn="0"/>
            </w:pPr>
            <w:r w:rsidRPr="007623B0">
              <w:t>2011</w:t>
            </w:r>
          </w:p>
        </w:tc>
        <w:tc>
          <w:tcPr>
            <w:tcW w:w="2550" w:type="dxa"/>
          </w:tcPr>
          <w:p w14:paraId="28CBA560" w14:textId="0B014337" w:rsidR="00B3327B" w:rsidRPr="007623B0" w:rsidRDefault="00BF7C6B" w:rsidP="004A60F8">
            <w:pPr>
              <w:cnfStyle w:val="000000100000" w:firstRow="0" w:lastRow="0" w:firstColumn="0" w:lastColumn="0" w:oddVBand="0" w:evenVBand="0" w:oddHBand="1" w:evenHBand="0" w:firstRowFirstColumn="0" w:firstRowLastColumn="0" w:lastRowFirstColumn="0" w:lastRowLastColumn="0"/>
              <w:rPr>
                <w:bCs/>
              </w:rPr>
            </w:pPr>
            <w:r w:rsidRPr="007623B0">
              <w:rPr>
                <w:bCs/>
              </w:rPr>
              <w:t>Initial Release</w:t>
            </w:r>
          </w:p>
        </w:tc>
      </w:tr>
      <w:tr w:rsidR="00760ADD" w:rsidRPr="00097BF0" w14:paraId="6B6C0F1B" w14:textId="77777777" w:rsidTr="007623B0">
        <w:trPr>
          <w:trHeight w:val="755"/>
        </w:trPr>
        <w:tc>
          <w:tcPr>
            <w:cnfStyle w:val="001000000000" w:firstRow="0" w:lastRow="0" w:firstColumn="1" w:lastColumn="0" w:oddVBand="0" w:evenVBand="0" w:oddHBand="0" w:evenHBand="0" w:firstRowFirstColumn="0" w:firstRowLastColumn="0" w:lastRowFirstColumn="0" w:lastRowLastColumn="0"/>
            <w:tcW w:w="2977" w:type="dxa"/>
          </w:tcPr>
          <w:p w14:paraId="71F5F6BB" w14:textId="5C96D7F7" w:rsidR="00760ADD" w:rsidRPr="007623B0" w:rsidRDefault="007207BB" w:rsidP="007207BB">
            <w:pPr>
              <w:tabs>
                <w:tab w:val="clear" w:pos="-3060"/>
                <w:tab w:val="clear" w:pos="-2340"/>
                <w:tab w:val="clear" w:pos="6300"/>
              </w:tabs>
              <w:suppressAutoHyphens w:val="0"/>
              <w:spacing w:after="160" w:line="259" w:lineRule="auto"/>
              <w:ind w:right="565"/>
            </w:pPr>
            <w:r w:rsidRPr="007623B0">
              <w:t xml:space="preserve">Road Discontinuance and Sale of Roads </w:t>
            </w:r>
            <w:r w:rsidR="009C1EA7" w:rsidRPr="007623B0">
              <w:t>2022</w:t>
            </w:r>
            <w:r w:rsidR="00CD5E74">
              <w:t xml:space="preserve"> v2.0</w:t>
            </w:r>
          </w:p>
        </w:tc>
        <w:tc>
          <w:tcPr>
            <w:tcW w:w="2360" w:type="dxa"/>
          </w:tcPr>
          <w:p w14:paraId="04076544" w14:textId="0417EF1F" w:rsidR="00760ADD" w:rsidRPr="007623B0" w:rsidRDefault="00B908D1" w:rsidP="004A60F8">
            <w:pPr>
              <w:cnfStyle w:val="000000000000" w:firstRow="0" w:lastRow="0" w:firstColumn="0" w:lastColumn="0" w:oddVBand="0" w:evenVBand="0" w:oddHBand="0" w:evenHBand="0" w:firstRowFirstColumn="0" w:firstRowLastColumn="0" w:lastRowFirstColumn="0" w:lastRowLastColumn="0"/>
            </w:pPr>
            <w:r w:rsidRPr="007623B0">
              <w:t>TBD</w:t>
            </w:r>
          </w:p>
        </w:tc>
        <w:tc>
          <w:tcPr>
            <w:tcW w:w="1751" w:type="dxa"/>
          </w:tcPr>
          <w:p w14:paraId="2AC48299" w14:textId="71D93D0C" w:rsidR="00760ADD" w:rsidRPr="007623B0" w:rsidRDefault="007623B0" w:rsidP="004A60F8">
            <w:pPr>
              <w:ind w:left="523" w:hanging="523"/>
              <w:cnfStyle w:val="000000000000" w:firstRow="0" w:lastRow="0" w:firstColumn="0" w:lastColumn="0" w:oddVBand="0" w:evenVBand="0" w:oddHBand="0" w:evenHBand="0" w:firstRowFirstColumn="0" w:firstRowLastColumn="0" w:lastRowFirstColumn="0" w:lastRowLastColumn="0"/>
            </w:pPr>
            <w:r w:rsidRPr="007623B0">
              <w:t>16 March 2022</w:t>
            </w:r>
          </w:p>
        </w:tc>
        <w:tc>
          <w:tcPr>
            <w:tcW w:w="2550" w:type="dxa"/>
          </w:tcPr>
          <w:p w14:paraId="4FD2F774" w14:textId="3D7594E5" w:rsidR="00760ADD" w:rsidRPr="007623B0" w:rsidRDefault="00BF7C6B" w:rsidP="004A60F8">
            <w:pPr>
              <w:cnfStyle w:val="000000000000" w:firstRow="0" w:lastRow="0" w:firstColumn="0" w:lastColumn="0" w:oddVBand="0" w:evenVBand="0" w:oddHBand="0" w:evenHBand="0" w:firstRowFirstColumn="0" w:firstRowLastColumn="0" w:lastRowFirstColumn="0" w:lastRowLastColumn="0"/>
            </w:pPr>
            <w:r w:rsidRPr="007623B0">
              <w:rPr>
                <w:bCs/>
              </w:rPr>
              <w:t>Update of formatting and m</w:t>
            </w:r>
            <w:r w:rsidR="007207BB" w:rsidRPr="007623B0">
              <w:rPr>
                <w:bCs/>
              </w:rPr>
              <w:t xml:space="preserve">inor amendments to policy to align with process and </w:t>
            </w:r>
            <w:r w:rsidR="009C1EA7" w:rsidRPr="007623B0">
              <w:rPr>
                <w:bCs/>
              </w:rPr>
              <w:t>legislation</w:t>
            </w:r>
            <w:r w:rsidR="007207BB" w:rsidRPr="007623B0">
              <w:rPr>
                <w:bCs/>
              </w:rPr>
              <w:t>.</w:t>
            </w:r>
            <w:r w:rsidR="00760ADD" w:rsidRPr="007623B0">
              <w:t xml:space="preserve">  </w:t>
            </w:r>
          </w:p>
        </w:tc>
      </w:tr>
      <w:tr w:rsidR="00CD5E74" w:rsidRPr="00097BF0" w14:paraId="2CB24488" w14:textId="77777777" w:rsidTr="007623B0">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977" w:type="dxa"/>
          </w:tcPr>
          <w:p w14:paraId="3E7E0F8B" w14:textId="71655AAD" w:rsidR="00CD5E74" w:rsidRPr="007623B0" w:rsidRDefault="00CD5E74" w:rsidP="00CD5E74">
            <w:pPr>
              <w:tabs>
                <w:tab w:val="clear" w:pos="-3060"/>
                <w:tab w:val="clear" w:pos="-2340"/>
                <w:tab w:val="clear" w:pos="6300"/>
              </w:tabs>
              <w:suppressAutoHyphens w:val="0"/>
              <w:spacing w:after="160" w:line="259" w:lineRule="auto"/>
              <w:ind w:right="565"/>
            </w:pPr>
            <w:r w:rsidRPr="007623B0">
              <w:t>Road Discontinuance and Sale of Roads 2022</w:t>
            </w:r>
            <w:r>
              <w:t xml:space="preserve"> v2.1</w:t>
            </w:r>
          </w:p>
        </w:tc>
        <w:tc>
          <w:tcPr>
            <w:tcW w:w="2360" w:type="dxa"/>
          </w:tcPr>
          <w:p w14:paraId="05272815" w14:textId="5DCF5C5F" w:rsidR="00CD5E74" w:rsidRPr="007623B0" w:rsidRDefault="00CD5E74" w:rsidP="00CD5E74">
            <w:pPr>
              <w:cnfStyle w:val="000000100000" w:firstRow="0" w:lastRow="0" w:firstColumn="0" w:lastColumn="0" w:oddVBand="0" w:evenVBand="0" w:oddHBand="1" w:evenHBand="0" w:firstRowFirstColumn="0" w:firstRowLastColumn="0" w:lastRowFirstColumn="0" w:lastRowLastColumn="0"/>
            </w:pPr>
            <w:r w:rsidRPr="007623B0">
              <w:t>TBD</w:t>
            </w:r>
          </w:p>
        </w:tc>
        <w:tc>
          <w:tcPr>
            <w:tcW w:w="1751" w:type="dxa"/>
          </w:tcPr>
          <w:p w14:paraId="4A396646" w14:textId="398D24F0" w:rsidR="00CD5E74" w:rsidRPr="007623B0" w:rsidRDefault="00CD5E74" w:rsidP="00CD5E74">
            <w:pPr>
              <w:ind w:left="523" w:hanging="523"/>
              <w:cnfStyle w:val="000000100000" w:firstRow="0" w:lastRow="0" w:firstColumn="0" w:lastColumn="0" w:oddVBand="0" w:evenVBand="0" w:oddHBand="1" w:evenHBand="0" w:firstRowFirstColumn="0" w:firstRowLastColumn="0" w:lastRowFirstColumn="0" w:lastRowLastColumn="0"/>
            </w:pPr>
            <w:r w:rsidRPr="007623B0">
              <w:t>1</w:t>
            </w:r>
            <w:r>
              <w:t>7</w:t>
            </w:r>
            <w:r w:rsidRPr="007623B0">
              <w:t xml:space="preserve"> March 2022</w:t>
            </w:r>
          </w:p>
        </w:tc>
        <w:tc>
          <w:tcPr>
            <w:tcW w:w="2550" w:type="dxa"/>
          </w:tcPr>
          <w:p w14:paraId="1715718F" w14:textId="354B5533" w:rsidR="00CD5E74" w:rsidRPr="007623B0" w:rsidRDefault="00CD5E74" w:rsidP="00CD5E74">
            <w:pPr>
              <w:cnfStyle w:val="000000100000" w:firstRow="0" w:lastRow="0" w:firstColumn="0" w:lastColumn="0" w:oddVBand="0" w:evenVBand="0" w:oddHBand="1" w:evenHBand="0" w:firstRowFirstColumn="0" w:firstRowLastColumn="0" w:lastRowFirstColumn="0" w:lastRowLastColumn="0"/>
              <w:rPr>
                <w:bCs/>
              </w:rPr>
            </w:pPr>
            <w:r>
              <w:rPr>
                <w:bCs/>
              </w:rPr>
              <w:t>Add in missing “outcomes” as listed in the Council Report</w:t>
            </w:r>
            <w:r w:rsidRPr="007623B0">
              <w:t xml:space="preserve">  </w:t>
            </w:r>
          </w:p>
        </w:tc>
      </w:tr>
    </w:tbl>
    <w:p w14:paraId="2B8C6337" w14:textId="77777777" w:rsidR="00760ADD" w:rsidRPr="00097BF0" w:rsidRDefault="00760ADD" w:rsidP="00760ADD">
      <w:pPr>
        <w:rPr>
          <w:sz w:val="8"/>
          <w:szCs w:val="8"/>
        </w:rPr>
      </w:pPr>
      <w:bookmarkStart w:id="18" w:name="_Toc23333596"/>
      <w:bookmarkEnd w:id="9"/>
      <w:bookmarkEnd w:id="10"/>
      <w:bookmarkEnd w:id="17"/>
      <w:r w:rsidRPr="00097BF0">
        <w:rPr>
          <w:sz w:val="8"/>
          <w:szCs w:val="8"/>
        </w:rPr>
        <w:br w:type="page"/>
      </w:r>
      <w:bookmarkStart w:id="19" w:name="_GoBack"/>
      <w:bookmarkEnd w:id="19"/>
    </w:p>
    <w:p w14:paraId="43C6F7BE" w14:textId="77777777" w:rsidR="00760ADD" w:rsidRPr="00097BF0" w:rsidRDefault="00760ADD" w:rsidP="00760ADD">
      <w:pPr>
        <w:pStyle w:val="Heading2"/>
      </w:pPr>
      <w:bookmarkStart w:id="20" w:name="_Toc30603550"/>
      <w:bookmarkStart w:id="21" w:name="_Toc39430236"/>
      <w:bookmarkStart w:id="22" w:name="_Toc96954153"/>
      <w:bookmarkEnd w:id="13"/>
      <w:r w:rsidRPr="00097BF0">
        <w:lastRenderedPageBreak/>
        <w:t>Contents</w:t>
      </w:r>
      <w:bookmarkEnd w:id="18"/>
      <w:bookmarkEnd w:id="20"/>
      <w:bookmarkEnd w:id="21"/>
      <w:bookmarkEnd w:id="22"/>
    </w:p>
    <w:p w14:paraId="3D20E04E" w14:textId="705FED90" w:rsidR="00BF7C6B" w:rsidRDefault="00760ADD">
      <w:pPr>
        <w:pStyle w:val="TOC1"/>
        <w:rPr>
          <w:rFonts w:asciiTheme="minorHAnsi" w:eastAsiaTheme="minorEastAsia" w:hAnsiTheme="minorHAnsi" w:cstheme="minorBidi"/>
          <w:color w:val="auto"/>
        </w:rPr>
      </w:pPr>
      <w:r>
        <w:rPr>
          <w:vanish/>
        </w:rPr>
        <w:fldChar w:fldCharType="begin"/>
      </w:r>
      <w:r>
        <w:rPr>
          <w:vanish/>
        </w:rPr>
        <w:instrText xml:space="preserve"> TOC \o "1-3" \h \z \u </w:instrText>
      </w:r>
      <w:r>
        <w:rPr>
          <w:vanish/>
        </w:rPr>
        <w:fldChar w:fldCharType="separate"/>
      </w:r>
      <w:hyperlink w:anchor="_Toc96954151" w:history="1">
        <w:r w:rsidR="00BF7C6B" w:rsidRPr="00734E7D">
          <w:rPr>
            <w:rStyle w:val="Hyperlink"/>
          </w:rPr>
          <w:t>Road Discontinuance and Sale of Roads Policy</w:t>
        </w:r>
        <w:r w:rsidR="00BF7C6B">
          <w:rPr>
            <w:webHidden/>
          </w:rPr>
          <w:tab/>
        </w:r>
        <w:r w:rsidR="00BF7C6B">
          <w:rPr>
            <w:webHidden/>
          </w:rPr>
          <w:fldChar w:fldCharType="begin"/>
        </w:r>
        <w:r w:rsidR="00BF7C6B">
          <w:rPr>
            <w:webHidden/>
          </w:rPr>
          <w:instrText xml:space="preserve"> PAGEREF _Toc96954151 \h </w:instrText>
        </w:r>
        <w:r w:rsidR="00BF7C6B">
          <w:rPr>
            <w:webHidden/>
          </w:rPr>
        </w:r>
        <w:r w:rsidR="00BF7C6B">
          <w:rPr>
            <w:webHidden/>
          </w:rPr>
          <w:fldChar w:fldCharType="separate"/>
        </w:r>
        <w:r w:rsidR="00D8216F">
          <w:rPr>
            <w:webHidden/>
          </w:rPr>
          <w:t>1</w:t>
        </w:r>
        <w:r w:rsidR="00BF7C6B">
          <w:rPr>
            <w:webHidden/>
          </w:rPr>
          <w:fldChar w:fldCharType="end"/>
        </w:r>
      </w:hyperlink>
    </w:p>
    <w:p w14:paraId="3149D5A6" w14:textId="03AB25C3" w:rsidR="00BF7C6B" w:rsidRDefault="00B97388">
      <w:pPr>
        <w:pStyle w:val="TOC2"/>
        <w:rPr>
          <w:rFonts w:asciiTheme="minorHAnsi" w:eastAsiaTheme="minorEastAsia" w:hAnsiTheme="minorHAnsi" w:cstheme="minorBidi"/>
          <w:color w:val="auto"/>
        </w:rPr>
      </w:pPr>
      <w:hyperlink w:anchor="_Toc96954152" w:history="1">
        <w:r w:rsidR="00BF7C6B" w:rsidRPr="00734E7D">
          <w:rPr>
            <w:rStyle w:val="Hyperlink"/>
          </w:rPr>
          <w:t>Policy governance</w:t>
        </w:r>
        <w:r w:rsidR="00BF7C6B">
          <w:rPr>
            <w:webHidden/>
          </w:rPr>
          <w:tab/>
        </w:r>
        <w:r w:rsidR="00BF7C6B">
          <w:rPr>
            <w:webHidden/>
          </w:rPr>
          <w:fldChar w:fldCharType="begin"/>
        </w:r>
        <w:r w:rsidR="00BF7C6B">
          <w:rPr>
            <w:webHidden/>
          </w:rPr>
          <w:instrText xml:space="preserve"> PAGEREF _Toc96954152 \h </w:instrText>
        </w:r>
        <w:r w:rsidR="00BF7C6B">
          <w:rPr>
            <w:webHidden/>
          </w:rPr>
        </w:r>
        <w:r w:rsidR="00BF7C6B">
          <w:rPr>
            <w:webHidden/>
          </w:rPr>
          <w:fldChar w:fldCharType="separate"/>
        </w:r>
        <w:r w:rsidR="00D8216F">
          <w:rPr>
            <w:webHidden/>
          </w:rPr>
          <w:t>2</w:t>
        </w:r>
        <w:r w:rsidR="00BF7C6B">
          <w:rPr>
            <w:webHidden/>
          </w:rPr>
          <w:fldChar w:fldCharType="end"/>
        </w:r>
      </w:hyperlink>
    </w:p>
    <w:p w14:paraId="789603D6" w14:textId="0BAA7FF8" w:rsidR="00BF7C6B" w:rsidRDefault="00B97388">
      <w:pPr>
        <w:pStyle w:val="TOC2"/>
        <w:rPr>
          <w:rFonts w:asciiTheme="minorHAnsi" w:eastAsiaTheme="minorEastAsia" w:hAnsiTheme="minorHAnsi" w:cstheme="minorBidi"/>
          <w:color w:val="auto"/>
        </w:rPr>
      </w:pPr>
      <w:hyperlink w:anchor="_Toc96954153" w:history="1">
        <w:r w:rsidR="00BF7C6B" w:rsidRPr="00734E7D">
          <w:rPr>
            <w:rStyle w:val="Hyperlink"/>
          </w:rPr>
          <w:t>Contents</w:t>
        </w:r>
        <w:r w:rsidR="00BF7C6B">
          <w:rPr>
            <w:webHidden/>
          </w:rPr>
          <w:tab/>
        </w:r>
        <w:r w:rsidR="00BF7C6B">
          <w:rPr>
            <w:webHidden/>
          </w:rPr>
          <w:fldChar w:fldCharType="begin"/>
        </w:r>
        <w:r w:rsidR="00BF7C6B">
          <w:rPr>
            <w:webHidden/>
          </w:rPr>
          <w:instrText xml:space="preserve"> PAGEREF _Toc96954153 \h </w:instrText>
        </w:r>
        <w:r w:rsidR="00BF7C6B">
          <w:rPr>
            <w:webHidden/>
          </w:rPr>
        </w:r>
        <w:r w:rsidR="00BF7C6B">
          <w:rPr>
            <w:webHidden/>
          </w:rPr>
          <w:fldChar w:fldCharType="separate"/>
        </w:r>
        <w:r w:rsidR="00D8216F">
          <w:rPr>
            <w:webHidden/>
          </w:rPr>
          <w:t>4</w:t>
        </w:r>
        <w:r w:rsidR="00BF7C6B">
          <w:rPr>
            <w:webHidden/>
          </w:rPr>
          <w:fldChar w:fldCharType="end"/>
        </w:r>
      </w:hyperlink>
    </w:p>
    <w:p w14:paraId="2E1E3456" w14:textId="2C72556E" w:rsidR="00BF7C6B" w:rsidRDefault="00B97388">
      <w:pPr>
        <w:pStyle w:val="TOC2"/>
        <w:rPr>
          <w:rFonts w:asciiTheme="minorHAnsi" w:eastAsiaTheme="minorEastAsia" w:hAnsiTheme="minorHAnsi" w:cstheme="minorBidi"/>
          <w:color w:val="auto"/>
        </w:rPr>
      </w:pPr>
      <w:hyperlink w:anchor="_Toc96954154" w:history="1">
        <w:r w:rsidR="00BF7C6B" w:rsidRPr="00734E7D">
          <w:rPr>
            <w:rStyle w:val="Hyperlink"/>
          </w:rPr>
          <w:t>Tables</w:t>
        </w:r>
        <w:r w:rsidR="00BF7C6B">
          <w:rPr>
            <w:webHidden/>
          </w:rPr>
          <w:tab/>
        </w:r>
        <w:r w:rsidR="00BF7C6B">
          <w:rPr>
            <w:webHidden/>
          </w:rPr>
          <w:fldChar w:fldCharType="begin"/>
        </w:r>
        <w:r w:rsidR="00BF7C6B">
          <w:rPr>
            <w:webHidden/>
          </w:rPr>
          <w:instrText xml:space="preserve"> PAGEREF _Toc96954154 \h </w:instrText>
        </w:r>
        <w:r w:rsidR="00BF7C6B">
          <w:rPr>
            <w:webHidden/>
          </w:rPr>
        </w:r>
        <w:r w:rsidR="00BF7C6B">
          <w:rPr>
            <w:webHidden/>
          </w:rPr>
          <w:fldChar w:fldCharType="separate"/>
        </w:r>
        <w:r w:rsidR="00D8216F">
          <w:rPr>
            <w:webHidden/>
          </w:rPr>
          <w:t>4</w:t>
        </w:r>
        <w:r w:rsidR="00BF7C6B">
          <w:rPr>
            <w:webHidden/>
          </w:rPr>
          <w:fldChar w:fldCharType="end"/>
        </w:r>
      </w:hyperlink>
    </w:p>
    <w:p w14:paraId="57CA8A01" w14:textId="049EBA33" w:rsidR="00BF7C6B" w:rsidRDefault="00B97388">
      <w:pPr>
        <w:pStyle w:val="TOC2"/>
        <w:rPr>
          <w:rFonts w:asciiTheme="minorHAnsi" w:eastAsiaTheme="minorEastAsia" w:hAnsiTheme="minorHAnsi" w:cstheme="minorBidi"/>
          <w:color w:val="auto"/>
        </w:rPr>
      </w:pPr>
      <w:hyperlink w:anchor="_Toc96954155" w:history="1">
        <w:r w:rsidR="00BF7C6B" w:rsidRPr="00734E7D">
          <w:rPr>
            <w:rStyle w:val="Hyperlink"/>
          </w:rPr>
          <w:t>Purpose</w:t>
        </w:r>
        <w:r w:rsidR="00BF7C6B">
          <w:rPr>
            <w:webHidden/>
          </w:rPr>
          <w:tab/>
        </w:r>
        <w:r w:rsidR="00BF7C6B">
          <w:rPr>
            <w:webHidden/>
          </w:rPr>
          <w:fldChar w:fldCharType="begin"/>
        </w:r>
        <w:r w:rsidR="00BF7C6B">
          <w:rPr>
            <w:webHidden/>
          </w:rPr>
          <w:instrText xml:space="preserve"> PAGEREF _Toc96954155 \h </w:instrText>
        </w:r>
        <w:r w:rsidR="00BF7C6B">
          <w:rPr>
            <w:webHidden/>
          </w:rPr>
        </w:r>
        <w:r w:rsidR="00BF7C6B">
          <w:rPr>
            <w:webHidden/>
          </w:rPr>
          <w:fldChar w:fldCharType="separate"/>
        </w:r>
        <w:r w:rsidR="00D8216F">
          <w:rPr>
            <w:webHidden/>
          </w:rPr>
          <w:t>5</w:t>
        </w:r>
        <w:r w:rsidR="00BF7C6B">
          <w:rPr>
            <w:webHidden/>
          </w:rPr>
          <w:fldChar w:fldCharType="end"/>
        </w:r>
      </w:hyperlink>
    </w:p>
    <w:p w14:paraId="101D1C23" w14:textId="09EC3723" w:rsidR="00BF7C6B" w:rsidRDefault="00B97388">
      <w:pPr>
        <w:pStyle w:val="TOC2"/>
        <w:rPr>
          <w:rFonts w:asciiTheme="minorHAnsi" w:eastAsiaTheme="minorEastAsia" w:hAnsiTheme="minorHAnsi" w:cstheme="minorBidi"/>
          <w:color w:val="auto"/>
        </w:rPr>
      </w:pPr>
      <w:hyperlink w:anchor="_Toc96954156" w:history="1">
        <w:r w:rsidR="00BF7C6B" w:rsidRPr="00734E7D">
          <w:rPr>
            <w:rStyle w:val="Hyperlink"/>
          </w:rPr>
          <w:t>Outcomes</w:t>
        </w:r>
        <w:r w:rsidR="00BF7C6B">
          <w:rPr>
            <w:webHidden/>
          </w:rPr>
          <w:tab/>
        </w:r>
        <w:r w:rsidR="00BF7C6B">
          <w:rPr>
            <w:webHidden/>
          </w:rPr>
          <w:fldChar w:fldCharType="begin"/>
        </w:r>
        <w:r w:rsidR="00BF7C6B">
          <w:rPr>
            <w:webHidden/>
          </w:rPr>
          <w:instrText xml:space="preserve"> PAGEREF _Toc96954156 \h </w:instrText>
        </w:r>
        <w:r w:rsidR="00BF7C6B">
          <w:rPr>
            <w:webHidden/>
          </w:rPr>
        </w:r>
        <w:r w:rsidR="00BF7C6B">
          <w:rPr>
            <w:webHidden/>
          </w:rPr>
          <w:fldChar w:fldCharType="separate"/>
        </w:r>
        <w:r w:rsidR="00D8216F">
          <w:rPr>
            <w:webHidden/>
          </w:rPr>
          <w:t>5</w:t>
        </w:r>
        <w:r w:rsidR="00BF7C6B">
          <w:rPr>
            <w:webHidden/>
          </w:rPr>
          <w:fldChar w:fldCharType="end"/>
        </w:r>
      </w:hyperlink>
    </w:p>
    <w:p w14:paraId="47CD210A" w14:textId="538017FF" w:rsidR="00BF7C6B" w:rsidRDefault="00B97388">
      <w:pPr>
        <w:pStyle w:val="TOC2"/>
        <w:rPr>
          <w:rFonts w:asciiTheme="minorHAnsi" w:eastAsiaTheme="minorEastAsia" w:hAnsiTheme="minorHAnsi" w:cstheme="minorBidi"/>
          <w:color w:val="auto"/>
        </w:rPr>
      </w:pPr>
      <w:hyperlink w:anchor="_Toc96954157" w:history="1">
        <w:r w:rsidR="00BF7C6B" w:rsidRPr="00734E7D">
          <w:rPr>
            <w:rStyle w:val="Hyperlink"/>
          </w:rPr>
          <w:t>Definitions</w:t>
        </w:r>
        <w:r w:rsidR="00BF7C6B">
          <w:rPr>
            <w:webHidden/>
          </w:rPr>
          <w:tab/>
        </w:r>
        <w:r w:rsidR="00BF7C6B">
          <w:rPr>
            <w:webHidden/>
          </w:rPr>
          <w:fldChar w:fldCharType="begin"/>
        </w:r>
        <w:r w:rsidR="00BF7C6B">
          <w:rPr>
            <w:webHidden/>
          </w:rPr>
          <w:instrText xml:space="preserve"> PAGEREF _Toc96954157 \h </w:instrText>
        </w:r>
        <w:r w:rsidR="00BF7C6B">
          <w:rPr>
            <w:webHidden/>
          </w:rPr>
        </w:r>
        <w:r w:rsidR="00BF7C6B">
          <w:rPr>
            <w:webHidden/>
          </w:rPr>
          <w:fldChar w:fldCharType="separate"/>
        </w:r>
        <w:r w:rsidR="00D8216F">
          <w:rPr>
            <w:webHidden/>
          </w:rPr>
          <w:t>5</w:t>
        </w:r>
        <w:r w:rsidR="00BF7C6B">
          <w:rPr>
            <w:webHidden/>
          </w:rPr>
          <w:fldChar w:fldCharType="end"/>
        </w:r>
      </w:hyperlink>
    </w:p>
    <w:p w14:paraId="23794A8F" w14:textId="5C3F85FB" w:rsidR="00BF7C6B" w:rsidRDefault="00B97388">
      <w:pPr>
        <w:pStyle w:val="TOC2"/>
        <w:rPr>
          <w:rFonts w:asciiTheme="minorHAnsi" w:eastAsiaTheme="minorEastAsia" w:hAnsiTheme="minorHAnsi" w:cstheme="minorBidi"/>
          <w:color w:val="auto"/>
        </w:rPr>
      </w:pPr>
      <w:hyperlink w:anchor="_Toc96954158" w:history="1">
        <w:r w:rsidR="00BF7C6B" w:rsidRPr="00734E7D">
          <w:rPr>
            <w:rStyle w:val="Hyperlink"/>
          </w:rPr>
          <w:t>Responsibilities</w:t>
        </w:r>
        <w:r w:rsidR="00BF7C6B">
          <w:rPr>
            <w:webHidden/>
          </w:rPr>
          <w:tab/>
        </w:r>
        <w:r w:rsidR="00BF7C6B">
          <w:rPr>
            <w:webHidden/>
          </w:rPr>
          <w:fldChar w:fldCharType="begin"/>
        </w:r>
        <w:r w:rsidR="00BF7C6B">
          <w:rPr>
            <w:webHidden/>
          </w:rPr>
          <w:instrText xml:space="preserve"> PAGEREF _Toc96954158 \h </w:instrText>
        </w:r>
        <w:r w:rsidR="00BF7C6B">
          <w:rPr>
            <w:webHidden/>
          </w:rPr>
        </w:r>
        <w:r w:rsidR="00BF7C6B">
          <w:rPr>
            <w:webHidden/>
          </w:rPr>
          <w:fldChar w:fldCharType="separate"/>
        </w:r>
        <w:r w:rsidR="00D8216F">
          <w:rPr>
            <w:webHidden/>
          </w:rPr>
          <w:t>7</w:t>
        </w:r>
        <w:r w:rsidR="00BF7C6B">
          <w:rPr>
            <w:webHidden/>
          </w:rPr>
          <w:fldChar w:fldCharType="end"/>
        </w:r>
      </w:hyperlink>
    </w:p>
    <w:p w14:paraId="7F2E2630" w14:textId="094292AA" w:rsidR="00BF7C6B" w:rsidRDefault="00B97388">
      <w:pPr>
        <w:pStyle w:val="TOC2"/>
        <w:rPr>
          <w:rFonts w:asciiTheme="minorHAnsi" w:eastAsiaTheme="minorEastAsia" w:hAnsiTheme="minorHAnsi" w:cstheme="minorBidi"/>
          <w:color w:val="auto"/>
        </w:rPr>
      </w:pPr>
      <w:hyperlink w:anchor="_Toc96954159" w:history="1">
        <w:r w:rsidR="00BF7C6B" w:rsidRPr="00734E7D">
          <w:rPr>
            <w:rStyle w:val="Hyperlink"/>
          </w:rPr>
          <w:t>Scope</w:t>
        </w:r>
        <w:r w:rsidR="00BF7C6B">
          <w:rPr>
            <w:webHidden/>
          </w:rPr>
          <w:tab/>
        </w:r>
        <w:r w:rsidR="00BF7C6B">
          <w:rPr>
            <w:webHidden/>
          </w:rPr>
          <w:fldChar w:fldCharType="begin"/>
        </w:r>
        <w:r w:rsidR="00BF7C6B">
          <w:rPr>
            <w:webHidden/>
          </w:rPr>
          <w:instrText xml:space="preserve"> PAGEREF _Toc96954159 \h </w:instrText>
        </w:r>
        <w:r w:rsidR="00BF7C6B">
          <w:rPr>
            <w:webHidden/>
          </w:rPr>
        </w:r>
        <w:r w:rsidR="00BF7C6B">
          <w:rPr>
            <w:webHidden/>
          </w:rPr>
          <w:fldChar w:fldCharType="separate"/>
        </w:r>
        <w:r w:rsidR="00D8216F">
          <w:rPr>
            <w:webHidden/>
          </w:rPr>
          <w:t>8</w:t>
        </w:r>
        <w:r w:rsidR="00BF7C6B">
          <w:rPr>
            <w:webHidden/>
          </w:rPr>
          <w:fldChar w:fldCharType="end"/>
        </w:r>
      </w:hyperlink>
    </w:p>
    <w:p w14:paraId="287C0244" w14:textId="7BDEC865" w:rsidR="00BF7C6B" w:rsidRDefault="00B97388">
      <w:pPr>
        <w:pStyle w:val="TOC2"/>
        <w:rPr>
          <w:rFonts w:asciiTheme="minorHAnsi" w:eastAsiaTheme="minorEastAsia" w:hAnsiTheme="minorHAnsi" w:cstheme="minorBidi"/>
          <w:color w:val="auto"/>
        </w:rPr>
      </w:pPr>
      <w:hyperlink w:anchor="_Toc96954160" w:history="1">
        <w:r w:rsidR="00BF7C6B" w:rsidRPr="00734E7D">
          <w:rPr>
            <w:rStyle w:val="Hyperlink"/>
          </w:rPr>
          <w:t>Discontinuance Principles</w:t>
        </w:r>
        <w:r w:rsidR="00BF7C6B">
          <w:rPr>
            <w:webHidden/>
          </w:rPr>
          <w:tab/>
        </w:r>
        <w:r w:rsidR="00BF7C6B">
          <w:rPr>
            <w:webHidden/>
          </w:rPr>
          <w:fldChar w:fldCharType="begin"/>
        </w:r>
        <w:r w:rsidR="00BF7C6B">
          <w:rPr>
            <w:webHidden/>
          </w:rPr>
          <w:instrText xml:space="preserve"> PAGEREF _Toc96954160 \h </w:instrText>
        </w:r>
        <w:r w:rsidR="00BF7C6B">
          <w:rPr>
            <w:webHidden/>
          </w:rPr>
        </w:r>
        <w:r w:rsidR="00BF7C6B">
          <w:rPr>
            <w:webHidden/>
          </w:rPr>
          <w:fldChar w:fldCharType="separate"/>
        </w:r>
        <w:r w:rsidR="00D8216F">
          <w:rPr>
            <w:webHidden/>
          </w:rPr>
          <w:t>9</w:t>
        </w:r>
        <w:r w:rsidR="00BF7C6B">
          <w:rPr>
            <w:webHidden/>
          </w:rPr>
          <w:fldChar w:fldCharType="end"/>
        </w:r>
      </w:hyperlink>
    </w:p>
    <w:p w14:paraId="386FA3E0" w14:textId="16933318" w:rsidR="00BF7C6B" w:rsidRDefault="00B97388">
      <w:pPr>
        <w:pStyle w:val="TOC3"/>
        <w:tabs>
          <w:tab w:val="right" w:leader="dot" w:pos="9628"/>
        </w:tabs>
        <w:rPr>
          <w:rFonts w:asciiTheme="minorHAnsi" w:eastAsiaTheme="minorEastAsia" w:hAnsiTheme="minorHAnsi" w:cstheme="minorBidi"/>
          <w:noProof/>
          <w:color w:val="auto"/>
        </w:rPr>
      </w:pPr>
      <w:hyperlink w:anchor="_Toc96954161" w:history="1">
        <w:r w:rsidR="00BF7C6B" w:rsidRPr="00734E7D">
          <w:rPr>
            <w:rStyle w:val="Hyperlink"/>
            <w:noProof/>
          </w:rPr>
          <w:t>Objections</w:t>
        </w:r>
        <w:r w:rsidR="00BF7C6B">
          <w:rPr>
            <w:noProof/>
            <w:webHidden/>
          </w:rPr>
          <w:tab/>
        </w:r>
        <w:r w:rsidR="00BF7C6B">
          <w:rPr>
            <w:noProof/>
            <w:webHidden/>
          </w:rPr>
          <w:fldChar w:fldCharType="begin"/>
        </w:r>
        <w:r w:rsidR="00BF7C6B">
          <w:rPr>
            <w:noProof/>
            <w:webHidden/>
          </w:rPr>
          <w:instrText xml:space="preserve"> PAGEREF _Toc96954161 \h </w:instrText>
        </w:r>
        <w:r w:rsidR="00BF7C6B">
          <w:rPr>
            <w:noProof/>
            <w:webHidden/>
          </w:rPr>
        </w:r>
        <w:r w:rsidR="00BF7C6B">
          <w:rPr>
            <w:noProof/>
            <w:webHidden/>
          </w:rPr>
          <w:fldChar w:fldCharType="separate"/>
        </w:r>
        <w:r w:rsidR="00D8216F">
          <w:rPr>
            <w:noProof/>
            <w:webHidden/>
          </w:rPr>
          <w:t>10</w:t>
        </w:r>
        <w:r w:rsidR="00BF7C6B">
          <w:rPr>
            <w:noProof/>
            <w:webHidden/>
          </w:rPr>
          <w:fldChar w:fldCharType="end"/>
        </w:r>
      </w:hyperlink>
    </w:p>
    <w:p w14:paraId="2DEE928E" w14:textId="507EBFF2" w:rsidR="00BF7C6B" w:rsidRDefault="00B97388">
      <w:pPr>
        <w:pStyle w:val="TOC2"/>
        <w:rPr>
          <w:rFonts w:asciiTheme="minorHAnsi" w:eastAsiaTheme="minorEastAsia" w:hAnsiTheme="minorHAnsi" w:cstheme="minorBidi"/>
          <w:color w:val="auto"/>
        </w:rPr>
      </w:pPr>
      <w:hyperlink w:anchor="_Toc96954162" w:history="1">
        <w:r w:rsidR="00BF7C6B" w:rsidRPr="00734E7D">
          <w:rPr>
            <w:rStyle w:val="Hyperlink"/>
          </w:rPr>
          <w:t>Sale</w:t>
        </w:r>
        <w:r w:rsidR="00BF7C6B">
          <w:rPr>
            <w:webHidden/>
          </w:rPr>
          <w:tab/>
        </w:r>
        <w:r w:rsidR="00BF7C6B">
          <w:rPr>
            <w:webHidden/>
          </w:rPr>
          <w:fldChar w:fldCharType="begin"/>
        </w:r>
        <w:r w:rsidR="00BF7C6B">
          <w:rPr>
            <w:webHidden/>
          </w:rPr>
          <w:instrText xml:space="preserve"> PAGEREF _Toc96954162 \h </w:instrText>
        </w:r>
        <w:r w:rsidR="00BF7C6B">
          <w:rPr>
            <w:webHidden/>
          </w:rPr>
        </w:r>
        <w:r w:rsidR="00BF7C6B">
          <w:rPr>
            <w:webHidden/>
          </w:rPr>
          <w:fldChar w:fldCharType="separate"/>
        </w:r>
        <w:r w:rsidR="00D8216F">
          <w:rPr>
            <w:webHidden/>
          </w:rPr>
          <w:t>10</w:t>
        </w:r>
        <w:r w:rsidR="00BF7C6B">
          <w:rPr>
            <w:webHidden/>
          </w:rPr>
          <w:fldChar w:fldCharType="end"/>
        </w:r>
      </w:hyperlink>
    </w:p>
    <w:p w14:paraId="347924AF" w14:textId="0DB0DF78" w:rsidR="00BF7C6B" w:rsidRDefault="00B97388">
      <w:pPr>
        <w:pStyle w:val="TOC3"/>
        <w:tabs>
          <w:tab w:val="right" w:leader="dot" w:pos="9628"/>
        </w:tabs>
        <w:rPr>
          <w:rFonts w:asciiTheme="minorHAnsi" w:eastAsiaTheme="minorEastAsia" w:hAnsiTheme="minorHAnsi" w:cstheme="minorBidi"/>
          <w:noProof/>
          <w:color w:val="auto"/>
        </w:rPr>
      </w:pPr>
      <w:hyperlink w:anchor="_Toc96954163" w:history="1">
        <w:r w:rsidR="00BF7C6B" w:rsidRPr="00734E7D">
          <w:rPr>
            <w:rStyle w:val="Hyperlink"/>
            <w:noProof/>
          </w:rPr>
          <w:t>Sale Conditions</w:t>
        </w:r>
        <w:r w:rsidR="00BF7C6B">
          <w:rPr>
            <w:noProof/>
            <w:webHidden/>
          </w:rPr>
          <w:tab/>
        </w:r>
        <w:r w:rsidR="00BF7C6B">
          <w:rPr>
            <w:noProof/>
            <w:webHidden/>
          </w:rPr>
          <w:fldChar w:fldCharType="begin"/>
        </w:r>
        <w:r w:rsidR="00BF7C6B">
          <w:rPr>
            <w:noProof/>
            <w:webHidden/>
          </w:rPr>
          <w:instrText xml:space="preserve"> PAGEREF _Toc96954163 \h </w:instrText>
        </w:r>
        <w:r w:rsidR="00BF7C6B">
          <w:rPr>
            <w:noProof/>
            <w:webHidden/>
          </w:rPr>
        </w:r>
        <w:r w:rsidR="00BF7C6B">
          <w:rPr>
            <w:noProof/>
            <w:webHidden/>
          </w:rPr>
          <w:fldChar w:fldCharType="separate"/>
        </w:r>
        <w:r w:rsidR="00D8216F">
          <w:rPr>
            <w:noProof/>
            <w:webHidden/>
          </w:rPr>
          <w:t>10</w:t>
        </w:r>
        <w:r w:rsidR="00BF7C6B">
          <w:rPr>
            <w:noProof/>
            <w:webHidden/>
          </w:rPr>
          <w:fldChar w:fldCharType="end"/>
        </w:r>
      </w:hyperlink>
    </w:p>
    <w:p w14:paraId="268111E9" w14:textId="3AE774BC" w:rsidR="00BF7C6B" w:rsidRDefault="00B97388">
      <w:pPr>
        <w:pStyle w:val="TOC3"/>
        <w:tabs>
          <w:tab w:val="right" w:leader="dot" w:pos="9628"/>
        </w:tabs>
        <w:rPr>
          <w:rFonts w:asciiTheme="minorHAnsi" w:eastAsiaTheme="minorEastAsia" w:hAnsiTheme="minorHAnsi" w:cstheme="minorBidi"/>
          <w:noProof/>
          <w:color w:val="auto"/>
        </w:rPr>
      </w:pPr>
      <w:hyperlink w:anchor="_Toc96954164" w:history="1">
        <w:r w:rsidR="00BF7C6B" w:rsidRPr="00734E7D">
          <w:rPr>
            <w:rStyle w:val="Hyperlink"/>
            <w:noProof/>
          </w:rPr>
          <w:t>Price</w:t>
        </w:r>
        <w:r w:rsidR="00BF7C6B">
          <w:rPr>
            <w:noProof/>
            <w:webHidden/>
          </w:rPr>
          <w:tab/>
        </w:r>
        <w:r w:rsidR="00BF7C6B">
          <w:rPr>
            <w:noProof/>
            <w:webHidden/>
          </w:rPr>
          <w:fldChar w:fldCharType="begin"/>
        </w:r>
        <w:r w:rsidR="00BF7C6B">
          <w:rPr>
            <w:noProof/>
            <w:webHidden/>
          </w:rPr>
          <w:instrText xml:space="preserve"> PAGEREF _Toc96954164 \h </w:instrText>
        </w:r>
        <w:r w:rsidR="00BF7C6B">
          <w:rPr>
            <w:noProof/>
            <w:webHidden/>
          </w:rPr>
        </w:r>
        <w:r w:rsidR="00BF7C6B">
          <w:rPr>
            <w:noProof/>
            <w:webHidden/>
          </w:rPr>
          <w:fldChar w:fldCharType="separate"/>
        </w:r>
        <w:r w:rsidR="00D8216F">
          <w:rPr>
            <w:noProof/>
            <w:webHidden/>
          </w:rPr>
          <w:t>11</w:t>
        </w:r>
        <w:r w:rsidR="00BF7C6B">
          <w:rPr>
            <w:noProof/>
            <w:webHidden/>
          </w:rPr>
          <w:fldChar w:fldCharType="end"/>
        </w:r>
      </w:hyperlink>
    </w:p>
    <w:p w14:paraId="4098E44C" w14:textId="3B3B7DE6" w:rsidR="00BF7C6B" w:rsidRDefault="00B97388">
      <w:pPr>
        <w:pStyle w:val="TOC3"/>
        <w:tabs>
          <w:tab w:val="right" w:leader="dot" w:pos="9628"/>
        </w:tabs>
        <w:rPr>
          <w:rFonts w:asciiTheme="minorHAnsi" w:eastAsiaTheme="minorEastAsia" w:hAnsiTheme="minorHAnsi" w:cstheme="minorBidi"/>
          <w:noProof/>
          <w:color w:val="auto"/>
        </w:rPr>
      </w:pPr>
      <w:hyperlink w:anchor="_Toc96954165" w:history="1">
        <w:r w:rsidR="00BF7C6B" w:rsidRPr="00734E7D">
          <w:rPr>
            <w:rStyle w:val="Hyperlink"/>
            <w:noProof/>
          </w:rPr>
          <w:t>Adverse Possession</w:t>
        </w:r>
        <w:r w:rsidR="00BF7C6B">
          <w:rPr>
            <w:noProof/>
            <w:webHidden/>
          </w:rPr>
          <w:tab/>
        </w:r>
        <w:r w:rsidR="00BF7C6B">
          <w:rPr>
            <w:noProof/>
            <w:webHidden/>
          </w:rPr>
          <w:fldChar w:fldCharType="begin"/>
        </w:r>
        <w:r w:rsidR="00BF7C6B">
          <w:rPr>
            <w:noProof/>
            <w:webHidden/>
          </w:rPr>
          <w:instrText xml:space="preserve"> PAGEREF _Toc96954165 \h </w:instrText>
        </w:r>
        <w:r w:rsidR="00BF7C6B">
          <w:rPr>
            <w:noProof/>
            <w:webHidden/>
          </w:rPr>
        </w:r>
        <w:r w:rsidR="00BF7C6B">
          <w:rPr>
            <w:noProof/>
            <w:webHidden/>
          </w:rPr>
          <w:fldChar w:fldCharType="separate"/>
        </w:r>
        <w:r w:rsidR="00D8216F">
          <w:rPr>
            <w:noProof/>
            <w:webHidden/>
          </w:rPr>
          <w:t>11</w:t>
        </w:r>
        <w:r w:rsidR="00BF7C6B">
          <w:rPr>
            <w:noProof/>
            <w:webHidden/>
          </w:rPr>
          <w:fldChar w:fldCharType="end"/>
        </w:r>
      </w:hyperlink>
    </w:p>
    <w:p w14:paraId="447B0A7B" w14:textId="2EB8843D" w:rsidR="00BF7C6B" w:rsidRDefault="00B97388">
      <w:pPr>
        <w:pStyle w:val="TOC2"/>
        <w:rPr>
          <w:rFonts w:asciiTheme="minorHAnsi" w:eastAsiaTheme="minorEastAsia" w:hAnsiTheme="minorHAnsi" w:cstheme="minorBidi"/>
          <w:color w:val="auto"/>
        </w:rPr>
      </w:pPr>
      <w:hyperlink w:anchor="_Toc96954166" w:history="1">
        <w:r w:rsidR="00BF7C6B" w:rsidRPr="00734E7D">
          <w:rPr>
            <w:rStyle w:val="Hyperlink"/>
          </w:rPr>
          <w:t>Relevant policy, regulations or legislation</w:t>
        </w:r>
        <w:r w:rsidR="00BF7C6B">
          <w:rPr>
            <w:webHidden/>
          </w:rPr>
          <w:tab/>
        </w:r>
        <w:r w:rsidR="00BF7C6B">
          <w:rPr>
            <w:webHidden/>
          </w:rPr>
          <w:fldChar w:fldCharType="begin"/>
        </w:r>
        <w:r w:rsidR="00BF7C6B">
          <w:rPr>
            <w:webHidden/>
          </w:rPr>
          <w:instrText xml:space="preserve"> PAGEREF _Toc96954166 \h </w:instrText>
        </w:r>
        <w:r w:rsidR="00BF7C6B">
          <w:rPr>
            <w:webHidden/>
          </w:rPr>
        </w:r>
        <w:r w:rsidR="00BF7C6B">
          <w:rPr>
            <w:webHidden/>
          </w:rPr>
          <w:fldChar w:fldCharType="separate"/>
        </w:r>
        <w:r w:rsidR="00D8216F">
          <w:rPr>
            <w:webHidden/>
          </w:rPr>
          <w:t>12</w:t>
        </w:r>
        <w:r w:rsidR="00BF7C6B">
          <w:rPr>
            <w:webHidden/>
          </w:rPr>
          <w:fldChar w:fldCharType="end"/>
        </w:r>
      </w:hyperlink>
    </w:p>
    <w:p w14:paraId="43DEEE63" w14:textId="004DA0DD" w:rsidR="00760ADD" w:rsidRDefault="00760ADD" w:rsidP="00760ADD">
      <w:pPr>
        <w:pStyle w:val="Heading2"/>
      </w:pPr>
      <w:r>
        <w:fldChar w:fldCharType="end"/>
      </w:r>
      <w:bookmarkStart w:id="23" w:name="_Toc96954154"/>
      <w:r>
        <w:t>Tables</w:t>
      </w:r>
      <w:bookmarkEnd w:id="23"/>
    </w:p>
    <w:p w14:paraId="5A6C29D9" w14:textId="092B7CD8" w:rsidR="00760ADD" w:rsidRDefault="00760ADD" w:rsidP="00760ADD">
      <w:pPr>
        <w:pStyle w:val="TableofFigures"/>
        <w:tabs>
          <w:tab w:val="right" w:leader="dot" w:pos="9486"/>
        </w:tabs>
        <w:spacing w:after="100"/>
        <w:rPr>
          <w:rFonts w:asciiTheme="minorHAnsi" w:eastAsiaTheme="minorEastAsia" w:hAnsiTheme="minorHAnsi" w:cstheme="minorBidi"/>
          <w:noProof/>
          <w:color w:val="auto"/>
        </w:rPr>
      </w:pPr>
      <w:r>
        <w:rPr>
          <w:vanish/>
        </w:rPr>
        <w:fldChar w:fldCharType="begin"/>
      </w:r>
      <w:r>
        <w:rPr>
          <w:vanish/>
        </w:rPr>
        <w:instrText xml:space="preserve"> TOC \h \z \c "Table" </w:instrText>
      </w:r>
      <w:r>
        <w:rPr>
          <w:vanish/>
        </w:rPr>
        <w:fldChar w:fldCharType="separate"/>
      </w:r>
      <w:hyperlink w:anchor="_Toc33793443" w:history="1">
        <w:r>
          <w:rPr>
            <w:rStyle w:val="Hyperlink"/>
            <w:noProof/>
          </w:rPr>
          <w:t>Table 1: Definitions of t</w:t>
        </w:r>
        <w:r w:rsidRPr="00692466">
          <w:rPr>
            <w:rStyle w:val="Hyperlink"/>
            <w:noProof/>
          </w:rPr>
          <w:t>erms</w:t>
        </w:r>
        <w:r>
          <w:rPr>
            <w:noProof/>
            <w:webHidden/>
          </w:rPr>
          <w:tab/>
        </w:r>
        <w:r>
          <w:rPr>
            <w:noProof/>
            <w:webHidden/>
          </w:rPr>
          <w:fldChar w:fldCharType="begin"/>
        </w:r>
        <w:r>
          <w:rPr>
            <w:noProof/>
            <w:webHidden/>
          </w:rPr>
          <w:instrText xml:space="preserve"> PAGEREF _Toc33793443 \h </w:instrText>
        </w:r>
        <w:r>
          <w:rPr>
            <w:noProof/>
            <w:webHidden/>
          </w:rPr>
        </w:r>
        <w:r>
          <w:rPr>
            <w:noProof/>
            <w:webHidden/>
          </w:rPr>
          <w:fldChar w:fldCharType="separate"/>
        </w:r>
        <w:r w:rsidR="00D8216F">
          <w:rPr>
            <w:noProof/>
            <w:webHidden/>
          </w:rPr>
          <w:t>5</w:t>
        </w:r>
        <w:r>
          <w:rPr>
            <w:noProof/>
            <w:webHidden/>
          </w:rPr>
          <w:fldChar w:fldCharType="end"/>
        </w:r>
      </w:hyperlink>
    </w:p>
    <w:p w14:paraId="028E5A87" w14:textId="7E7E6ACC" w:rsidR="00760ADD" w:rsidRDefault="00B97388" w:rsidP="00760ADD">
      <w:pPr>
        <w:pStyle w:val="TableofFigures"/>
        <w:tabs>
          <w:tab w:val="right" w:leader="dot" w:pos="9486"/>
        </w:tabs>
        <w:spacing w:after="100"/>
        <w:rPr>
          <w:rFonts w:asciiTheme="minorHAnsi" w:eastAsiaTheme="minorEastAsia" w:hAnsiTheme="minorHAnsi" w:cstheme="minorBidi"/>
          <w:noProof/>
          <w:color w:val="auto"/>
        </w:rPr>
      </w:pPr>
      <w:hyperlink w:anchor="_Toc33793444" w:history="1">
        <w:r w:rsidR="00760ADD" w:rsidRPr="00692466">
          <w:rPr>
            <w:rStyle w:val="Hyperlink"/>
            <w:noProof/>
          </w:rPr>
          <w:t>Table 2: Respo</w:t>
        </w:r>
        <w:r w:rsidR="00760ADD">
          <w:rPr>
            <w:rStyle w:val="Hyperlink"/>
            <w:noProof/>
          </w:rPr>
          <w:t>nsibilities of r</w:t>
        </w:r>
        <w:r w:rsidR="00760ADD" w:rsidRPr="00692466">
          <w:rPr>
            <w:rStyle w:val="Hyperlink"/>
            <w:noProof/>
          </w:rPr>
          <w:t>oles</w:t>
        </w:r>
        <w:r w:rsidR="00760ADD">
          <w:rPr>
            <w:noProof/>
            <w:webHidden/>
          </w:rPr>
          <w:tab/>
        </w:r>
        <w:r w:rsidR="00760ADD">
          <w:rPr>
            <w:noProof/>
            <w:webHidden/>
          </w:rPr>
          <w:fldChar w:fldCharType="begin"/>
        </w:r>
        <w:r w:rsidR="00760ADD">
          <w:rPr>
            <w:noProof/>
            <w:webHidden/>
          </w:rPr>
          <w:instrText xml:space="preserve"> PAGEREF _Toc33793444 \h </w:instrText>
        </w:r>
        <w:r w:rsidR="00760ADD">
          <w:rPr>
            <w:noProof/>
            <w:webHidden/>
          </w:rPr>
        </w:r>
        <w:r w:rsidR="00760ADD">
          <w:rPr>
            <w:noProof/>
            <w:webHidden/>
          </w:rPr>
          <w:fldChar w:fldCharType="separate"/>
        </w:r>
        <w:r w:rsidR="00D8216F">
          <w:rPr>
            <w:noProof/>
            <w:webHidden/>
          </w:rPr>
          <w:t>7</w:t>
        </w:r>
        <w:r w:rsidR="00760ADD">
          <w:rPr>
            <w:noProof/>
            <w:webHidden/>
          </w:rPr>
          <w:fldChar w:fldCharType="end"/>
        </w:r>
      </w:hyperlink>
    </w:p>
    <w:p w14:paraId="2A33A7B7" w14:textId="77777777" w:rsidR="00760ADD" w:rsidRDefault="00760ADD" w:rsidP="00760ADD">
      <w:pPr>
        <w:spacing w:after="100"/>
        <w:rPr>
          <w:vanish/>
        </w:rPr>
      </w:pPr>
      <w:r>
        <w:rPr>
          <w:vanish/>
        </w:rPr>
        <w:fldChar w:fldCharType="end"/>
      </w:r>
    </w:p>
    <w:p w14:paraId="1AB5D394" w14:textId="77777777" w:rsidR="00760ADD" w:rsidRPr="00097BF0" w:rsidRDefault="008924CD" w:rsidP="00760ADD">
      <w:r>
        <w:rPr>
          <w:noProof/>
        </w:rPr>
        <w:drawing>
          <wp:anchor distT="0" distB="0" distL="114300" distR="114300" simplePos="0" relativeHeight="251658240" behindDoc="0" locked="1" layoutInCell="1" allowOverlap="1" wp14:anchorId="33B77815" wp14:editId="20868D21">
            <wp:simplePos x="0" y="0"/>
            <wp:positionH relativeFrom="margin">
              <wp:align>left</wp:align>
            </wp:positionH>
            <wp:positionV relativeFrom="page">
              <wp:posOffset>9001125</wp:posOffset>
            </wp:positionV>
            <wp:extent cx="1796400" cy="622800"/>
            <wp:effectExtent l="0" t="0" r="0" b="6350"/>
            <wp:wrapNone/>
            <wp:docPr id="1" name="Picture 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1"/>
                    <a:stretch>
                      <a:fillRect/>
                    </a:stretch>
                  </pic:blipFill>
                  <pic:spPr>
                    <a:xfrm>
                      <a:off x="0" y="0"/>
                      <a:ext cx="1796400" cy="622800"/>
                    </a:xfrm>
                    <a:prstGeom prst="rect">
                      <a:avLst/>
                    </a:prstGeom>
                  </pic:spPr>
                </pic:pic>
              </a:graphicData>
            </a:graphic>
            <wp14:sizeRelH relativeFrom="margin">
              <wp14:pctWidth>0</wp14:pctWidth>
            </wp14:sizeRelH>
            <wp14:sizeRelV relativeFrom="margin">
              <wp14:pctHeight>0</wp14:pctHeight>
            </wp14:sizeRelV>
          </wp:anchor>
        </w:drawing>
      </w:r>
      <w:r w:rsidR="00760ADD" w:rsidRPr="00097BF0">
        <w:br w:type="page"/>
      </w:r>
    </w:p>
    <w:p w14:paraId="4C8292CE" w14:textId="77777777" w:rsidR="00760ADD" w:rsidRPr="00097BF0" w:rsidRDefault="00760ADD" w:rsidP="00760ADD">
      <w:pPr>
        <w:pStyle w:val="Heading2"/>
      </w:pPr>
      <w:bookmarkStart w:id="24" w:name="_Toc96954155"/>
      <w:r w:rsidRPr="00097BF0">
        <w:lastRenderedPageBreak/>
        <w:t>Purpose</w:t>
      </w:r>
      <w:bookmarkEnd w:id="24"/>
    </w:p>
    <w:p w14:paraId="4846D1F6" w14:textId="77777777" w:rsidR="00A4093D" w:rsidRDefault="000F61CF" w:rsidP="00375196">
      <w:pPr>
        <w:spacing w:line="240" w:lineRule="auto"/>
      </w:pPr>
      <w:bookmarkStart w:id="25" w:name="_Hlk96943410"/>
      <w:r>
        <w:t>The Council owns and controls property as custodian on behalf of the community. The</w:t>
      </w:r>
      <w:r w:rsidR="00A4093D">
        <w:t xml:space="preserve"> </w:t>
      </w:r>
      <w:r>
        <w:t>Council is committed to the responsible management of Council’s assets and resources.</w:t>
      </w:r>
    </w:p>
    <w:p w14:paraId="5FF19E23" w14:textId="77777777" w:rsidR="00A4093D" w:rsidRDefault="000F61CF" w:rsidP="00375196">
      <w:pPr>
        <w:spacing w:line="240" w:lineRule="auto"/>
      </w:pPr>
      <w:r>
        <w:t>Council has wide powers in relation to roads.</w:t>
      </w:r>
      <w:r w:rsidR="00A4093D">
        <w:t xml:space="preserve"> </w:t>
      </w:r>
    </w:p>
    <w:bookmarkEnd w:id="25"/>
    <w:p w14:paraId="534C8166" w14:textId="77777777" w:rsidR="00760ADD" w:rsidRDefault="000F61CF" w:rsidP="00375196">
      <w:pPr>
        <w:spacing w:line="240" w:lineRule="auto"/>
      </w:pPr>
      <w:r>
        <w:t>This policy sets out the Council’s approach to the discontinuance and sale of roads and</w:t>
      </w:r>
      <w:r w:rsidR="00A4093D">
        <w:t xml:space="preserve"> </w:t>
      </w:r>
      <w:r>
        <w:t>laneways to ensure that those roads reasonably required for public access remain open to the</w:t>
      </w:r>
      <w:r w:rsidR="00A4093D">
        <w:t xml:space="preserve"> </w:t>
      </w:r>
      <w:r>
        <w:t>public and those not generally required for public access may be discontinued and the land</w:t>
      </w:r>
      <w:r w:rsidR="00A4093D">
        <w:t xml:space="preserve"> </w:t>
      </w:r>
      <w:r>
        <w:t>sold.</w:t>
      </w:r>
    </w:p>
    <w:p w14:paraId="390D1A58" w14:textId="7076EE5F" w:rsidR="00760ADD" w:rsidRDefault="00760ADD" w:rsidP="00760ADD">
      <w:pPr>
        <w:pStyle w:val="Heading2"/>
      </w:pPr>
      <w:bookmarkStart w:id="26" w:name="_Toc96954156"/>
      <w:r w:rsidRPr="00097BF0">
        <w:t>Outcomes</w:t>
      </w:r>
      <w:bookmarkEnd w:id="26"/>
    </w:p>
    <w:p w14:paraId="211EBE46" w14:textId="77777777" w:rsidR="007623B0" w:rsidRPr="007623B0" w:rsidRDefault="007623B0" w:rsidP="007623B0">
      <w:pPr>
        <w:pStyle w:val="paragraph"/>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By discontinuing roads and laneways, Council intends to:</w:t>
      </w:r>
      <w:r w:rsidRPr="007623B0">
        <w:rPr>
          <w:rStyle w:val="eop"/>
          <w:rFonts w:ascii="Arial" w:hAnsi="Arial" w:cs="Arial"/>
          <w:color w:val="000000" w:themeColor="text1"/>
          <w:sz w:val="22"/>
          <w:szCs w:val="22"/>
        </w:rPr>
        <w:t> </w:t>
      </w:r>
    </w:p>
    <w:p w14:paraId="337655C7"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Reduce long-term maintenance costs for parcels of land that are not required for access;</w:t>
      </w:r>
      <w:r w:rsidRPr="007623B0">
        <w:rPr>
          <w:rStyle w:val="eop"/>
          <w:rFonts w:ascii="Arial" w:hAnsi="Arial" w:cs="Arial"/>
          <w:color w:val="000000" w:themeColor="text1"/>
          <w:sz w:val="22"/>
          <w:szCs w:val="22"/>
        </w:rPr>
        <w:t> </w:t>
      </w:r>
    </w:p>
    <w:p w14:paraId="5DC57EAB"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Reduce Council’s long-term financial and legal liability for roads (e.g. maintenance, cleaning and public liability);</w:t>
      </w:r>
      <w:r w:rsidRPr="007623B0">
        <w:rPr>
          <w:rStyle w:val="eop"/>
          <w:rFonts w:ascii="Arial" w:hAnsi="Arial" w:cs="Arial"/>
          <w:color w:val="000000" w:themeColor="text1"/>
          <w:sz w:val="22"/>
          <w:szCs w:val="22"/>
        </w:rPr>
        <w:t> </w:t>
      </w:r>
    </w:p>
    <w:p w14:paraId="7C995BFB"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Improve the utility of land that is not otherwise serving a useful purpose;</w:t>
      </w:r>
      <w:r w:rsidRPr="007623B0">
        <w:rPr>
          <w:rStyle w:val="eop"/>
          <w:rFonts w:ascii="Arial" w:hAnsi="Arial" w:cs="Arial"/>
          <w:color w:val="000000" w:themeColor="text1"/>
          <w:sz w:val="22"/>
          <w:szCs w:val="22"/>
        </w:rPr>
        <w:t> </w:t>
      </w:r>
    </w:p>
    <w:p w14:paraId="226AA1AC"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Improve local amenity for residents of the City of Port Phillip;</w:t>
      </w:r>
      <w:r w:rsidRPr="007623B0">
        <w:rPr>
          <w:rStyle w:val="eop"/>
          <w:rFonts w:ascii="Arial" w:hAnsi="Arial" w:cs="Arial"/>
          <w:color w:val="000000" w:themeColor="text1"/>
          <w:sz w:val="22"/>
          <w:szCs w:val="22"/>
        </w:rPr>
        <w:t> </w:t>
      </w:r>
    </w:p>
    <w:p w14:paraId="6FC91621"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Provide a mechanism for the formalisation of the occupation of parcels of land by adjoining owners;</w:t>
      </w:r>
      <w:r w:rsidRPr="007623B0">
        <w:rPr>
          <w:rStyle w:val="eop"/>
          <w:rFonts w:ascii="Arial" w:hAnsi="Arial" w:cs="Arial"/>
          <w:color w:val="000000" w:themeColor="text1"/>
          <w:sz w:val="22"/>
          <w:szCs w:val="22"/>
        </w:rPr>
        <w:t> </w:t>
      </w:r>
    </w:p>
    <w:p w14:paraId="1062D73E" w14:textId="77777777" w:rsidR="007623B0" w:rsidRPr="007623B0" w:rsidRDefault="007623B0" w:rsidP="007623B0">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7623B0">
        <w:rPr>
          <w:rStyle w:val="normaltextrun"/>
          <w:rFonts w:ascii="Arial" w:hAnsi="Arial" w:cs="Arial"/>
          <w:color w:val="000000" w:themeColor="text1"/>
          <w:sz w:val="22"/>
          <w:szCs w:val="22"/>
        </w:rPr>
        <w:t>Provide an equitable return to all ratepayers of the City of Port Phillip from the disposal of land from discontinued roads to private individuals.</w:t>
      </w:r>
    </w:p>
    <w:p w14:paraId="46B87836" w14:textId="77777777" w:rsidR="008B0EF3" w:rsidRPr="008B0EF3" w:rsidRDefault="00375196" w:rsidP="008B0EF3">
      <w:pPr>
        <w:spacing w:before="120"/>
        <w:rPr>
          <w:rFonts w:eastAsiaTheme="minorHAnsi"/>
          <w:vanish/>
          <w:color w:val="FF0000"/>
          <w:lang w:eastAsia="en-US"/>
        </w:rPr>
      </w:pPr>
      <w:r w:rsidRPr="00C57E4F">
        <w:t xml:space="preserve"> </w:t>
      </w:r>
      <w:r w:rsidR="008B0EF3" w:rsidRPr="008B0EF3">
        <w:rPr>
          <w:rFonts w:eastAsiaTheme="minorHAnsi"/>
          <w:vanish/>
          <w:color w:val="FF0000"/>
          <w:lang w:eastAsia="en-US"/>
        </w:rPr>
        <w:t>By discontinuing roads and laneways, Council intends to:</w:t>
      </w:r>
    </w:p>
    <w:p w14:paraId="2DE88C15" w14:textId="77777777" w:rsidR="008B0EF3" w:rsidRPr="008B0EF3"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8B0EF3">
        <w:rPr>
          <w:rFonts w:eastAsiaTheme="minorHAnsi"/>
          <w:vanish/>
          <w:color w:val="FF0000"/>
          <w:lang w:eastAsia="en-US"/>
        </w:rPr>
        <w:t>Reduce long-term maintenance costs for parcels of land that are not required for access;</w:t>
      </w:r>
    </w:p>
    <w:p w14:paraId="4D52BAA6" w14:textId="77777777" w:rsidR="008B0EF3" w:rsidRPr="008B0EF3"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8B0EF3">
        <w:rPr>
          <w:rFonts w:eastAsiaTheme="minorHAnsi"/>
          <w:vanish/>
          <w:color w:val="FF0000"/>
          <w:lang w:eastAsia="en-US"/>
        </w:rPr>
        <w:t>Reduce Council’s long-term financial and legal liability for roads (e.g. maintenance, cleaning and public liability);</w:t>
      </w:r>
    </w:p>
    <w:p w14:paraId="79CF54E8" w14:textId="77777777" w:rsidR="008B0EF3" w:rsidRPr="008B0EF3"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8B0EF3">
        <w:rPr>
          <w:rFonts w:eastAsiaTheme="minorHAnsi"/>
          <w:vanish/>
          <w:color w:val="FF0000"/>
          <w:lang w:eastAsia="en-US"/>
        </w:rPr>
        <w:t>Improve the utility of land that is not otherwise serving a useful purpose;</w:t>
      </w:r>
    </w:p>
    <w:p w14:paraId="21F949FC" w14:textId="77777777" w:rsidR="008B0EF3" w:rsidRPr="00583B15"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8B0EF3">
        <w:rPr>
          <w:rFonts w:eastAsiaTheme="minorHAnsi"/>
          <w:vanish/>
          <w:color w:val="FF0000"/>
          <w:lang w:eastAsia="en-US"/>
        </w:rPr>
        <w:t xml:space="preserve">Improve local amenity for </w:t>
      </w:r>
      <w:r w:rsidRPr="00583B15">
        <w:rPr>
          <w:rFonts w:eastAsiaTheme="minorHAnsi"/>
          <w:vanish/>
          <w:color w:val="FF0000"/>
          <w:lang w:eastAsia="en-US"/>
        </w:rPr>
        <w:t>residents of the City of Port Phillip</w:t>
      </w:r>
      <w:r w:rsidR="00032DDC" w:rsidRPr="00583B15">
        <w:rPr>
          <w:rFonts w:eastAsiaTheme="minorHAnsi"/>
          <w:vanish/>
          <w:color w:val="FF0000"/>
          <w:lang w:eastAsia="en-US"/>
        </w:rPr>
        <w:t>;</w:t>
      </w:r>
    </w:p>
    <w:p w14:paraId="73980C34" w14:textId="77777777" w:rsidR="008B0EF3" w:rsidRPr="00583B15"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583B15">
        <w:rPr>
          <w:rFonts w:eastAsiaTheme="minorHAnsi"/>
          <w:vanish/>
          <w:color w:val="FF0000"/>
          <w:lang w:eastAsia="en-US"/>
        </w:rPr>
        <w:t>Provide a mechanism for the formalisation of the occupation of parcels of land by adjoining owners;</w:t>
      </w:r>
    </w:p>
    <w:p w14:paraId="2B1927EB" w14:textId="77777777" w:rsidR="008B0EF3" w:rsidRPr="00583B15" w:rsidRDefault="008B0EF3" w:rsidP="00A00412">
      <w:pPr>
        <w:pStyle w:val="ListParagraph"/>
        <w:numPr>
          <w:ilvl w:val="0"/>
          <w:numId w:val="9"/>
        </w:numPr>
        <w:tabs>
          <w:tab w:val="clear" w:pos="-3060"/>
          <w:tab w:val="clear" w:pos="-2340"/>
          <w:tab w:val="clear" w:pos="6300"/>
        </w:tabs>
        <w:suppressAutoHyphens w:val="0"/>
        <w:spacing w:before="120" w:line="240" w:lineRule="auto"/>
        <w:contextualSpacing w:val="0"/>
        <w:rPr>
          <w:rFonts w:eastAsiaTheme="minorHAnsi"/>
          <w:vanish/>
          <w:color w:val="FF0000"/>
          <w:lang w:eastAsia="en-US"/>
        </w:rPr>
      </w:pPr>
      <w:r w:rsidRPr="00583B15">
        <w:rPr>
          <w:rFonts w:eastAsiaTheme="minorHAnsi"/>
          <w:vanish/>
          <w:color w:val="FF0000"/>
          <w:lang w:eastAsia="en-US"/>
        </w:rPr>
        <w:t xml:space="preserve">Provide an equitable return to all ratepayers of the City of Port Phillip from the disposal of land from discontinued roads to private individuals. </w:t>
      </w:r>
    </w:p>
    <w:p w14:paraId="7F1D341D" w14:textId="77777777" w:rsidR="00760ADD" w:rsidRPr="00097BF0" w:rsidRDefault="00760ADD" w:rsidP="00760ADD">
      <w:pPr>
        <w:pStyle w:val="Heading2"/>
      </w:pPr>
      <w:bookmarkStart w:id="27" w:name="_Toc96954157"/>
      <w:bookmarkStart w:id="28" w:name="_Hlk27729870"/>
      <w:r w:rsidRPr="00097BF0">
        <w:t>Definitions</w:t>
      </w:r>
      <w:bookmarkEnd w:id="27"/>
    </w:p>
    <w:p w14:paraId="1E654342" w14:textId="0B693684" w:rsidR="00760ADD" w:rsidRDefault="00760ADD" w:rsidP="00760ADD">
      <w:pPr>
        <w:pStyle w:val="Caption"/>
        <w:keepNext/>
      </w:pPr>
      <w:bookmarkStart w:id="29" w:name="_Toc33790365"/>
      <w:bookmarkStart w:id="30" w:name="_Toc33793443"/>
      <w:bookmarkEnd w:id="28"/>
      <w:r>
        <w:t xml:space="preserve">Table </w:t>
      </w:r>
      <w:r w:rsidR="00B97388">
        <w:fldChar w:fldCharType="begin"/>
      </w:r>
      <w:r w:rsidR="00B97388">
        <w:instrText xml:space="preserve"> </w:instrText>
      </w:r>
      <w:r w:rsidR="00B97388">
        <w:instrText xml:space="preserve">SEQ Table \* ARABIC </w:instrText>
      </w:r>
      <w:r w:rsidR="00B97388">
        <w:fldChar w:fldCharType="separate"/>
      </w:r>
      <w:r w:rsidR="00D8216F">
        <w:rPr>
          <w:noProof/>
        </w:rPr>
        <w:t>1</w:t>
      </w:r>
      <w:r w:rsidR="00B97388">
        <w:rPr>
          <w:noProof/>
        </w:rPr>
        <w:fldChar w:fldCharType="end"/>
      </w:r>
      <w:r>
        <w:t>: Definitions of terms</w:t>
      </w:r>
      <w:bookmarkEnd w:id="29"/>
      <w:bookmarkEnd w:id="30"/>
    </w:p>
    <w:tbl>
      <w:tblPr>
        <w:tblStyle w:val="ListTable2-Accent51"/>
        <w:tblW w:w="5000" w:type="pct"/>
        <w:tblLook w:val="04A0" w:firstRow="1" w:lastRow="0" w:firstColumn="1" w:lastColumn="0" w:noHBand="0" w:noVBand="1"/>
        <w:tblCaption w:val="Defintions of Terms"/>
        <w:tblDescription w:val="Terms and definitions used through this policy document"/>
      </w:tblPr>
      <w:tblGrid>
        <w:gridCol w:w="3480"/>
        <w:gridCol w:w="6158"/>
      </w:tblGrid>
      <w:tr w:rsidR="00760ADD" w:rsidRPr="007D3633" w14:paraId="6CDE28B6" w14:textId="77777777" w:rsidTr="00FE2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80" w:type="dxa"/>
            <w:shd w:val="clear" w:color="auto" w:fill="000000" w:themeFill="text1"/>
          </w:tcPr>
          <w:p w14:paraId="2DD2053B" w14:textId="77777777" w:rsidR="00760ADD" w:rsidRPr="007D3633" w:rsidRDefault="00760ADD" w:rsidP="00AA009E">
            <w:pPr>
              <w:pStyle w:val="TABLEHEADING"/>
            </w:pPr>
            <w:r w:rsidRPr="007D3633">
              <w:t>Term</w:t>
            </w:r>
          </w:p>
        </w:tc>
        <w:tc>
          <w:tcPr>
            <w:tcW w:w="6158" w:type="dxa"/>
            <w:shd w:val="clear" w:color="auto" w:fill="000000" w:themeFill="text1"/>
          </w:tcPr>
          <w:p w14:paraId="6D1F827F" w14:textId="77777777" w:rsidR="00760ADD" w:rsidRPr="007D3633" w:rsidRDefault="00760ADD" w:rsidP="00AA009E">
            <w:pPr>
              <w:pStyle w:val="TABLEHEADING"/>
              <w:cnfStyle w:val="100000000000" w:firstRow="1" w:lastRow="0" w:firstColumn="0" w:lastColumn="0" w:oddVBand="0" w:evenVBand="0" w:oddHBand="0" w:evenHBand="0" w:firstRowFirstColumn="0" w:firstRowLastColumn="0" w:lastRowFirstColumn="0" w:lastRowLastColumn="0"/>
            </w:pPr>
            <w:r w:rsidRPr="007D3633">
              <w:t xml:space="preserve">Definition </w:t>
            </w:r>
          </w:p>
        </w:tc>
      </w:tr>
      <w:tr w:rsidR="000F61CF" w:rsidRPr="007D3633" w14:paraId="6263A3B6" w14:textId="77777777" w:rsidTr="00FE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21CCC195" w14:textId="77777777" w:rsidR="000F61CF" w:rsidRPr="007623B0" w:rsidRDefault="000F61CF" w:rsidP="004A60F8">
            <w:r w:rsidRPr="007623B0">
              <w:t>Council</w:t>
            </w:r>
          </w:p>
        </w:tc>
        <w:tc>
          <w:tcPr>
            <w:tcW w:w="6158" w:type="dxa"/>
          </w:tcPr>
          <w:p w14:paraId="472B4785" w14:textId="77777777" w:rsidR="000F61CF" w:rsidRPr="007623B0" w:rsidRDefault="000F61CF" w:rsidP="004A60F8">
            <w:pPr>
              <w:cnfStyle w:val="000000100000" w:firstRow="0" w:lastRow="0" w:firstColumn="0" w:lastColumn="0" w:oddVBand="0" w:evenVBand="0" w:oddHBand="1" w:evenHBand="0" w:firstRowFirstColumn="0" w:firstRowLastColumn="0" w:lastRowFirstColumn="0" w:lastRowLastColumn="0"/>
              <w:rPr>
                <w:highlight w:val="yellow"/>
              </w:rPr>
            </w:pPr>
            <w:r w:rsidRPr="007623B0">
              <w:t>Port Phillip City Council</w:t>
            </w:r>
          </w:p>
        </w:tc>
      </w:tr>
      <w:tr w:rsidR="0056392B" w:rsidRPr="007D3633" w14:paraId="0FEF9832" w14:textId="77777777" w:rsidTr="00FE2CDE">
        <w:tc>
          <w:tcPr>
            <w:cnfStyle w:val="001000000000" w:firstRow="0" w:lastRow="0" w:firstColumn="1" w:lastColumn="0" w:oddVBand="0" w:evenVBand="0" w:oddHBand="0" w:evenHBand="0" w:firstRowFirstColumn="0" w:firstRowLastColumn="0" w:lastRowFirstColumn="0" w:lastRowLastColumn="0"/>
            <w:tcW w:w="3480" w:type="dxa"/>
          </w:tcPr>
          <w:p w14:paraId="238C7AA0" w14:textId="77777777" w:rsidR="0056392B" w:rsidRPr="007623B0" w:rsidRDefault="0056392B" w:rsidP="0056392B">
            <w:r w:rsidRPr="007623B0">
              <w:t>Discontinuance</w:t>
            </w:r>
          </w:p>
        </w:tc>
        <w:tc>
          <w:tcPr>
            <w:tcW w:w="6158" w:type="dxa"/>
          </w:tcPr>
          <w:p w14:paraId="5F49091D" w14:textId="77777777" w:rsidR="0056392B" w:rsidRPr="007623B0" w:rsidRDefault="0056392B" w:rsidP="0056392B">
            <w:pPr>
              <w:cnfStyle w:val="000000000000" w:firstRow="0" w:lastRow="0" w:firstColumn="0" w:lastColumn="0" w:oddVBand="0" w:evenVBand="0" w:oddHBand="0" w:evenHBand="0" w:firstRowFirstColumn="0" w:firstRowLastColumn="0" w:lastRowFirstColumn="0" w:lastRowLastColumn="0"/>
            </w:pPr>
            <w:bookmarkStart w:id="31" w:name="_Hlk96943567"/>
            <w:r w:rsidRPr="007623B0">
              <w:t>The discontinuance of a road removes all private and public encumbrances from the subject land, saved for certain public authority rights. This can have significant impacts on the access, servicing, building regulation compliance and development potential of other lands and buildings.</w:t>
            </w:r>
            <w:bookmarkEnd w:id="31"/>
          </w:p>
        </w:tc>
      </w:tr>
      <w:tr w:rsidR="0056392B" w:rsidRPr="007D3633" w14:paraId="43CEC95D" w14:textId="77777777" w:rsidTr="00FE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75AE76E6" w14:textId="77777777" w:rsidR="0056392B" w:rsidRPr="007623B0" w:rsidRDefault="0056392B" w:rsidP="0056392B">
            <w:r w:rsidRPr="007623B0">
              <w:t>Encroachment</w:t>
            </w:r>
          </w:p>
        </w:tc>
        <w:tc>
          <w:tcPr>
            <w:tcW w:w="6158" w:type="dxa"/>
          </w:tcPr>
          <w:p w14:paraId="4114535C" w14:textId="77777777" w:rsidR="0056392B" w:rsidRPr="007623B0" w:rsidRDefault="0056392B" w:rsidP="0056392B">
            <w:pPr>
              <w:cnfStyle w:val="000000100000" w:firstRow="0" w:lastRow="0" w:firstColumn="0" w:lastColumn="0" w:oddVBand="0" w:evenVBand="0" w:oddHBand="1" w:evenHBand="0" w:firstRowFirstColumn="0" w:firstRowLastColumn="0" w:lastRowFirstColumn="0" w:lastRowLastColumn="0"/>
              <w:rPr>
                <w:highlight w:val="yellow"/>
              </w:rPr>
            </w:pPr>
            <w:r w:rsidRPr="007623B0">
              <w:t>This is an intrusion on to another’s property rights by building or occupation.</w:t>
            </w:r>
          </w:p>
        </w:tc>
      </w:tr>
      <w:tr w:rsidR="0056392B" w:rsidRPr="007D3633" w14:paraId="68E0C48C" w14:textId="77777777" w:rsidTr="00FE2CDE">
        <w:tc>
          <w:tcPr>
            <w:cnfStyle w:val="001000000000" w:firstRow="0" w:lastRow="0" w:firstColumn="1" w:lastColumn="0" w:oddVBand="0" w:evenVBand="0" w:oddHBand="0" w:evenHBand="0" w:firstRowFirstColumn="0" w:firstRowLastColumn="0" w:lastRowFirstColumn="0" w:lastRowLastColumn="0"/>
            <w:tcW w:w="3480" w:type="dxa"/>
          </w:tcPr>
          <w:p w14:paraId="6F0FBF90" w14:textId="77777777" w:rsidR="0056392B" w:rsidRPr="007623B0" w:rsidRDefault="0056392B" w:rsidP="0056392B">
            <w:r w:rsidRPr="007623B0">
              <w:t>Market Value</w:t>
            </w:r>
          </w:p>
        </w:tc>
        <w:tc>
          <w:tcPr>
            <w:tcW w:w="6158" w:type="dxa"/>
          </w:tcPr>
          <w:p w14:paraId="446C8775" w14:textId="6DD64F4F" w:rsidR="00110046" w:rsidRPr="007623B0" w:rsidRDefault="0056392B" w:rsidP="00110046">
            <w:pPr>
              <w:cnfStyle w:val="000000000000" w:firstRow="0" w:lastRow="0" w:firstColumn="0" w:lastColumn="0" w:oddVBand="0" w:evenVBand="0" w:oddHBand="0" w:evenHBand="0" w:firstRowFirstColumn="0" w:firstRowLastColumn="0" w:lastRowFirstColumn="0" w:lastRowLastColumn="0"/>
            </w:pPr>
            <w:r w:rsidRPr="007623B0">
              <w:t xml:space="preserve">This is the value </w:t>
            </w:r>
            <w:r w:rsidR="00110046" w:rsidRPr="007623B0">
              <w:t xml:space="preserve">as determined by a qualified valuer </w:t>
            </w:r>
            <w:proofErr w:type="gramStart"/>
            <w:r w:rsidR="00110046" w:rsidRPr="007623B0">
              <w:t>taking into account</w:t>
            </w:r>
            <w:proofErr w:type="gramEnd"/>
            <w:r w:rsidR="00110046" w:rsidRPr="007623B0">
              <w:t>:</w:t>
            </w:r>
          </w:p>
          <w:p w14:paraId="1295682E" w14:textId="77777777" w:rsidR="00110046" w:rsidRPr="007623B0" w:rsidRDefault="00110046" w:rsidP="00A00412">
            <w:pPr>
              <w:pStyle w:val="ListParagraph"/>
              <w:numPr>
                <w:ilvl w:val="0"/>
                <w:numId w:val="15"/>
              </w:numPr>
              <w:tabs>
                <w:tab w:val="clear" w:pos="-3060"/>
                <w:tab w:val="clear" w:pos="-2340"/>
                <w:tab w:val="clear" w:pos="6300"/>
              </w:tabs>
              <w:suppressAutoHyphens w:val="0"/>
              <w:spacing w:after="0" w:line="240" w:lineRule="auto"/>
              <w:cnfStyle w:val="000000000000" w:firstRow="0" w:lastRow="0" w:firstColumn="0" w:lastColumn="0" w:oddVBand="0" w:evenVBand="0" w:oddHBand="0" w:evenHBand="0" w:firstRowFirstColumn="0" w:firstRowLastColumn="0" w:lastRowFirstColumn="0" w:lastRowLastColumn="0"/>
            </w:pPr>
            <w:r w:rsidRPr="007623B0">
              <w:t>The land area and dimensions of the land</w:t>
            </w:r>
          </w:p>
          <w:p w14:paraId="08CA5A92" w14:textId="77777777" w:rsidR="00110046" w:rsidRPr="007623B0" w:rsidRDefault="00110046" w:rsidP="00A00412">
            <w:pPr>
              <w:pStyle w:val="ListParagraph"/>
              <w:numPr>
                <w:ilvl w:val="0"/>
                <w:numId w:val="15"/>
              </w:numPr>
              <w:tabs>
                <w:tab w:val="clear" w:pos="-3060"/>
                <w:tab w:val="clear" w:pos="-2340"/>
                <w:tab w:val="clear" w:pos="6300"/>
              </w:tabs>
              <w:suppressAutoHyphens w:val="0"/>
              <w:spacing w:after="0" w:line="240" w:lineRule="auto"/>
              <w:cnfStyle w:val="000000000000" w:firstRow="0" w:lastRow="0" w:firstColumn="0" w:lastColumn="0" w:oddVBand="0" w:evenVBand="0" w:oddHBand="0" w:evenHBand="0" w:firstRowFirstColumn="0" w:firstRowLastColumn="0" w:lastRowFirstColumn="0" w:lastRowLastColumn="0"/>
            </w:pPr>
            <w:r w:rsidRPr="007623B0">
              <w:t>The highest and best potential use of the land</w:t>
            </w:r>
          </w:p>
          <w:p w14:paraId="0AEC7CC4" w14:textId="52CEA6A8" w:rsidR="00110046" w:rsidRPr="007623B0" w:rsidRDefault="00110046" w:rsidP="00A00412">
            <w:pPr>
              <w:pStyle w:val="ListParagraph"/>
              <w:numPr>
                <w:ilvl w:val="0"/>
                <w:numId w:val="15"/>
              </w:numPr>
              <w:tabs>
                <w:tab w:val="clear" w:pos="-3060"/>
                <w:tab w:val="clear" w:pos="-2340"/>
                <w:tab w:val="clear" w:pos="6300"/>
              </w:tabs>
              <w:suppressAutoHyphens w:val="0"/>
              <w:spacing w:after="0" w:line="240" w:lineRule="auto"/>
              <w:cnfStyle w:val="000000000000" w:firstRow="0" w:lastRow="0" w:firstColumn="0" w:lastColumn="0" w:oddVBand="0" w:evenVBand="0" w:oddHBand="0" w:evenHBand="0" w:firstRowFirstColumn="0" w:firstRowLastColumn="0" w:lastRowFirstColumn="0" w:lastRowLastColumn="0"/>
            </w:pPr>
            <w:r w:rsidRPr="007623B0">
              <w:t>Increase in value to any abutting property as a result of the transfer of the extra land – as a before and after valuation</w:t>
            </w:r>
          </w:p>
          <w:p w14:paraId="67210D35" w14:textId="76CC0E03" w:rsidR="00110046" w:rsidRPr="007623B0" w:rsidRDefault="00110046" w:rsidP="00A00412">
            <w:pPr>
              <w:pStyle w:val="ListParagraph"/>
              <w:numPr>
                <w:ilvl w:val="0"/>
                <w:numId w:val="15"/>
              </w:numPr>
              <w:tabs>
                <w:tab w:val="clear" w:pos="-3060"/>
                <w:tab w:val="clear" w:pos="-2340"/>
                <w:tab w:val="clear" w:pos="6300"/>
              </w:tabs>
              <w:suppressAutoHyphens w:val="0"/>
              <w:spacing w:after="0" w:line="240" w:lineRule="auto"/>
              <w:cnfStyle w:val="000000000000" w:firstRow="0" w:lastRow="0" w:firstColumn="0" w:lastColumn="0" w:oddVBand="0" w:evenVBand="0" w:oddHBand="0" w:evenHBand="0" w:firstRowFirstColumn="0" w:firstRowLastColumn="0" w:lastRowFirstColumn="0" w:lastRowLastColumn="0"/>
            </w:pPr>
            <w:r w:rsidRPr="007623B0">
              <w:lastRenderedPageBreak/>
              <w:t>The potential for, or the enhancement of, an abutting property for redevelopment as a result of the transfer of land</w:t>
            </w:r>
          </w:p>
          <w:p w14:paraId="4A34DBCB" w14:textId="4F8B4EB9" w:rsidR="00110046" w:rsidRPr="007623B0" w:rsidRDefault="00110046" w:rsidP="00A00412">
            <w:pPr>
              <w:pStyle w:val="ListParagraph"/>
              <w:numPr>
                <w:ilvl w:val="0"/>
                <w:numId w:val="15"/>
              </w:numPr>
              <w:tabs>
                <w:tab w:val="clear" w:pos="-3060"/>
                <w:tab w:val="clear" w:pos="-2340"/>
                <w:tab w:val="clear" w:pos="6300"/>
              </w:tabs>
              <w:suppressAutoHyphens w:val="0"/>
              <w:spacing w:after="0" w:line="240" w:lineRule="auto"/>
              <w:cnfStyle w:val="000000000000" w:firstRow="0" w:lastRow="0" w:firstColumn="0" w:lastColumn="0" w:oddVBand="0" w:evenVBand="0" w:oddHBand="0" w:evenHBand="0" w:firstRowFirstColumn="0" w:firstRowLastColumn="0" w:lastRowFirstColumn="0" w:lastRowLastColumn="0"/>
            </w:pPr>
            <w:r w:rsidRPr="007623B0">
              <w:t>The additional costs to be applied as the result of any easements, encumbrances or other assets being retained on the land as a requirement of Council or other statutory authorities.</w:t>
            </w:r>
          </w:p>
        </w:tc>
      </w:tr>
      <w:tr w:rsidR="0056392B" w:rsidRPr="007D3633" w14:paraId="067D8724" w14:textId="77777777" w:rsidTr="00FE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11E12BD8" w14:textId="77777777" w:rsidR="0056392B" w:rsidRPr="007623B0" w:rsidRDefault="0056392B" w:rsidP="0056392B">
            <w:r w:rsidRPr="007623B0">
              <w:lastRenderedPageBreak/>
              <w:t>Obstruction</w:t>
            </w:r>
          </w:p>
        </w:tc>
        <w:tc>
          <w:tcPr>
            <w:tcW w:w="6158" w:type="dxa"/>
          </w:tcPr>
          <w:p w14:paraId="065BB00D" w14:textId="77777777" w:rsidR="0056392B" w:rsidRPr="007623B0" w:rsidRDefault="0056392B" w:rsidP="0056392B">
            <w:pPr>
              <w:cnfStyle w:val="000000100000" w:firstRow="0" w:lastRow="0" w:firstColumn="0" w:lastColumn="0" w:oddVBand="0" w:evenVBand="0" w:oddHBand="1" w:evenHBand="0" w:firstRowFirstColumn="0" w:firstRowLastColumn="0" w:lastRowFirstColumn="0" w:lastRowLastColumn="0"/>
              <w:rPr>
                <w:highlight w:val="yellow"/>
              </w:rPr>
            </w:pPr>
            <w:r w:rsidRPr="007623B0">
              <w:t>This is the placement of a fence, gate, equipment or any other matter or material to prevent lawful access to a road.</w:t>
            </w:r>
          </w:p>
        </w:tc>
      </w:tr>
      <w:tr w:rsidR="0056392B" w:rsidRPr="00ED6E3B" w14:paraId="2D7AB0B8" w14:textId="77777777" w:rsidTr="00FE2CDE">
        <w:tc>
          <w:tcPr>
            <w:cnfStyle w:val="001000000000" w:firstRow="0" w:lastRow="0" w:firstColumn="1" w:lastColumn="0" w:oddVBand="0" w:evenVBand="0" w:oddHBand="0" w:evenHBand="0" w:firstRowFirstColumn="0" w:firstRowLastColumn="0" w:lastRowFirstColumn="0" w:lastRowLastColumn="0"/>
            <w:tcW w:w="3480" w:type="dxa"/>
          </w:tcPr>
          <w:p w14:paraId="18B62E32" w14:textId="77777777" w:rsidR="0056392B" w:rsidRPr="007623B0" w:rsidRDefault="0056392B" w:rsidP="0056392B">
            <w:r w:rsidRPr="007623B0">
              <w:t>Road</w:t>
            </w:r>
          </w:p>
        </w:tc>
        <w:tc>
          <w:tcPr>
            <w:tcW w:w="6158" w:type="dxa"/>
          </w:tcPr>
          <w:p w14:paraId="2016FDE5" w14:textId="77777777" w:rsidR="0056392B" w:rsidRPr="007623B0" w:rsidRDefault="0056392B" w:rsidP="0056392B">
            <w:pPr>
              <w:cnfStyle w:val="000000000000" w:firstRow="0" w:lastRow="0" w:firstColumn="0" w:lastColumn="0" w:oddVBand="0" w:evenVBand="0" w:oddHBand="0" w:evenHBand="0" w:firstRowFirstColumn="0" w:firstRowLastColumn="0" w:lastRowFirstColumn="0" w:lastRowLastColumn="0"/>
            </w:pPr>
            <w:r w:rsidRPr="007623B0">
              <w:t>This has the same meaning as set out in Section 3(1) of the Local Government Act 1989. A Road for the purposes of Section 3 of the Local Government Act 1989 includes:</w:t>
            </w:r>
          </w:p>
          <w:p w14:paraId="2D1709D7"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street;</w:t>
            </w:r>
          </w:p>
          <w:p w14:paraId="67E15A2A"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right of way </w:t>
            </w:r>
          </w:p>
          <w:p w14:paraId="4B4CEE06"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any land reserved or proclaimed as a street or </w:t>
            </w:r>
            <w:hyperlink r:id="rId12" w:anchor="road" w:history="1">
              <w:r w:rsidRPr="007623B0">
                <w:rPr>
                  <w:rStyle w:val="Hyperlink"/>
                  <w:color w:val="000000" w:themeColor="text1"/>
                  <w:u w:val="none"/>
                </w:rPr>
                <w:t>road</w:t>
              </w:r>
            </w:hyperlink>
            <w:r w:rsidRPr="007623B0">
              <w:t xml:space="preserve"> under the Crown Land (Reserves) Act 1978 or the Land Act 1958 ; </w:t>
            </w:r>
          </w:p>
          <w:p w14:paraId="6154442E"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passage; </w:t>
            </w:r>
          </w:p>
          <w:p w14:paraId="78C8770B"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w:t>
            </w:r>
            <w:proofErr w:type="spellStart"/>
            <w:r w:rsidRPr="007623B0">
              <w:t>cul</w:t>
            </w:r>
            <w:proofErr w:type="spellEnd"/>
            <w:r w:rsidRPr="007623B0">
              <w:t xml:space="preserve"> de sac; </w:t>
            </w:r>
          </w:p>
          <w:p w14:paraId="3D8BD523"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by-pass; </w:t>
            </w:r>
          </w:p>
          <w:p w14:paraId="387C682C"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bridge or ford; </w:t>
            </w:r>
          </w:p>
          <w:p w14:paraId="17B52C44"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 xml:space="preserve">a footpath, bicycle path or nature strip; </w:t>
            </w:r>
          </w:p>
          <w:p w14:paraId="1C6FDCBC"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any culvert or kerbing or other land or works forming part of the </w:t>
            </w:r>
            <w:hyperlink r:id="rId13" w:anchor="road" w:history="1">
              <w:r w:rsidRPr="007623B0">
                <w:rPr>
                  <w:rStyle w:val="Hyperlink"/>
                  <w:color w:val="000000" w:themeColor="text1"/>
                </w:rPr>
                <w:t>road</w:t>
              </w:r>
            </w:hyperlink>
          </w:p>
          <w:p w14:paraId="0A73DC56" w14:textId="77777777" w:rsidR="0056392B" w:rsidRPr="007623B0" w:rsidRDefault="0056392B" w:rsidP="00A00412">
            <w:pPr>
              <w:pStyle w:val="ListParagraph"/>
              <w:numPr>
                <w:ilvl w:val="0"/>
                <w:numId w:val="12"/>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public </w:t>
            </w:r>
            <w:hyperlink r:id="rId14" w:anchor="road" w:history="1">
              <w:r w:rsidRPr="007623B0">
                <w:rPr>
                  <w:rStyle w:val="Hyperlink"/>
                  <w:color w:val="000000" w:themeColor="text1"/>
                  <w:u w:val="none"/>
                </w:rPr>
                <w:t>road</w:t>
              </w:r>
            </w:hyperlink>
            <w:r w:rsidRPr="007623B0">
              <w:t> under the Road Management Act 2004 which includes:</w:t>
            </w:r>
          </w:p>
          <w:p w14:paraId="19D88006" w14:textId="77777777" w:rsidR="0056392B" w:rsidRPr="007623B0" w:rsidRDefault="0056392B" w:rsidP="00A00412">
            <w:pPr>
              <w:pStyle w:val="ListParagraph"/>
              <w:numPr>
                <w:ilvl w:val="1"/>
                <w:numId w:val="13"/>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w:t>
            </w:r>
            <w:hyperlink r:id="rId15" w:history="1">
              <w:r w:rsidRPr="007623B0">
                <w:rPr>
                  <w:rStyle w:val="Hyperlink"/>
                  <w:color w:val="000000" w:themeColor="text1"/>
                  <w:u w:val="none"/>
                </w:rPr>
                <w:t>freeway</w:t>
              </w:r>
            </w:hyperlink>
            <w:r w:rsidRPr="007623B0">
              <w:t>;</w:t>
            </w:r>
          </w:p>
          <w:p w14:paraId="21B4232C" w14:textId="77777777" w:rsidR="0056392B" w:rsidRPr="007623B0" w:rsidRDefault="0056392B" w:rsidP="00A00412">
            <w:pPr>
              <w:pStyle w:val="ListParagraph"/>
              <w:numPr>
                <w:ilvl w:val="1"/>
                <w:numId w:val="13"/>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an </w:t>
            </w:r>
            <w:hyperlink r:id="rId16" w:history="1">
              <w:r w:rsidRPr="007623B0">
                <w:rPr>
                  <w:rStyle w:val="Hyperlink"/>
                  <w:color w:val="000000" w:themeColor="text1"/>
                  <w:u w:val="none"/>
                </w:rPr>
                <w:t>arterial road</w:t>
              </w:r>
            </w:hyperlink>
            <w:r w:rsidRPr="007623B0">
              <w:t xml:space="preserve">; </w:t>
            </w:r>
          </w:p>
          <w:p w14:paraId="16B62348" w14:textId="77777777" w:rsidR="0056392B" w:rsidRPr="007623B0" w:rsidRDefault="0056392B" w:rsidP="00A00412">
            <w:pPr>
              <w:pStyle w:val="ListParagraph"/>
              <w:numPr>
                <w:ilvl w:val="1"/>
                <w:numId w:val="13"/>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road declared as a public highway by Council publishing a notice in the Government Gazette under section 204(1) of the </w:t>
            </w:r>
            <w:hyperlink r:id="rId17" w:history="1">
              <w:r w:rsidRPr="007623B0">
                <w:rPr>
                  <w:rStyle w:val="Hyperlink"/>
                  <w:color w:val="000000" w:themeColor="text1"/>
                  <w:u w:val="none"/>
                </w:rPr>
                <w:t>Local Government Act 1989</w:t>
              </w:r>
            </w:hyperlink>
            <w:r w:rsidRPr="007623B0">
              <w:t xml:space="preserve"> </w:t>
            </w:r>
          </w:p>
          <w:p w14:paraId="647441E4" w14:textId="77777777" w:rsidR="0056392B" w:rsidRPr="007623B0" w:rsidRDefault="0056392B" w:rsidP="00A00412">
            <w:pPr>
              <w:pStyle w:val="ListParagraph"/>
              <w:numPr>
                <w:ilvl w:val="1"/>
                <w:numId w:val="13"/>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w:t>
            </w:r>
            <w:hyperlink r:id="rId18" w:history="1">
              <w:r w:rsidRPr="007623B0">
                <w:rPr>
                  <w:rStyle w:val="Hyperlink"/>
                  <w:color w:val="000000" w:themeColor="text1"/>
                  <w:u w:val="none"/>
                </w:rPr>
                <w:t>road</w:t>
              </w:r>
            </w:hyperlink>
            <w:r w:rsidRPr="007623B0">
              <w:t> to which under 17(3) applies being a </w:t>
            </w:r>
            <w:hyperlink r:id="rId19" w:anchor="road" w:history="1">
              <w:r w:rsidRPr="007623B0">
                <w:rPr>
                  <w:rStyle w:val="Hyperlink"/>
                  <w:color w:val="000000" w:themeColor="text1"/>
                  <w:u w:val="none"/>
                </w:rPr>
                <w:t>road</w:t>
              </w:r>
            </w:hyperlink>
            <w:r w:rsidRPr="007623B0">
              <w:t> in respect of which the </w:t>
            </w:r>
            <w:hyperlink r:id="rId20" w:anchor="road_authority" w:history="1">
              <w:r w:rsidRPr="007623B0">
                <w:rPr>
                  <w:rStyle w:val="Hyperlink"/>
                  <w:color w:val="000000" w:themeColor="text1"/>
                  <w:u w:val="none"/>
                </w:rPr>
                <w:t>road authority</w:t>
              </w:r>
            </w:hyperlink>
            <w:r w:rsidRPr="007623B0">
              <w:t> has made a decision that the </w:t>
            </w:r>
            <w:hyperlink r:id="rId21" w:anchor="road" w:history="1">
              <w:r w:rsidRPr="007623B0">
                <w:rPr>
                  <w:rStyle w:val="Hyperlink"/>
                  <w:color w:val="000000" w:themeColor="text1"/>
                  <w:u w:val="none"/>
                </w:rPr>
                <w:t>road</w:t>
              </w:r>
            </w:hyperlink>
            <w:r w:rsidRPr="007623B0">
              <w:t> is reasonably required for general public use (section 204(2) of the </w:t>
            </w:r>
            <w:hyperlink r:id="rId22" w:history="1">
              <w:r w:rsidRPr="007623B0">
                <w:rPr>
                  <w:rStyle w:val="Hyperlink"/>
                  <w:color w:val="000000" w:themeColor="text1"/>
                  <w:u w:val="none"/>
                </w:rPr>
                <w:t>Local Government Act 1989</w:t>
              </w:r>
            </w:hyperlink>
            <w:r w:rsidRPr="007623B0">
              <w:t>)</w:t>
            </w:r>
          </w:p>
          <w:p w14:paraId="5B10C5A2" w14:textId="77777777" w:rsidR="0056392B" w:rsidRPr="007623B0" w:rsidRDefault="0056392B" w:rsidP="00A00412">
            <w:pPr>
              <w:pStyle w:val="ListParagraph"/>
              <w:numPr>
                <w:ilvl w:val="1"/>
                <w:numId w:val="13"/>
              </w:numPr>
              <w:tabs>
                <w:tab w:val="clear" w:pos="-3060"/>
                <w:tab w:val="clear" w:pos="-2340"/>
                <w:tab w:val="clear" w:pos="6300"/>
              </w:tabs>
              <w:suppressAutoHyphens w:val="0"/>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7623B0">
              <w:t>a </w:t>
            </w:r>
            <w:hyperlink r:id="rId23" w:history="1">
              <w:r w:rsidRPr="007623B0">
                <w:rPr>
                  <w:rStyle w:val="Hyperlink"/>
                  <w:color w:val="000000" w:themeColor="text1"/>
                  <w:u w:val="none"/>
                </w:rPr>
                <w:t>non-arterial State road</w:t>
              </w:r>
            </w:hyperlink>
            <w:r w:rsidRPr="007623B0">
              <w:t> or municipal Road declared under </w:t>
            </w:r>
            <w:hyperlink r:id="rId24" w:history="1">
              <w:r w:rsidRPr="007623B0">
                <w:rPr>
                  <w:rStyle w:val="Hyperlink"/>
                  <w:color w:val="000000" w:themeColor="text1"/>
                  <w:u w:val="none"/>
                </w:rPr>
                <w:t>section 14(1)</w:t>
              </w:r>
            </w:hyperlink>
            <w:r w:rsidRPr="007623B0">
              <w:t xml:space="preserve"> by Department of transport.</w:t>
            </w:r>
          </w:p>
        </w:tc>
      </w:tr>
      <w:tr w:rsidR="0056392B" w:rsidRPr="007D3633" w14:paraId="2A67E96C" w14:textId="77777777" w:rsidTr="00FE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56DA46A7" w14:textId="77777777" w:rsidR="0056392B" w:rsidRPr="007623B0" w:rsidRDefault="0056392B" w:rsidP="0056392B">
            <w:r w:rsidRPr="007623B0">
              <w:t>Road Authority</w:t>
            </w:r>
          </w:p>
        </w:tc>
        <w:tc>
          <w:tcPr>
            <w:tcW w:w="6158" w:type="dxa"/>
          </w:tcPr>
          <w:p w14:paraId="0ED55D45" w14:textId="77777777" w:rsidR="0056392B" w:rsidRPr="007623B0" w:rsidRDefault="00925703" w:rsidP="0056392B">
            <w:pPr>
              <w:cnfStyle w:val="000000100000" w:firstRow="0" w:lastRow="0" w:firstColumn="0" w:lastColumn="0" w:oddVBand="0" w:evenVBand="0" w:oddHBand="1" w:evenHBand="0" w:firstRowFirstColumn="0" w:firstRowLastColumn="0" w:lastRowFirstColumn="0" w:lastRowLastColumn="0"/>
            </w:pPr>
            <w:r w:rsidRPr="007623B0">
              <w:t>The body responsible for the care, control or management of roads within a given jurisdiction</w:t>
            </w:r>
          </w:p>
        </w:tc>
      </w:tr>
      <w:tr w:rsidR="0056392B" w:rsidRPr="007D3633" w14:paraId="6A157098" w14:textId="77777777" w:rsidTr="00FE2CDE">
        <w:tc>
          <w:tcPr>
            <w:cnfStyle w:val="001000000000" w:firstRow="0" w:lastRow="0" w:firstColumn="1" w:lastColumn="0" w:oddVBand="0" w:evenVBand="0" w:oddHBand="0" w:evenHBand="0" w:firstRowFirstColumn="0" w:firstRowLastColumn="0" w:lastRowFirstColumn="0" w:lastRowLastColumn="0"/>
            <w:tcW w:w="3480" w:type="dxa"/>
          </w:tcPr>
          <w:p w14:paraId="6F72A767" w14:textId="77777777" w:rsidR="0056392B" w:rsidRPr="007623B0" w:rsidRDefault="0056392B" w:rsidP="0056392B">
            <w:r w:rsidRPr="007623B0">
              <w:lastRenderedPageBreak/>
              <w:t>Road Register</w:t>
            </w:r>
          </w:p>
        </w:tc>
        <w:tc>
          <w:tcPr>
            <w:tcW w:w="6158" w:type="dxa"/>
          </w:tcPr>
          <w:p w14:paraId="1C8D0C16" w14:textId="77777777" w:rsidR="0056392B" w:rsidRPr="007623B0" w:rsidRDefault="0056392B" w:rsidP="0056392B">
            <w:pPr>
              <w:cnfStyle w:val="000000000000" w:firstRow="0" w:lastRow="0" w:firstColumn="0" w:lastColumn="0" w:oddVBand="0" w:evenVBand="0" w:oddHBand="0" w:evenHBand="0" w:firstRowFirstColumn="0" w:firstRowLastColumn="0" w:lastRowFirstColumn="0" w:lastRowLastColumn="0"/>
            </w:pPr>
            <w:r w:rsidRPr="007623B0">
              <w:t>Council’s declared public register of roads within the municipality as per the requirement set out in the Road Management Act 2004.</w:t>
            </w:r>
          </w:p>
        </w:tc>
      </w:tr>
    </w:tbl>
    <w:p w14:paraId="3E061E20" w14:textId="77777777" w:rsidR="00760ADD" w:rsidRPr="007D3633" w:rsidRDefault="00760ADD" w:rsidP="00760ADD">
      <w:pPr>
        <w:pStyle w:val="Heading2"/>
      </w:pPr>
      <w:bookmarkStart w:id="32" w:name="_Toc33790292"/>
      <w:bookmarkStart w:id="33" w:name="_Toc96954158"/>
      <w:r w:rsidRPr="007D3633">
        <w:t>Responsibilities</w:t>
      </w:r>
      <w:bookmarkEnd w:id="32"/>
      <w:bookmarkEnd w:id="33"/>
    </w:p>
    <w:p w14:paraId="0BBE81E0" w14:textId="303272C6" w:rsidR="00760ADD" w:rsidRDefault="00760ADD" w:rsidP="00760ADD">
      <w:pPr>
        <w:pStyle w:val="Caption"/>
        <w:keepNext/>
      </w:pPr>
      <w:bookmarkStart w:id="34" w:name="_Toc33790366"/>
      <w:bookmarkStart w:id="35" w:name="_Toc33793444"/>
      <w:r>
        <w:t xml:space="preserve">Table </w:t>
      </w:r>
      <w:r w:rsidR="00B97388">
        <w:fldChar w:fldCharType="begin"/>
      </w:r>
      <w:r w:rsidR="00B97388">
        <w:instrText xml:space="preserve"> SEQ Table \* ARABIC </w:instrText>
      </w:r>
      <w:r w:rsidR="00B97388">
        <w:fldChar w:fldCharType="separate"/>
      </w:r>
      <w:r w:rsidR="00D8216F">
        <w:rPr>
          <w:noProof/>
        </w:rPr>
        <w:t>2</w:t>
      </w:r>
      <w:r w:rsidR="00B97388">
        <w:rPr>
          <w:noProof/>
        </w:rPr>
        <w:fldChar w:fldCharType="end"/>
      </w:r>
      <w:r>
        <w:t>: Responsibilities of roles</w:t>
      </w:r>
      <w:bookmarkEnd w:id="34"/>
      <w:bookmarkEnd w:id="35"/>
    </w:p>
    <w:tbl>
      <w:tblPr>
        <w:tblStyle w:val="ListTable2-Accent52"/>
        <w:tblW w:w="4985" w:type="pct"/>
        <w:tblLook w:val="04A0" w:firstRow="1" w:lastRow="0" w:firstColumn="1" w:lastColumn="0" w:noHBand="0" w:noVBand="1"/>
        <w:tblCaption w:val="Associated Roles"/>
        <w:tblDescription w:val="Roles associated with this policy and who is responsible"/>
      </w:tblPr>
      <w:tblGrid>
        <w:gridCol w:w="3453"/>
        <w:gridCol w:w="6156"/>
      </w:tblGrid>
      <w:tr w:rsidR="00760ADD" w:rsidRPr="007D3633" w14:paraId="4EC7D2F8" w14:textId="77777777" w:rsidTr="008B0E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53" w:type="dxa"/>
            <w:shd w:val="clear" w:color="auto" w:fill="000000" w:themeFill="text1"/>
          </w:tcPr>
          <w:p w14:paraId="26893675" w14:textId="77777777" w:rsidR="00760ADD" w:rsidRPr="00592796" w:rsidRDefault="00760ADD" w:rsidP="00AA009E">
            <w:pPr>
              <w:pStyle w:val="TABLEHEADING"/>
            </w:pPr>
            <w:r w:rsidRPr="00592796">
              <w:t>Role</w:t>
            </w:r>
          </w:p>
        </w:tc>
        <w:tc>
          <w:tcPr>
            <w:tcW w:w="6156" w:type="dxa"/>
            <w:shd w:val="clear" w:color="auto" w:fill="000000" w:themeFill="text1"/>
          </w:tcPr>
          <w:p w14:paraId="78FAF64D" w14:textId="77777777" w:rsidR="00760ADD" w:rsidRPr="007D3633" w:rsidRDefault="00760ADD" w:rsidP="00AA009E">
            <w:pPr>
              <w:pStyle w:val="TABLEHEADING"/>
              <w:cnfStyle w:val="100000000000" w:firstRow="1" w:lastRow="0" w:firstColumn="0" w:lastColumn="0" w:oddVBand="0" w:evenVBand="0" w:oddHBand="0" w:evenHBand="0" w:firstRowFirstColumn="0" w:firstRowLastColumn="0" w:lastRowFirstColumn="0" w:lastRowLastColumn="0"/>
            </w:pPr>
            <w:r w:rsidRPr="007D3633">
              <w:t xml:space="preserve">Responsibility </w:t>
            </w:r>
          </w:p>
        </w:tc>
      </w:tr>
      <w:tr w:rsidR="000577E5" w:rsidRPr="007D3633" w14:paraId="61324318" w14:textId="77777777" w:rsidTr="008B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14:paraId="62F55C9E" w14:textId="77777777" w:rsidR="000577E5" w:rsidRPr="007623B0" w:rsidRDefault="000577E5" w:rsidP="008B0EF3">
            <w:r w:rsidRPr="007623B0">
              <w:t>Council</w:t>
            </w:r>
          </w:p>
        </w:tc>
        <w:tc>
          <w:tcPr>
            <w:tcW w:w="6156" w:type="dxa"/>
          </w:tcPr>
          <w:p w14:paraId="71E50126" w14:textId="1B91A295" w:rsidR="00385D1D" w:rsidRPr="007623B0" w:rsidRDefault="00385D1D" w:rsidP="00A00412">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623B0">
              <w:t>Determining whether a Road is reasonably required for general public use and whether it should be discontinued including whether subsequent land is to be sold, its cost and allocation (as required).</w:t>
            </w:r>
          </w:p>
          <w:p w14:paraId="79EF0225" w14:textId="11CDA437" w:rsidR="000577E5" w:rsidRPr="007623B0" w:rsidRDefault="00385D1D" w:rsidP="00A00412">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623B0">
              <w:t>Reviewing and approving the Road Management Plan</w:t>
            </w:r>
          </w:p>
        </w:tc>
      </w:tr>
      <w:tr w:rsidR="00385D1D" w:rsidRPr="007D3633" w14:paraId="414BBAFA" w14:textId="77777777" w:rsidTr="008B0EF3">
        <w:tc>
          <w:tcPr>
            <w:cnfStyle w:val="001000000000" w:firstRow="0" w:lastRow="0" w:firstColumn="1" w:lastColumn="0" w:oddVBand="0" w:evenVBand="0" w:oddHBand="0" w:evenHBand="0" w:firstRowFirstColumn="0" w:firstRowLastColumn="0" w:lastRowFirstColumn="0" w:lastRowLastColumn="0"/>
            <w:tcW w:w="3453" w:type="dxa"/>
          </w:tcPr>
          <w:p w14:paraId="01DC78D0" w14:textId="22948F36" w:rsidR="00385D1D" w:rsidRPr="007623B0" w:rsidRDefault="00385D1D" w:rsidP="008B0EF3">
            <w:r w:rsidRPr="007623B0">
              <w:t>Executive Leadership Team</w:t>
            </w:r>
          </w:p>
        </w:tc>
        <w:tc>
          <w:tcPr>
            <w:tcW w:w="6156" w:type="dxa"/>
          </w:tcPr>
          <w:p w14:paraId="02138115" w14:textId="5F8C452A" w:rsidR="00385D1D" w:rsidRPr="007623B0" w:rsidRDefault="00385D1D"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623B0">
              <w:t>Review and approve amendments to the Road Discontinuance Policy to ensure they reflect the service delivery priorities of Council.</w:t>
            </w:r>
          </w:p>
        </w:tc>
      </w:tr>
      <w:tr w:rsidR="000577E5" w:rsidRPr="007D3633" w14:paraId="23B442D2" w14:textId="77777777" w:rsidTr="008B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14:paraId="6044E115" w14:textId="77777777" w:rsidR="000577E5" w:rsidRPr="007623B0" w:rsidRDefault="000577E5" w:rsidP="008B0EF3">
            <w:r w:rsidRPr="007623B0">
              <w:t>General Manager Customer, Operations and Infrastructure</w:t>
            </w:r>
          </w:p>
        </w:tc>
        <w:tc>
          <w:tcPr>
            <w:tcW w:w="6156" w:type="dxa"/>
          </w:tcPr>
          <w:p w14:paraId="535D02F8" w14:textId="5893D58E" w:rsidR="00385D1D" w:rsidRPr="007623B0" w:rsidRDefault="00385D1D" w:rsidP="00A00412">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7623B0">
              <w:t>Provide oversight in the implementation and review of the Road Discontinuance Policy, Road Management Plan and accompanying procedures.</w:t>
            </w:r>
          </w:p>
          <w:p w14:paraId="4D7BDC03" w14:textId="20E7E138" w:rsidR="0056392B" w:rsidRPr="007623B0" w:rsidRDefault="00385D1D" w:rsidP="00A00412">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7623B0">
              <w:t>Ensure that the management and governance of roads is integrated into corporate governance including financial management, reporting and risk management.</w:t>
            </w:r>
          </w:p>
        </w:tc>
      </w:tr>
      <w:tr w:rsidR="0056392B" w:rsidRPr="007D3633" w14:paraId="1CAFA304" w14:textId="77777777" w:rsidTr="008B0EF3">
        <w:tc>
          <w:tcPr>
            <w:cnfStyle w:val="001000000000" w:firstRow="0" w:lastRow="0" w:firstColumn="1" w:lastColumn="0" w:oddVBand="0" w:evenVBand="0" w:oddHBand="0" w:evenHBand="0" w:firstRowFirstColumn="0" w:firstRowLastColumn="0" w:lastRowFirstColumn="0" w:lastRowLastColumn="0"/>
            <w:tcW w:w="3453" w:type="dxa"/>
          </w:tcPr>
          <w:p w14:paraId="55744310" w14:textId="147C1A98" w:rsidR="0056392B" w:rsidRPr="007623B0" w:rsidRDefault="00385D1D" w:rsidP="0056392B">
            <w:r w:rsidRPr="007623B0">
              <w:t>Executive Manager, Property and Assets</w:t>
            </w:r>
          </w:p>
        </w:tc>
        <w:tc>
          <w:tcPr>
            <w:tcW w:w="6156" w:type="dxa"/>
          </w:tcPr>
          <w:p w14:paraId="170A226F" w14:textId="29BFBEE1" w:rsidR="00385D1D" w:rsidRPr="007623B0" w:rsidRDefault="00385D1D"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623B0">
              <w:t>Lead the development, monitoring and review of the Road Discontinuance Policy and supporting procedures.</w:t>
            </w:r>
          </w:p>
          <w:p w14:paraId="7AD7CD05" w14:textId="14F71A82" w:rsidR="00385D1D" w:rsidRPr="007623B0" w:rsidRDefault="00385D1D"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623B0">
              <w:t xml:space="preserve">Assess objections to road discontinuance proposals prior to entering the road discontinuance process. </w:t>
            </w:r>
          </w:p>
          <w:p w14:paraId="683D8F4E" w14:textId="56EA354B" w:rsidR="0056392B" w:rsidRPr="007623B0" w:rsidRDefault="00385D1D"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rPr>
            </w:pPr>
            <w:r w:rsidRPr="007623B0">
              <w:t>Ensure the organisation has appropriate capability to deliver on this the policy and accompanying procedures.</w:t>
            </w:r>
          </w:p>
        </w:tc>
      </w:tr>
      <w:tr w:rsidR="00385D1D" w:rsidRPr="007D3633" w14:paraId="192DE22C" w14:textId="77777777" w:rsidTr="008B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14:paraId="03CD134D" w14:textId="613A0152" w:rsidR="00385D1D" w:rsidRPr="007623B0" w:rsidRDefault="00671E79" w:rsidP="0056392B">
            <w:r w:rsidRPr="007623B0">
              <w:t>Head of Property and Workplace Operations</w:t>
            </w:r>
          </w:p>
        </w:tc>
        <w:tc>
          <w:tcPr>
            <w:tcW w:w="6156" w:type="dxa"/>
          </w:tcPr>
          <w:p w14:paraId="69EABB2D" w14:textId="77777777" w:rsidR="00671E79" w:rsidRPr="007623B0" w:rsidRDefault="00671E79" w:rsidP="00A00412">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7623B0">
              <w:t xml:space="preserve">Oversee the administrative functions to ensure implementation, adherence and ongoing management of the Road Discontinuance Policy and accompanying procedures </w:t>
            </w:r>
          </w:p>
          <w:p w14:paraId="6D6A117D" w14:textId="443FF411" w:rsidR="00385D1D" w:rsidRPr="007623B0" w:rsidRDefault="00671E79" w:rsidP="00A00412">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7623B0">
              <w:t xml:space="preserve">Ensure discontinuance tracker, due diligence reporting and other obligations relating to this policy </w:t>
            </w:r>
            <w:r w:rsidRPr="007623B0">
              <w:lastRenderedPageBreak/>
              <w:t>are being delivered in line with the service delivery priorities of Council.</w:t>
            </w:r>
          </w:p>
        </w:tc>
      </w:tr>
      <w:tr w:rsidR="00385D1D" w:rsidRPr="007D3633" w14:paraId="0FABF7C5" w14:textId="77777777" w:rsidTr="008B0EF3">
        <w:tc>
          <w:tcPr>
            <w:cnfStyle w:val="001000000000" w:firstRow="0" w:lastRow="0" w:firstColumn="1" w:lastColumn="0" w:oddVBand="0" w:evenVBand="0" w:oddHBand="0" w:evenHBand="0" w:firstRowFirstColumn="0" w:firstRowLastColumn="0" w:lastRowFirstColumn="0" w:lastRowLastColumn="0"/>
            <w:tcW w:w="3453" w:type="dxa"/>
          </w:tcPr>
          <w:p w14:paraId="19D7E71F" w14:textId="389A9046" w:rsidR="00385D1D" w:rsidRPr="007623B0" w:rsidRDefault="00671E79" w:rsidP="0056392B">
            <w:r w:rsidRPr="007623B0">
              <w:lastRenderedPageBreak/>
              <w:t>Head of Asset Management</w:t>
            </w:r>
          </w:p>
        </w:tc>
        <w:tc>
          <w:tcPr>
            <w:tcW w:w="6156" w:type="dxa"/>
          </w:tcPr>
          <w:p w14:paraId="0ACA5859" w14:textId="3BA82E1F" w:rsidR="00385D1D" w:rsidRPr="007623B0" w:rsidRDefault="00671E79"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623B0">
              <w:t>Maintaining an up to date Public Road Register as required by the Road Management Act 2004 and coordinate a full review of Council’s Road Management Plan every four years.</w:t>
            </w:r>
          </w:p>
        </w:tc>
      </w:tr>
      <w:tr w:rsidR="00671E79" w:rsidRPr="007D3633" w14:paraId="00B2BA16" w14:textId="77777777" w:rsidTr="008B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14:paraId="2B112852" w14:textId="2AA38A56" w:rsidR="00671E79" w:rsidRPr="007623B0" w:rsidRDefault="00671E79" w:rsidP="00671E79">
            <w:r w:rsidRPr="007623B0">
              <w:t>Team Leader, Property Operations</w:t>
            </w:r>
          </w:p>
        </w:tc>
        <w:tc>
          <w:tcPr>
            <w:tcW w:w="6156" w:type="dxa"/>
          </w:tcPr>
          <w:p w14:paraId="4C44A675" w14:textId="111A8599" w:rsidR="00671E79" w:rsidRPr="007623B0" w:rsidRDefault="00671E79" w:rsidP="00A00412">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7623B0">
              <w:t>Undertake the administrative functions required to facilitate a road discontinuance in line with the Road Discontinuance Policy and accompanying procedures.</w:t>
            </w:r>
          </w:p>
        </w:tc>
      </w:tr>
      <w:tr w:rsidR="00671E79" w:rsidRPr="007D3633" w14:paraId="49070BE0" w14:textId="77777777" w:rsidTr="008B0EF3">
        <w:tc>
          <w:tcPr>
            <w:cnfStyle w:val="001000000000" w:firstRow="0" w:lastRow="0" w:firstColumn="1" w:lastColumn="0" w:oddVBand="0" w:evenVBand="0" w:oddHBand="0" w:evenHBand="0" w:firstRowFirstColumn="0" w:firstRowLastColumn="0" w:lastRowFirstColumn="0" w:lastRowLastColumn="0"/>
            <w:tcW w:w="3453" w:type="dxa"/>
          </w:tcPr>
          <w:p w14:paraId="190D97B6" w14:textId="77777777" w:rsidR="00671E79" w:rsidRPr="007623B0" w:rsidRDefault="00671E79" w:rsidP="00671E79">
            <w:r w:rsidRPr="007623B0">
              <w:t>Roads Asset Planning Engineer</w:t>
            </w:r>
          </w:p>
        </w:tc>
        <w:tc>
          <w:tcPr>
            <w:tcW w:w="6156" w:type="dxa"/>
          </w:tcPr>
          <w:p w14:paraId="3981F0FE" w14:textId="75A5BECD" w:rsidR="00671E79" w:rsidRPr="007623B0" w:rsidRDefault="00671E79" w:rsidP="00A0041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623B0">
              <w:t>Undertake the administrative functions required to manage the Road Register and Road Management Plan in line with the Road Management Act 2004 including the identification, addition and removal of Roads as required.</w:t>
            </w:r>
          </w:p>
        </w:tc>
      </w:tr>
    </w:tbl>
    <w:p w14:paraId="39627344" w14:textId="77777777" w:rsidR="00760ADD" w:rsidRPr="00097BF0" w:rsidRDefault="00760ADD" w:rsidP="00760ADD">
      <w:pPr>
        <w:pStyle w:val="Heading2"/>
      </w:pPr>
      <w:bookmarkStart w:id="36" w:name="_Toc96954159"/>
      <w:r w:rsidRPr="00097BF0">
        <w:t>Scope</w:t>
      </w:r>
      <w:bookmarkEnd w:id="36"/>
    </w:p>
    <w:p w14:paraId="10ECC5A2" w14:textId="77777777" w:rsidR="00760ADD" w:rsidRDefault="000F61CF" w:rsidP="000F61CF">
      <w:bookmarkStart w:id="37" w:name="_Hlk96942656"/>
      <w:bookmarkStart w:id="38" w:name="_Hlk30586178"/>
      <w:r>
        <w:t xml:space="preserve">This policy sets out the conditions and principles under which a </w:t>
      </w:r>
      <w:r w:rsidR="001F00D4">
        <w:t>R</w:t>
      </w:r>
      <w:r>
        <w:t xml:space="preserve">oad may be </w:t>
      </w:r>
      <w:r w:rsidR="00FE2CDE">
        <w:t>discontinued,</w:t>
      </w:r>
      <w:r w:rsidR="008B0EF3">
        <w:t xml:space="preserve"> </w:t>
      </w:r>
      <w:r>
        <w:t>and the</w:t>
      </w:r>
      <w:r w:rsidR="001F00D4">
        <w:t xml:space="preserve"> </w:t>
      </w:r>
      <w:r>
        <w:t>land sold</w:t>
      </w:r>
      <w:r w:rsidR="00032DDC">
        <w:t>.</w:t>
      </w:r>
      <w:r w:rsidR="001F00D4">
        <w:t xml:space="preserve"> </w:t>
      </w:r>
    </w:p>
    <w:p w14:paraId="666687BB" w14:textId="77777777" w:rsidR="008B0EF3" w:rsidRPr="007623B0" w:rsidRDefault="008B0EF3" w:rsidP="008B0EF3">
      <w:r w:rsidRPr="007623B0">
        <w:t>This Policy is applicable to:</w:t>
      </w:r>
    </w:p>
    <w:p w14:paraId="0671ED66" w14:textId="77777777" w:rsidR="008B0EF3" w:rsidRPr="007623B0" w:rsidRDefault="008B0EF3" w:rsidP="00A00412">
      <w:pPr>
        <w:pStyle w:val="ListParagraph"/>
        <w:numPr>
          <w:ilvl w:val="0"/>
          <w:numId w:val="10"/>
        </w:numPr>
      </w:pPr>
      <w:r w:rsidRPr="007623B0">
        <w:t>All Councillors, Council Officers and other persons involved in these processes</w:t>
      </w:r>
    </w:p>
    <w:p w14:paraId="5BAD1B13" w14:textId="77777777" w:rsidR="008B0EF3" w:rsidRPr="007623B0" w:rsidRDefault="008B0EF3" w:rsidP="00A00412">
      <w:pPr>
        <w:pStyle w:val="ListParagraph"/>
        <w:numPr>
          <w:ilvl w:val="0"/>
          <w:numId w:val="10"/>
        </w:numPr>
      </w:pPr>
      <w:r w:rsidRPr="007623B0">
        <w:t xml:space="preserve">All contracts relevant to the </w:t>
      </w:r>
      <w:r w:rsidR="001F00D4" w:rsidRPr="007623B0">
        <w:t>processes</w:t>
      </w:r>
    </w:p>
    <w:p w14:paraId="1AF48A83" w14:textId="77777777" w:rsidR="008B0EF3" w:rsidRPr="007623B0" w:rsidRDefault="008B0EF3" w:rsidP="00A00412">
      <w:pPr>
        <w:pStyle w:val="ListParagraph"/>
        <w:numPr>
          <w:ilvl w:val="0"/>
          <w:numId w:val="10"/>
        </w:numPr>
      </w:pPr>
      <w:r w:rsidRPr="007623B0">
        <w:t>All roads and road reserves under Council’s management, including Council owned property</w:t>
      </w:r>
      <w:r w:rsidR="00032DDC" w:rsidRPr="007623B0">
        <w:t xml:space="preserve"> and </w:t>
      </w:r>
      <w:r w:rsidRPr="007623B0">
        <w:t xml:space="preserve">Crown </w:t>
      </w:r>
      <w:r w:rsidR="00032DDC" w:rsidRPr="007623B0">
        <w:t>l</w:t>
      </w:r>
      <w:r w:rsidRPr="007623B0">
        <w:t>and managed by Council</w:t>
      </w:r>
      <w:r w:rsidR="00032DDC" w:rsidRPr="007623B0">
        <w:t>.</w:t>
      </w:r>
      <w:r w:rsidRPr="007623B0">
        <w:t xml:space="preserve"> </w:t>
      </w:r>
    </w:p>
    <w:p w14:paraId="32727891" w14:textId="77777777" w:rsidR="008B0EF3" w:rsidRPr="007623B0" w:rsidRDefault="008B0EF3" w:rsidP="008B0EF3">
      <w:r w:rsidRPr="007623B0">
        <w:t xml:space="preserve">Unless otherwise stated, this policy assumes compliance with all relevant legislation, policies, and best practice guidelines. </w:t>
      </w:r>
    </w:p>
    <w:p w14:paraId="6C881642" w14:textId="77777777" w:rsidR="001F00D4" w:rsidRPr="007623B0" w:rsidRDefault="001F00D4" w:rsidP="008B0EF3">
      <w:r w:rsidRPr="007623B0">
        <w:t xml:space="preserve">This policy does not </w:t>
      </w:r>
      <w:r w:rsidR="008B0EF3" w:rsidRPr="007623B0">
        <w:t>relate to</w:t>
      </w:r>
      <w:r w:rsidRPr="007623B0">
        <w:t>:</w:t>
      </w:r>
    </w:p>
    <w:p w14:paraId="3BCADC09" w14:textId="77777777" w:rsidR="001F00D4" w:rsidRPr="007623B0" w:rsidRDefault="008B0EF3" w:rsidP="00A00412">
      <w:pPr>
        <w:pStyle w:val="ListParagraph"/>
        <w:numPr>
          <w:ilvl w:val="0"/>
          <w:numId w:val="11"/>
        </w:numPr>
      </w:pPr>
      <w:r w:rsidRPr="007623B0">
        <w:t xml:space="preserve">the closure of roads to traffic under Schedule 11 of the Act </w:t>
      </w:r>
    </w:p>
    <w:p w14:paraId="70681B0F" w14:textId="77777777" w:rsidR="001F00D4" w:rsidRPr="007623B0" w:rsidRDefault="001F00D4" w:rsidP="00A00412">
      <w:pPr>
        <w:pStyle w:val="ListParagraph"/>
        <w:numPr>
          <w:ilvl w:val="0"/>
          <w:numId w:val="11"/>
        </w:numPr>
      </w:pPr>
      <w:r w:rsidRPr="007623B0">
        <w:t>the</w:t>
      </w:r>
      <w:r w:rsidR="008B0EF3" w:rsidRPr="007623B0">
        <w:t xml:space="preserve"> sale and disposal of assets </w:t>
      </w:r>
      <w:r w:rsidRPr="007623B0">
        <w:t>that are not Roads</w:t>
      </w:r>
    </w:p>
    <w:p w14:paraId="64E30DD3" w14:textId="77777777" w:rsidR="001F00D4" w:rsidRPr="007623B0" w:rsidRDefault="008B0EF3" w:rsidP="00A00412">
      <w:pPr>
        <w:pStyle w:val="ListParagraph"/>
        <w:numPr>
          <w:ilvl w:val="0"/>
          <w:numId w:val="11"/>
        </w:numPr>
      </w:pPr>
      <w:proofErr w:type="spellStart"/>
      <w:r w:rsidRPr="007623B0">
        <w:t>adhoc</w:t>
      </w:r>
      <w:proofErr w:type="spellEnd"/>
      <w:r w:rsidRPr="007623B0">
        <w:t xml:space="preserve"> permits over </w:t>
      </w:r>
      <w:r w:rsidR="00032DDC" w:rsidRPr="007623B0">
        <w:t>Ro</w:t>
      </w:r>
      <w:r w:rsidRPr="007623B0">
        <w:t>ads</w:t>
      </w:r>
    </w:p>
    <w:p w14:paraId="75964FC2" w14:textId="77777777" w:rsidR="008B0EF3" w:rsidRPr="007623B0" w:rsidRDefault="00D82112" w:rsidP="00A00412">
      <w:pPr>
        <w:pStyle w:val="ListParagraph"/>
        <w:numPr>
          <w:ilvl w:val="0"/>
          <w:numId w:val="11"/>
        </w:numPr>
        <w:rPr>
          <w:rFonts w:eastAsia="Calibri"/>
        </w:rPr>
      </w:pPr>
      <w:r w:rsidRPr="007623B0">
        <w:t>p</w:t>
      </w:r>
      <w:r w:rsidR="008B0EF3" w:rsidRPr="007623B0">
        <w:t xml:space="preserve">rojections over </w:t>
      </w:r>
      <w:r w:rsidR="00032DDC" w:rsidRPr="007623B0">
        <w:t>R</w:t>
      </w:r>
      <w:r w:rsidR="008B0EF3" w:rsidRPr="007623B0">
        <w:t>oad</w:t>
      </w:r>
      <w:r w:rsidR="001F00D4" w:rsidRPr="007623B0">
        <w:t xml:space="preserve">s </w:t>
      </w:r>
    </w:p>
    <w:p w14:paraId="227ECC33" w14:textId="77777777" w:rsidR="008B0EF3" w:rsidRPr="007623B0" w:rsidRDefault="00032DDC" w:rsidP="00A00412">
      <w:pPr>
        <w:pStyle w:val="ListParagraph"/>
        <w:numPr>
          <w:ilvl w:val="0"/>
          <w:numId w:val="11"/>
        </w:numPr>
      </w:pPr>
      <w:r w:rsidRPr="007623B0">
        <w:t>l</w:t>
      </w:r>
      <w:r w:rsidR="008B0EF3" w:rsidRPr="007623B0">
        <w:t xml:space="preserve">icencing of </w:t>
      </w:r>
      <w:r w:rsidRPr="007623B0">
        <w:t>land</w:t>
      </w:r>
    </w:p>
    <w:bookmarkEnd w:id="37"/>
    <w:p w14:paraId="09E81E48" w14:textId="77777777" w:rsidR="00BF7C6B" w:rsidRDefault="00BF7C6B" w:rsidP="00375196">
      <w:pPr>
        <w:pStyle w:val="Heading2"/>
        <w:rPr>
          <w:color w:val="FF0000"/>
        </w:rPr>
      </w:pPr>
    </w:p>
    <w:p w14:paraId="756C8AC7" w14:textId="7E9A8B8A" w:rsidR="00760ADD" w:rsidRDefault="00B80019" w:rsidP="00375196">
      <w:pPr>
        <w:pStyle w:val="Heading2"/>
      </w:pPr>
      <w:bookmarkStart w:id="39" w:name="_Toc96954160"/>
      <w:r w:rsidRPr="007623B0">
        <w:lastRenderedPageBreak/>
        <w:t>Discontinuance</w:t>
      </w:r>
      <w:r>
        <w:t xml:space="preserve"> </w:t>
      </w:r>
      <w:r w:rsidR="000F61CF">
        <w:t>Principles</w:t>
      </w:r>
      <w:bookmarkEnd w:id="39"/>
    </w:p>
    <w:p w14:paraId="6014F4B8" w14:textId="77777777" w:rsidR="006877ED" w:rsidRDefault="000F61CF" w:rsidP="000F61CF">
      <w:r>
        <w:t>As part of the road network, rights of way and laneways were developed to satisfy a</w:t>
      </w:r>
      <w:r w:rsidR="00375196">
        <w:t xml:space="preserve"> </w:t>
      </w:r>
      <w:r>
        <w:t xml:space="preserve">historical need and were documented in early plans of subdivision. </w:t>
      </w:r>
    </w:p>
    <w:p w14:paraId="1EFD1D93" w14:textId="4A7C545F" w:rsidR="006877ED" w:rsidRDefault="000F61CF" w:rsidP="006877ED">
      <w:pPr>
        <w:rPr>
          <w:color w:val="FF0000"/>
        </w:rPr>
      </w:pPr>
      <w:r>
        <w:t xml:space="preserve">In most </w:t>
      </w:r>
      <w:r w:rsidRPr="007623B0">
        <w:t>cases this land is</w:t>
      </w:r>
      <w:r w:rsidR="00375196" w:rsidRPr="007623B0">
        <w:t xml:space="preserve"> </w:t>
      </w:r>
      <w:r w:rsidRPr="007623B0">
        <w:t>still required for access or other strategic purposes and as such Council will ensure the land</w:t>
      </w:r>
      <w:r w:rsidR="00375196" w:rsidRPr="007623B0">
        <w:t xml:space="preserve"> </w:t>
      </w:r>
      <w:r w:rsidRPr="007623B0">
        <w:t xml:space="preserve">remains open and available to the public </w:t>
      </w:r>
      <w:r w:rsidR="006877ED" w:rsidRPr="007623B0">
        <w:t xml:space="preserve">however, Council may support the discontinuance of a </w:t>
      </w:r>
      <w:r w:rsidR="00792F85" w:rsidRPr="007623B0">
        <w:t>R</w:t>
      </w:r>
      <w:r w:rsidR="006877ED" w:rsidRPr="007623B0">
        <w:t>oad within its municipality if it is considered in the best interest of the community.</w:t>
      </w:r>
    </w:p>
    <w:p w14:paraId="6F644500" w14:textId="77777777" w:rsidR="00AC2C2A" w:rsidRPr="00AC2C2A" w:rsidRDefault="00AC2C2A" w:rsidP="00AC2C2A">
      <w:pPr>
        <w:rPr>
          <w:rFonts w:eastAsiaTheme="majorEastAsia"/>
          <w:color w:val="6E6455"/>
          <w:sz w:val="36"/>
          <w:szCs w:val="36"/>
          <w14:textFill>
            <w14:solidFill>
              <w14:srgbClr w14:val="6E6455">
                <w14:lumMod w14:val="65000"/>
              </w14:srgbClr>
            </w14:solidFill>
          </w14:textFill>
        </w:rPr>
      </w:pPr>
      <w:r w:rsidRPr="00AC2C2A">
        <w:rPr>
          <w:rFonts w:eastAsiaTheme="majorEastAsia"/>
          <w:color w:val="6E6455"/>
          <w:sz w:val="36"/>
          <w:szCs w:val="36"/>
          <w14:textFill>
            <w14:solidFill>
              <w14:srgbClr w14:val="6E6455">
                <w14:lumMod w14:val="65000"/>
              </w14:srgbClr>
            </w14:solidFill>
          </w14:textFill>
        </w:rPr>
        <w:t>Governance Statement</w:t>
      </w:r>
    </w:p>
    <w:p w14:paraId="74B7FE78" w14:textId="77777777" w:rsidR="00AC2C2A" w:rsidRDefault="00AC2C2A" w:rsidP="00AC2C2A">
      <w:pPr>
        <w:tabs>
          <w:tab w:val="clear" w:pos="-3060"/>
          <w:tab w:val="clear" w:pos="-2340"/>
          <w:tab w:val="clear" w:pos="6300"/>
        </w:tabs>
        <w:suppressAutoHyphens w:val="0"/>
        <w:spacing w:after="160" w:line="259" w:lineRule="auto"/>
      </w:pPr>
      <w:r>
        <w:t xml:space="preserve">Council will facilitate the discontinuance and sale of roads where; </w:t>
      </w:r>
    </w:p>
    <w:p w14:paraId="51AA29F8" w14:textId="77777777" w:rsidR="00AC2C2A" w:rsidRDefault="00AC2C2A" w:rsidP="00A00412">
      <w:pPr>
        <w:pStyle w:val="ListParagraph"/>
        <w:numPr>
          <w:ilvl w:val="0"/>
          <w:numId w:val="7"/>
        </w:numPr>
        <w:tabs>
          <w:tab w:val="clear" w:pos="-3060"/>
          <w:tab w:val="clear" w:pos="-2340"/>
          <w:tab w:val="clear" w:pos="6300"/>
        </w:tabs>
        <w:suppressAutoHyphens w:val="0"/>
        <w:spacing w:after="160" w:line="259" w:lineRule="auto"/>
      </w:pPr>
      <w:r>
        <w:t>appropriate consultation has occurred</w:t>
      </w:r>
      <w:r w:rsidR="00792F85">
        <w:t>;</w:t>
      </w:r>
      <w:r>
        <w:t xml:space="preserve"> </w:t>
      </w:r>
    </w:p>
    <w:p w14:paraId="0818E9FC" w14:textId="77777777" w:rsidR="00AC2C2A" w:rsidRDefault="00AC2C2A" w:rsidP="00A00412">
      <w:pPr>
        <w:pStyle w:val="ListParagraph"/>
        <w:numPr>
          <w:ilvl w:val="0"/>
          <w:numId w:val="7"/>
        </w:numPr>
        <w:tabs>
          <w:tab w:val="clear" w:pos="-3060"/>
          <w:tab w:val="clear" w:pos="-2340"/>
          <w:tab w:val="clear" w:pos="6300"/>
        </w:tabs>
        <w:suppressAutoHyphens w:val="0"/>
        <w:spacing w:after="160" w:line="259" w:lineRule="auto"/>
      </w:pPr>
      <w:r>
        <w:t xml:space="preserve">legislative requirements have been met; and </w:t>
      </w:r>
    </w:p>
    <w:p w14:paraId="3ED528B0" w14:textId="77777777" w:rsidR="00AC2C2A" w:rsidRDefault="00AC2C2A" w:rsidP="00A00412">
      <w:pPr>
        <w:pStyle w:val="ListParagraph"/>
        <w:numPr>
          <w:ilvl w:val="0"/>
          <w:numId w:val="7"/>
        </w:numPr>
        <w:tabs>
          <w:tab w:val="clear" w:pos="-3060"/>
          <w:tab w:val="clear" w:pos="-2340"/>
          <w:tab w:val="clear" w:pos="6300"/>
        </w:tabs>
        <w:suppressAutoHyphens w:val="0"/>
        <w:spacing w:after="160" w:line="259" w:lineRule="auto"/>
      </w:pPr>
      <w:r>
        <w:t>it is considered that road discontinuance and sale is in the best interests of the wider community</w:t>
      </w:r>
      <w:r w:rsidR="00792F85">
        <w:t>.</w:t>
      </w:r>
      <w:r>
        <w:t xml:space="preserve"> </w:t>
      </w:r>
    </w:p>
    <w:p w14:paraId="1286AE00" w14:textId="2C995F2F" w:rsidR="00AC2C2A" w:rsidRDefault="00AC2C2A" w:rsidP="00AC2C2A">
      <w:pPr>
        <w:tabs>
          <w:tab w:val="clear" w:pos="-3060"/>
          <w:tab w:val="clear" w:pos="-2340"/>
          <w:tab w:val="clear" w:pos="6300"/>
        </w:tabs>
        <w:suppressAutoHyphens w:val="0"/>
        <w:spacing w:after="160" w:line="259" w:lineRule="auto"/>
      </w:pPr>
      <w:r>
        <w:t xml:space="preserve">Where Council has undertaken the statutory procedures for road discontinuance and considered any submissions received it may decide to proceed with road discontinuance </w:t>
      </w:r>
      <w:r w:rsidR="00792F85" w:rsidRPr="007623B0">
        <w:t>(</w:t>
      </w:r>
      <w:r w:rsidRPr="007623B0">
        <w:t xml:space="preserve">and </w:t>
      </w:r>
      <w:r w:rsidR="00792F85" w:rsidRPr="007623B0">
        <w:t xml:space="preserve">subsequent </w:t>
      </w:r>
      <w:r w:rsidRPr="007623B0">
        <w:t>sale</w:t>
      </w:r>
      <w:r w:rsidR="00792F85" w:rsidRPr="007623B0">
        <w:t xml:space="preserve"> of land)</w:t>
      </w:r>
      <w:r w:rsidRPr="007623B0">
        <w:t xml:space="preserve"> for all or any part of the subject </w:t>
      </w:r>
      <w:r w:rsidR="00792F85" w:rsidRPr="007623B0">
        <w:t>R</w:t>
      </w:r>
      <w:r w:rsidRPr="007623B0">
        <w:t>oad or to reject the proposal in its entirety.</w:t>
      </w:r>
    </w:p>
    <w:p w14:paraId="53CDE31B" w14:textId="77777777" w:rsidR="00A42BDB" w:rsidRPr="00A42BDB" w:rsidRDefault="00A42BDB" w:rsidP="000F61CF">
      <w:pPr>
        <w:rPr>
          <w:rFonts w:eastAsiaTheme="majorEastAsia"/>
          <w:color w:val="6E6455"/>
          <w:sz w:val="36"/>
          <w:szCs w:val="36"/>
          <w14:textFill>
            <w14:solidFill>
              <w14:srgbClr w14:val="6E6455">
                <w14:lumMod w14:val="65000"/>
              </w14:srgbClr>
            </w14:solidFill>
          </w14:textFill>
        </w:rPr>
      </w:pPr>
      <w:r w:rsidRPr="007623B0">
        <w:rPr>
          <w:rFonts w:eastAsiaTheme="majorEastAsia"/>
          <w:color w:val="6E6455"/>
          <w:sz w:val="36"/>
          <w:szCs w:val="36"/>
          <w14:textFill>
            <w14:solidFill>
              <w14:srgbClr w14:val="6E6455">
                <w14:lumMod w14:val="65000"/>
              </w14:srgbClr>
            </w14:solidFill>
          </w14:textFill>
        </w:rPr>
        <w:t>Retention of</w:t>
      </w:r>
      <w:r w:rsidRPr="00B80019">
        <w:rPr>
          <w:rFonts w:eastAsiaTheme="majorEastAsia"/>
          <w:color w:val="FF0000"/>
          <w:sz w:val="36"/>
          <w:szCs w:val="36"/>
        </w:rPr>
        <w:t xml:space="preserve"> </w:t>
      </w:r>
      <w:r w:rsidRPr="00A42BDB">
        <w:rPr>
          <w:rFonts w:eastAsiaTheme="majorEastAsia"/>
          <w:color w:val="6E6455"/>
          <w:sz w:val="36"/>
          <w:szCs w:val="36"/>
          <w14:textFill>
            <w14:solidFill>
              <w14:srgbClr w14:val="6E6455">
                <w14:lumMod w14:val="65000"/>
              </w14:srgbClr>
            </w14:solidFill>
          </w14:textFill>
        </w:rPr>
        <w:t>Roads</w:t>
      </w:r>
    </w:p>
    <w:p w14:paraId="1C8E69FD" w14:textId="1EBD8D9E" w:rsidR="000F61CF" w:rsidRPr="007623B0" w:rsidRDefault="000F61CF" w:rsidP="000F61CF">
      <w:r>
        <w:t xml:space="preserve">Council will retain public </w:t>
      </w:r>
      <w:r w:rsidRPr="007623B0">
        <w:t xml:space="preserve">ownership of </w:t>
      </w:r>
      <w:r w:rsidR="00792F85" w:rsidRPr="007623B0">
        <w:t xml:space="preserve">Roads </w:t>
      </w:r>
      <w:r w:rsidRPr="007623B0">
        <w:t>where;</w:t>
      </w:r>
    </w:p>
    <w:p w14:paraId="1E84C6F5" w14:textId="77777777" w:rsidR="000F61CF" w:rsidRPr="007623B0" w:rsidRDefault="00792F85" w:rsidP="00A00412">
      <w:pPr>
        <w:pStyle w:val="ListParagraph"/>
        <w:numPr>
          <w:ilvl w:val="0"/>
          <w:numId w:val="6"/>
        </w:numPr>
      </w:pPr>
      <w:r w:rsidRPr="007623B0">
        <w:t xml:space="preserve">They </w:t>
      </w:r>
      <w:r w:rsidR="000F61CF" w:rsidRPr="007623B0">
        <w:t>continue to add character to the public realm</w:t>
      </w:r>
    </w:p>
    <w:p w14:paraId="66D179BF" w14:textId="77777777" w:rsidR="000F61CF" w:rsidRPr="007623B0" w:rsidRDefault="00792F85" w:rsidP="00A00412">
      <w:pPr>
        <w:pStyle w:val="ListParagraph"/>
        <w:numPr>
          <w:ilvl w:val="0"/>
          <w:numId w:val="6"/>
        </w:numPr>
      </w:pPr>
      <w:r w:rsidRPr="007623B0">
        <w:t xml:space="preserve">They </w:t>
      </w:r>
      <w:r w:rsidR="000F61CF" w:rsidRPr="007623B0">
        <w:t>have a future strategic purpose or there may be a future opportunity to</w:t>
      </w:r>
      <w:r w:rsidR="00375196" w:rsidRPr="007623B0">
        <w:t xml:space="preserve"> </w:t>
      </w:r>
      <w:r w:rsidR="000F61CF" w:rsidRPr="007623B0">
        <w:t>activate the laneway</w:t>
      </w:r>
    </w:p>
    <w:p w14:paraId="0D387EF0" w14:textId="77777777" w:rsidR="000F61CF" w:rsidRPr="007623B0" w:rsidRDefault="00792F85" w:rsidP="00A00412">
      <w:pPr>
        <w:pStyle w:val="ListParagraph"/>
        <w:numPr>
          <w:ilvl w:val="0"/>
          <w:numId w:val="6"/>
        </w:numPr>
      </w:pPr>
      <w:r w:rsidRPr="007623B0">
        <w:t xml:space="preserve">They </w:t>
      </w:r>
      <w:r w:rsidR="000F61CF" w:rsidRPr="007623B0">
        <w:t>may improve the walkability and permeability of the public realm</w:t>
      </w:r>
    </w:p>
    <w:p w14:paraId="4B6A7BE7" w14:textId="77777777" w:rsidR="000F61CF" w:rsidRPr="007623B0" w:rsidRDefault="00792F85" w:rsidP="00A00412">
      <w:pPr>
        <w:pStyle w:val="ListParagraph"/>
        <w:numPr>
          <w:ilvl w:val="0"/>
          <w:numId w:val="6"/>
        </w:numPr>
      </w:pPr>
      <w:r w:rsidRPr="007623B0">
        <w:t xml:space="preserve">They </w:t>
      </w:r>
      <w:r w:rsidR="000F61CF" w:rsidRPr="007623B0">
        <w:t>improve the amenity of the area</w:t>
      </w:r>
    </w:p>
    <w:p w14:paraId="4F202808" w14:textId="77777777" w:rsidR="000F61CF" w:rsidRPr="007623B0" w:rsidRDefault="00792F85" w:rsidP="00A00412">
      <w:pPr>
        <w:pStyle w:val="ListParagraph"/>
        <w:numPr>
          <w:ilvl w:val="0"/>
          <w:numId w:val="6"/>
        </w:numPr>
      </w:pPr>
      <w:r w:rsidRPr="007623B0">
        <w:t xml:space="preserve">They </w:t>
      </w:r>
      <w:r w:rsidR="000F61CF" w:rsidRPr="007623B0">
        <w:t>provide options for improved environmental outcomes</w:t>
      </w:r>
    </w:p>
    <w:p w14:paraId="1FAC8FF4" w14:textId="77777777" w:rsidR="000F61CF" w:rsidRPr="007623B0" w:rsidRDefault="00792F85" w:rsidP="00A00412">
      <w:pPr>
        <w:pStyle w:val="ListParagraph"/>
        <w:numPr>
          <w:ilvl w:val="0"/>
          <w:numId w:val="6"/>
        </w:numPr>
      </w:pPr>
      <w:r w:rsidRPr="007623B0">
        <w:t xml:space="preserve">There </w:t>
      </w:r>
      <w:proofErr w:type="gramStart"/>
      <w:r w:rsidRPr="007623B0">
        <w:t>is</w:t>
      </w:r>
      <w:proofErr w:type="gramEnd"/>
      <w:r w:rsidRPr="007623B0">
        <w:t xml:space="preserve"> </w:t>
      </w:r>
      <w:r w:rsidR="000F61CF" w:rsidRPr="007623B0">
        <w:t>balances required between competing needs (private vs public</w:t>
      </w:r>
      <w:r w:rsidR="00375196" w:rsidRPr="007623B0">
        <w:t xml:space="preserve"> </w:t>
      </w:r>
      <w:r w:rsidR="000F61CF" w:rsidRPr="007623B0">
        <w:t>ownership)</w:t>
      </w:r>
    </w:p>
    <w:p w14:paraId="3A1B3D56" w14:textId="77777777" w:rsidR="000F61CF" w:rsidRPr="007623B0" w:rsidRDefault="00792F85" w:rsidP="00A00412">
      <w:pPr>
        <w:pStyle w:val="ListParagraph"/>
        <w:numPr>
          <w:ilvl w:val="0"/>
          <w:numId w:val="6"/>
        </w:numPr>
      </w:pPr>
      <w:r w:rsidRPr="007623B0">
        <w:t>T</w:t>
      </w:r>
      <w:r w:rsidR="000F61CF" w:rsidRPr="007623B0">
        <w:t>he historical element of the laneway continues to be celebrated.</w:t>
      </w:r>
    </w:p>
    <w:p w14:paraId="031A4E5C" w14:textId="6FFADD20" w:rsidR="00DA7094" w:rsidRPr="007623B0" w:rsidRDefault="00DA7094" w:rsidP="00A00412">
      <w:pPr>
        <w:pStyle w:val="ListParagraph"/>
        <w:numPr>
          <w:ilvl w:val="0"/>
          <w:numId w:val="6"/>
        </w:numPr>
      </w:pPr>
      <w:r w:rsidRPr="007623B0">
        <w:t>The intent or outcome of the sale of a section of a right of way will be to restrict the sale of further sections of that right of way</w:t>
      </w:r>
      <w:r w:rsidR="003A321F" w:rsidRPr="007623B0">
        <w:t xml:space="preserve"> or create </w:t>
      </w:r>
      <w:proofErr w:type="gramStart"/>
      <w:r w:rsidR="003A321F" w:rsidRPr="007623B0">
        <w:t>a</w:t>
      </w:r>
      <w:proofErr w:type="gramEnd"/>
      <w:r w:rsidR="003A321F" w:rsidRPr="007623B0">
        <w:t xml:space="preserve"> </w:t>
      </w:r>
      <w:r w:rsidRPr="007623B0">
        <w:t>'</w:t>
      </w:r>
      <w:proofErr w:type="spellStart"/>
      <w:r w:rsidRPr="007623B0">
        <w:t>Iandlock</w:t>
      </w:r>
      <w:proofErr w:type="spellEnd"/>
      <w:r w:rsidRPr="007623B0">
        <w:t>' situation</w:t>
      </w:r>
      <w:r w:rsidR="003A321F" w:rsidRPr="007623B0">
        <w:t>.</w:t>
      </w:r>
    </w:p>
    <w:p w14:paraId="6C9F33D1" w14:textId="012D2318" w:rsidR="00AC2C2A" w:rsidRPr="00AC2C2A" w:rsidRDefault="00AC2C2A" w:rsidP="00AC2C2A">
      <w:pPr>
        <w:rPr>
          <w:rFonts w:eastAsiaTheme="majorEastAsia"/>
          <w:color w:val="6E6455"/>
          <w:sz w:val="36"/>
          <w:szCs w:val="36"/>
          <w14:textFill>
            <w14:solidFill>
              <w14:srgbClr w14:val="6E6455">
                <w14:lumMod w14:val="65000"/>
              </w14:srgbClr>
            </w14:solidFill>
          </w14:textFill>
        </w:rPr>
      </w:pPr>
      <w:r w:rsidRPr="007623B0">
        <w:rPr>
          <w:rFonts w:eastAsiaTheme="majorEastAsia"/>
          <w:color w:val="6E6455"/>
          <w:sz w:val="36"/>
          <w:szCs w:val="36"/>
          <w14:textFill>
            <w14:solidFill>
              <w14:srgbClr w14:val="6E6455">
                <w14:lumMod w14:val="65000"/>
              </w14:srgbClr>
            </w14:solidFill>
          </w14:textFill>
        </w:rPr>
        <w:t>Dis</w:t>
      </w:r>
      <w:r w:rsidR="008C7E8F" w:rsidRPr="007623B0">
        <w:rPr>
          <w:rFonts w:eastAsiaTheme="majorEastAsia"/>
          <w:color w:val="6E6455"/>
          <w:sz w:val="36"/>
          <w:szCs w:val="36"/>
          <w14:textFill>
            <w14:solidFill>
              <w14:srgbClr w14:val="6E6455">
                <w14:lumMod w14:val="65000"/>
              </w14:srgbClr>
            </w14:solidFill>
          </w14:textFill>
        </w:rPr>
        <w:t>continuance</w:t>
      </w:r>
      <w:r w:rsidRPr="007623B0">
        <w:rPr>
          <w:rFonts w:eastAsiaTheme="majorEastAsia"/>
          <w:color w:val="6E6455"/>
          <w:sz w:val="36"/>
          <w:szCs w:val="36"/>
          <w14:textFill>
            <w14:solidFill>
              <w14:srgbClr w14:val="6E6455">
                <w14:lumMod w14:val="65000"/>
              </w14:srgbClr>
            </w14:solidFill>
          </w14:textFill>
        </w:rPr>
        <w:t xml:space="preserve"> of</w:t>
      </w:r>
      <w:r w:rsidRPr="00B80019">
        <w:rPr>
          <w:rFonts w:eastAsiaTheme="majorEastAsia"/>
          <w:color w:val="FF0000"/>
          <w:sz w:val="36"/>
          <w:szCs w:val="36"/>
        </w:rPr>
        <w:t xml:space="preserve"> </w:t>
      </w:r>
      <w:r w:rsidRPr="00AC2C2A">
        <w:rPr>
          <w:rFonts w:eastAsiaTheme="majorEastAsia"/>
          <w:color w:val="6E6455"/>
          <w:sz w:val="36"/>
          <w:szCs w:val="36"/>
          <w14:textFill>
            <w14:solidFill>
              <w14:srgbClr w14:val="6E6455">
                <w14:lumMod w14:val="65000"/>
              </w14:srgbClr>
            </w14:solidFill>
          </w14:textFill>
        </w:rPr>
        <w:t>Roads</w:t>
      </w:r>
    </w:p>
    <w:p w14:paraId="3293CC04" w14:textId="77777777" w:rsidR="000F61CF" w:rsidRDefault="000F61CF" w:rsidP="000F61CF">
      <w:r>
        <w:t xml:space="preserve">The Council may support the discontinuance of a </w:t>
      </w:r>
      <w:r w:rsidR="00792F85">
        <w:t>R</w:t>
      </w:r>
      <w:r>
        <w:t xml:space="preserve">oad </w:t>
      </w:r>
      <w:r w:rsidR="00792F85" w:rsidRPr="007623B0">
        <w:t xml:space="preserve">(and </w:t>
      </w:r>
      <w:r w:rsidR="00DA7094" w:rsidRPr="007623B0">
        <w:t xml:space="preserve">any </w:t>
      </w:r>
      <w:r w:rsidR="00792F85" w:rsidRPr="007623B0">
        <w:t xml:space="preserve">subsequent sale of land) </w:t>
      </w:r>
      <w:r>
        <w:t>for reasons including the</w:t>
      </w:r>
      <w:r w:rsidR="00375196">
        <w:t xml:space="preserve"> </w:t>
      </w:r>
      <w:r>
        <w:t>following;</w:t>
      </w:r>
    </w:p>
    <w:p w14:paraId="6B068F4A" w14:textId="77777777" w:rsidR="000F61CF" w:rsidRDefault="000F61CF" w:rsidP="00A00412">
      <w:pPr>
        <w:pStyle w:val="ListParagraph"/>
        <w:numPr>
          <w:ilvl w:val="0"/>
          <w:numId w:val="6"/>
        </w:numPr>
      </w:pPr>
      <w:r>
        <w:t>the road is not required for general public use</w:t>
      </w:r>
    </w:p>
    <w:p w14:paraId="75B401EA" w14:textId="77777777" w:rsidR="000F61CF" w:rsidRDefault="000F61CF" w:rsidP="00A00412">
      <w:pPr>
        <w:pStyle w:val="ListParagraph"/>
        <w:numPr>
          <w:ilvl w:val="0"/>
          <w:numId w:val="7"/>
        </w:numPr>
      </w:pPr>
      <w:r>
        <w:t>it may result in amenity improvements particularly where the land becomes a</w:t>
      </w:r>
      <w:r w:rsidR="00375196">
        <w:t xml:space="preserve"> </w:t>
      </w:r>
      <w:r>
        <w:t>haven for anti-social behaviour or a place to dump rubbish;</w:t>
      </w:r>
    </w:p>
    <w:p w14:paraId="15BA6DEA" w14:textId="77777777" w:rsidR="000F61CF" w:rsidRDefault="000F61CF" w:rsidP="00A00412">
      <w:pPr>
        <w:pStyle w:val="ListParagraph"/>
        <w:numPr>
          <w:ilvl w:val="0"/>
          <w:numId w:val="7"/>
        </w:numPr>
      </w:pPr>
      <w:r>
        <w:t>it may result in a safer and more secure neighbourhood by reducing access</w:t>
      </w:r>
      <w:r w:rsidR="00375196">
        <w:t xml:space="preserve"> </w:t>
      </w:r>
      <w:r>
        <w:t>points to properties;</w:t>
      </w:r>
    </w:p>
    <w:p w14:paraId="2C175FE2" w14:textId="77777777" w:rsidR="000F61CF" w:rsidRDefault="000F61CF" w:rsidP="00A00412">
      <w:pPr>
        <w:pStyle w:val="ListParagraph"/>
        <w:numPr>
          <w:ilvl w:val="0"/>
          <w:numId w:val="7"/>
        </w:numPr>
      </w:pPr>
      <w:r>
        <w:lastRenderedPageBreak/>
        <w:t>it may result in a better use of land;</w:t>
      </w:r>
    </w:p>
    <w:p w14:paraId="17C62B95" w14:textId="77777777" w:rsidR="000F61CF" w:rsidRDefault="000F61CF" w:rsidP="00A00412">
      <w:pPr>
        <w:pStyle w:val="ListParagraph"/>
        <w:numPr>
          <w:ilvl w:val="0"/>
          <w:numId w:val="7"/>
        </w:numPr>
      </w:pPr>
      <w:r>
        <w:t>Council, on behalf of the community, may obtain a fair and equitable return</w:t>
      </w:r>
      <w:r w:rsidR="00375196">
        <w:t xml:space="preserve"> </w:t>
      </w:r>
      <w:r>
        <w:t>on land that was originally set aside for a public purpose;</w:t>
      </w:r>
    </w:p>
    <w:p w14:paraId="2882BBBC" w14:textId="77777777" w:rsidR="00375196" w:rsidRDefault="000F61CF" w:rsidP="00A00412">
      <w:pPr>
        <w:pStyle w:val="ListParagraph"/>
        <w:numPr>
          <w:ilvl w:val="0"/>
          <w:numId w:val="7"/>
        </w:numPr>
      </w:pPr>
      <w:r>
        <w:t>Council will reduce its maintenance burden;</w:t>
      </w:r>
    </w:p>
    <w:p w14:paraId="3A68F583" w14:textId="77777777" w:rsidR="000F61CF" w:rsidRDefault="000F61CF" w:rsidP="00A00412">
      <w:pPr>
        <w:pStyle w:val="ListParagraph"/>
        <w:numPr>
          <w:ilvl w:val="0"/>
          <w:numId w:val="7"/>
        </w:numPr>
      </w:pPr>
      <w:r>
        <w:t>it may rectify an anomaly which will result in greater certainty of property</w:t>
      </w:r>
      <w:r w:rsidR="00375196">
        <w:t xml:space="preserve"> </w:t>
      </w:r>
      <w:r>
        <w:t>ownership and associated rights.</w:t>
      </w:r>
    </w:p>
    <w:p w14:paraId="679F70BD" w14:textId="77777777" w:rsidR="000F61CF" w:rsidRDefault="000F61CF" w:rsidP="00A00412">
      <w:pPr>
        <w:pStyle w:val="ListParagraph"/>
        <w:numPr>
          <w:ilvl w:val="0"/>
          <w:numId w:val="7"/>
        </w:numPr>
      </w:pPr>
      <w:r>
        <w:t>the land has no strategic value to Council</w:t>
      </w:r>
    </w:p>
    <w:p w14:paraId="6AB4EDCE" w14:textId="77777777" w:rsidR="000F61CF" w:rsidRDefault="000F61CF" w:rsidP="00A00412">
      <w:pPr>
        <w:pStyle w:val="ListParagraph"/>
        <w:numPr>
          <w:ilvl w:val="0"/>
          <w:numId w:val="7"/>
        </w:numPr>
      </w:pPr>
      <w:r>
        <w:t>the road has no heritage value</w:t>
      </w:r>
    </w:p>
    <w:p w14:paraId="3A13EE4C" w14:textId="77777777" w:rsidR="000F61CF" w:rsidRDefault="000F61CF" w:rsidP="00A00412">
      <w:pPr>
        <w:pStyle w:val="ListParagraph"/>
        <w:numPr>
          <w:ilvl w:val="0"/>
          <w:numId w:val="7"/>
        </w:numPr>
      </w:pPr>
      <w:r>
        <w:t>the road is not required to maintain the urban character of the area</w:t>
      </w:r>
    </w:p>
    <w:p w14:paraId="29A9BA1E" w14:textId="77777777" w:rsidR="00AC2C2A" w:rsidRDefault="000F61CF" w:rsidP="00A00412">
      <w:pPr>
        <w:pStyle w:val="ListParagraph"/>
        <w:numPr>
          <w:ilvl w:val="0"/>
          <w:numId w:val="7"/>
        </w:numPr>
      </w:pPr>
      <w:r>
        <w:t xml:space="preserve">the road is not required for access to other premises. </w:t>
      </w:r>
      <w:bookmarkStart w:id="40" w:name="_Hlk30586667"/>
      <w:bookmarkStart w:id="41" w:name="_Hlk30700511"/>
      <w:bookmarkEnd w:id="38"/>
    </w:p>
    <w:p w14:paraId="4DD6296F" w14:textId="77777777" w:rsidR="000F61CF" w:rsidRPr="00375196" w:rsidRDefault="000F61CF" w:rsidP="008C7E8F">
      <w:pPr>
        <w:pStyle w:val="Heading3"/>
      </w:pPr>
      <w:bookmarkStart w:id="42" w:name="_Toc96954161"/>
      <w:r w:rsidRPr="00375196">
        <w:t>Objections</w:t>
      </w:r>
      <w:bookmarkEnd w:id="42"/>
    </w:p>
    <w:p w14:paraId="2C00770B" w14:textId="49514532" w:rsidR="00AC2C2A" w:rsidRPr="007623B0" w:rsidRDefault="008B0EF3">
      <w:pPr>
        <w:tabs>
          <w:tab w:val="clear" w:pos="-3060"/>
          <w:tab w:val="clear" w:pos="-2340"/>
          <w:tab w:val="clear" w:pos="6300"/>
        </w:tabs>
        <w:suppressAutoHyphens w:val="0"/>
        <w:spacing w:after="160" w:line="259" w:lineRule="auto"/>
      </w:pPr>
      <w:proofErr w:type="gramStart"/>
      <w:r>
        <w:t>I</w:t>
      </w:r>
      <w:r w:rsidR="000F61CF">
        <w:t>n the event that</w:t>
      </w:r>
      <w:proofErr w:type="gramEnd"/>
      <w:r w:rsidR="000F61CF">
        <w:t xml:space="preserve"> an objection is received to a </w:t>
      </w:r>
      <w:r w:rsidR="00792F85">
        <w:t xml:space="preserve">proposed </w:t>
      </w:r>
      <w:r w:rsidR="000F61CF">
        <w:t xml:space="preserve">road discontinuance prior to the commencement of statutory procedures, </w:t>
      </w:r>
      <w:r w:rsidR="000F61CF" w:rsidRPr="007623B0">
        <w:t xml:space="preserve">the </w:t>
      </w:r>
      <w:r w:rsidR="004E633B" w:rsidRPr="007623B0">
        <w:t>General Manager Customer</w:t>
      </w:r>
      <w:r w:rsidR="00C03679" w:rsidRPr="007623B0">
        <w:t>,</w:t>
      </w:r>
      <w:r w:rsidR="004E633B" w:rsidRPr="007623B0">
        <w:t xml:space="preserve"> Operations and Infrastructure</w:t>
      </w:r>
      <w:r w:rsidR="000F61CF" w:rsidRPr="007623B0">
        <w:t xml:space="preserve"> will make an assessment of the merits of the proposal. </w:t>
      </w:r>
    </w:p>
    <w:p w14:paraId="28E3B42B" w14:textId="59CD6693" w:rsidR="00AC2C2A" w:rsidRPr="007623B0" w:rsidRDefault="000F61CF">
      <w:pPr>
        <w:tabs>
          <w:tab w:val="clear" w:pos="-3060"/>
          <w:tab w:val="clear" w:pos="-2340"/>
          <w:tab w:val="clear" w:pos="6300"/>
        </w:tabs>
        <w:suppressAutoHyphens w:val="0"/>
        <w:spacing w:after="160" w:line="259" w:lineRule="auto"/>
      </w:pPr>
      <w:r w:rsidRPr="007623B0">
        <w:t xml:space="preserve">The </w:t>
      </w:r>
      <w:r w:rsidR="00C03679" w:rsidRPr="007623B0">
        <w:t xml:space="preserve">General Manager Customer, Operations and Infrastructure </w:t>
      </w:r>
      <w:r w:rsidRPr="007623B0">
        <w:t xml:space="preserve">may decide as follows; </w:t>
      </w:r>
    </w:p>
    <w:p w14:paraId="4283A0ED" w14:textId="77777777" w:rsidR="00AC2C2A" w:rsidRPr="007623B0" w:rsidRDefault="000F61CF" w:rsidP="00A00412">
      <w:pPr>
        <w:pStyle w:val="ListParagraph"/>
        <w:numPr>
          <w:ilvl w:val="0"/>
          <w:numId w:val="7"/>
        </w:numPr>
        <w:tabs>
          <w:tab w:val="clear" w:pos="-3060"/>
          <w:tab w:val="clear" w:pos="-2340"/>
          <w:tab w:val="clear" w:pos="6300"/>
        </w:tabs>
        <w:suppressAutoHyphens w:val="0"/>
        <w:spacing w:after="160" w:line="259" w:lineRule="auto"/>
      </w:pPr>
      <w:r w:rsidRPr="007623B0">
        <w:t xml:space="preserve">that the proposal has insufficient merit and therefore the road should be retained, or </w:t>
      </w:r>
    </w:p>
    <w:p w14:paraId="4EC16CA1" w14:textId="77777777" w:rsidR="000F61CF" w:rsidRPr="007623B0" w:rsidRDefault="000F61CF" w:rsidP="00A00412">
      <w:pPr>
        <w:pStyle w:val="ListParagraph"/>
        <w:numPr>
          <w:ilvl w:val="0"/>
          <w:numId w:val="7"/>
        </w:numPr>
        <w:tabs>
          <w:tab w:val="clear" w:pos="-3060"/>
          <w:tab w:val="clear" w:pos="-2340"/>
          <w:tab w:val="clear" w:pos="6300"/>
        </w:tabs>
        <w:suppressAutoHyphens w:val="0"/>
        <w:spacing w:after="160" w:line="259" w:lineRule="auto"/>
      </w:pPr>
      <w:r w:rsidRPr="007623B0">
        <w:t xml:space="preserve">the proposal has </w:t>
      </w:r>
      <w:proofErr w:type="gramStart"/>
      <w:r w:rsidRPr="007623B0">
        <w:t>sufficient</w:t>
      </w:r>
      <w:proofErr w:type="gramEnd"/>
      <w:r w:rsidRPr="007623B0">
        <w:t xml:space="preserve"> merit to be referred to the Council for a decision.</w:t>
      </w:r>
    </w:p>
    <w:p w14:paraId="6D712FBB" w14:textId="77777777" w:rsidR="00B80019" w:rsidRPr="00451148" w:rsidRDefault="00B80019" w:rsidP="008C7E8F">
      <w:pPr>
        <w:pStyle w:val="Heading2"/>
      </w:pPr>
      <w:bookmarkStart w:id="43" w:name="_Toc96954162"/>
      <w:r w:rsidRPr="00451148">
        <w:t>Sale</w:t>
      </w:r>
      <w:bookmarkEnd w:id="43"/>
      <w:r w:rsidRPr="00451148">
        <w:t xml:space="preserve"> </w:t>
      </w:r>
    </w:p>
    <w:p w14:paraId="2A411192" w14:textId="77777777" w:rsidR="005B46D7" w:rsidRPr="007623B0" w:rsidRDefault="005B46D7" w:rsidP="005B46D7">
      <w:pPr>
        <w:tabs>
          <w:tab w:val="clear" w:pos="-3060"/>
          <w:tab w:val="clear" w:pos="-2340"/>
          <w:tab w:val="clear" w:pos="6300"/>
        </w:tabs>
        <w:suppressAutoHyphens w:val="0"/>
        <w:spacing w:after="160" w:line="259" w:lineRule="auto"/>
      </w:pPr>
      <w:r w:rsidRPr="007623B0">
        <w:t>Unless the subject road is on Crown land, the land vests in Council</w:t>
      </w:r>
      <w:r w:rsidR="00792F85" w:rsidRPr="007623B0">
        <w:t xml:space="preserve">. </w:t>
      </w:r>
      <w:r w:rsidRPr="007623B0">
        <w:t>Council can subsequently sell the land from the discontinued road or retain it for municipal purposes.</w:t>
      </w:r>
      <w:r w:rsidR="008E702E" w:rsidRPr="007623B0">
        <w:t xml:space="preserve"> Sale of land must align with the requirements held under Council’s Property Policy.</w:t>
      </w:r>
    </w:p>
    <w:p w14:paraId="1D4BD29A" w14:textId="77777777" w:rsidR="002D1599" w:rsidRPr="007623B0" w:rsidRDefault="002D1599" w:rsidP="002D1599">
      <w:pPr>
        <w:tabs>
          <w:tab w:val="clear" w:pos="-3060"/>
          <w:tab w:val="clear" w:pos="-2340"/>
          <w:tab w:val="clear" w:pos="6300"/>
        </w:tabs>
        <w:suppressAutoHyphens w:val="0"/>
        <w:spacing w:after="160" w:line="259" w:lineRule="auto"/>
      </w:pPr>
      <w:r w:rsidRPr="007623B0">
        <w:t>Where there are two or more abutting property owners seeking to purchase the same land, Council will decide on the allocation of the land. The existence of underground services may influence Council’s decision.</w:t>
      </w:r>
    </w:p>
    <w:p w14:paraId="00DB1925" w14:textId="77777777" w:rsidR="008C7E8F" w:rsidRPr="001C686E" w:rsidRDefault="008C7E8F" w:rsidP="008C7E8F">
      <w:pPr>
        <w:pStyle w:val="Heading3"/>
      </w:pPr>
      <w:bookmarkStart w:id="44" w:name="_Toc96954163"/>
      <w:r w:rsidRPr="001C686E">
        <w:t>Sale Conditions</w:t>
      </w:r>
      <w:bookmarkEnd w:id="44"/>
    </w:p>
    <w:p w14:paraId="70604095" w14:textId="7B41B056" w:rsidR="008C7E8F" w:rsidRPr="007623B0" w:rsidRDefault="008C7E8F" w:rsidP="008C7E8F">
      <w:pPr>
        <w:tabs>
          <w:tab w:val="clear" w:pos="-3060"/>
          <w:tab w:val="clear" w:pos="-2340"/>
          <w:tab w:val="clear" w:pos="6300"/>
        </w:tabs>
        <w:suppressAutoHyphens w:val="0"/>
        <w:spacing w:after="160" w:line="259" w:lineRule="auto"/>
      </w:pPr>
      <w:bookmarkStart w:id="45" w:name="OLE_LINK1"/>
      <w:r w:rsidRPr="007623B0">
        <w:t xml:space="preserve">Any material in the road of value </w:t>
      </w:r>
      <w:r w:rsidR="00E30EA3" w:rsidRPr="007623B0">
        <w:t xml:space="preserve">(such as Bluestone pitchers) </w:t>
      </w:r>
      <w:r w:rsidRPr="007623B0">
        <w:t xml:space="preserve">to the Council will be purchased by the purchaser at time of sale at the current market value of such materials. </w:t>
      </w:r>
      <w:r w:rsidR="00E30EA3" w:rsidRPr="007623B0">
        <w:t xml:space="preserve">If the applicant chooses to have the </w:t>
      </w:r>
      <w:r w:rsidR="00645767" w:rsidRPr="007623B0">
        <w:t>material</w:t>
      </w:r>
      <w:r w:rsidR="00E30EA3" w:rsidRPr="007623B0">
        <w:t xml:space="preserve"> removed, the cost of removal will be borne by the applicant.</w:t>
      </w:r>
    </w:p>
    <w:p w14:paraId="379A9169" w14:textId="77777777" w:rsidR="008C7E8F" w:rsidRPr="007623B0" w:rsidRDefault="008C7E8F" w:rsidP="008C7E8F">
      <w:pPr>
        <w:tabs>
          <w:tab w:val="clear" w:pos="-3060"/>
          <w:tab w:val="clear" w:pos="-2340"/>
          <w:tab w:val="clear" w:pos="6300"/>
        </w:tabs>
        <w:suppressAutoHyphens w:val="0"/>
        <w:spacing w:after="160" w:line="259" w:lineRule="auto"/>
      </w:pPr>
      <w:r w:rsidRPr="007623B0">
        <w:t xml:space="preserve">The Council reserves the right to place any easement or covenant on the land to be sold. </w:t>
      </w:r>
    </w:p>
    <w:p w14:paraId="3FC94322" w14:textId="77777777" w:rsidR="008C7E8F" w:rsidRPr="007623B0" w:rsidRDefault="008C7E8F" w:rsidP="008C7E8F">
      <w:pPr>
        <w:tabs>
          <w:tab w:val="clear" w:pos="-3060"/>
          <w:tab w:val="clear" w:pos="-2340"/>
          <w:tab w:val="clear" w:pos="6300"/>
        </w:tabs>
        <w:suppressAutoHyphens w:val="0"/>
        <w:spacing w:after="160" w:line="259" w:lineRule="auto"/>
      </w:pPr>
      <w:r w:rsidRPr="007623B0">
        <w:t xml:space="preserve">The portion of land being purchased must be consolidated with the remainder of the purchaser’s property, and the purchaser must meet </w:t>
      </w:r>
      <w:proofErr w:type="gramStart"/>
      <w:r w:rsidRPr="007623B0">
        <w:t>all of</w:t>
      </w:r>
      <w:proofErr w:type="gramEnd"/>
      <w:r w:rsidRPr="007623B0">
        <w:t xml:space="preserve"> the costs associated with consolidation.</w:t>
      </w:r>
    </w:p>
    <w:p w14:paraId="27214EF6" w14:textId="6C147827" w:rsidR="002D1599" w:rsidRPr="007623B0" w:rsidRDefault="00505BA5" w:rsidP="00312049">
      <w:pPr>
        <w:tabs>
          <w:tab w:val="clear" w:pos="-3060"/>
          <w:tab w:val="clear" w:pos="-2340"/>
          <w:tab w:val="clear" w:pos="6300"/>
        </w:tabs>
        <w:suppressAutoHyphens w:val="0"/>
        <w:spacing w:after="160" w:line="259" w:lineRule="auto"/>
      </w:pPr>
      <w:r w:rsidRPr="007623B0">
        <w:t xml:space="preserve">The full purchase price of all land sold shall be paid to Council at the time of settlement. </w:t>
      </w:r>
      <w:r w:rsidR="00312049" w:rsidRPr="007623B0">
        <w:t>The transfer of land shall not be passed on to the purchaser until the full purchase price, including associated costs and any interest, are paid in full to Council.</w:t>
      </w:r>
    </w:p>
    <w:p w14:paraId="43DF0484" w14:textId="77777777" w:rsidR="00451148" w:rsidRPr="00451148" w:rsidRDefault="00451148" w:rsidP="00583B15">
      <w:pPr>
        <w:pStyle w:val="Heading3"/>
      </w:pPr>
      <w:bookmarkStart w:id="46" w:name="_Toc96954164"/>
      <w:bookmarkEnd w:id="45"/>
      <w:r w:rsidRPr="00451148">
        <w:lastRenderedPageBreak/>
        <w:t>Price</w:t>
      </w:r>
      <w:bookmarkEnd w:id="46"/>
    </w:p>
    <w:p w14:paraId="1E41AA32" w14:textId="1322796F" w:rsidR="0048339C" w:rsidRPr="007623B0" w:rsidRDefault="002D1599" w:rsidP="0048339C">
      <w:pPr>
        <w:tabs>
          <w:tab w:val="clear" w:pos="-3060"/>
          <w:tab w:val="clear" w:pos="-2340"/>
          <w:tab w:val="clear" w:pos="6300"/>
        </w:tabs>
        <w:suppressAutoHyphens w:val="0"/>
        <w:spacing w:after="0" w:line="240" w:lineRule="auto"/>
      </w:pPr>
      <w:r w:rsidRPr="007623B0">
        <w:t>T</w:t>
      </w:r>
      <w:r w:rsidR="00B80019" w:rsidRPr="007623B0">
        <w:t xml:space="preserve">he land will be valued by Council’s </w:t>
      </w:r>
      <w:r w:rsidR="00110046" w:rsidRPr="007623B0">
        <w:t xml:space="preserve">Preferred External </w:t>
      </w:r>
      <w:r w:rsidR="00B80019" w:rsidRPr="007623B0">
        <w:t>Valuer at the current market value for land in that zone</w:t>
      </w:r>
      <w:r w:rsidR="0048339C" w:rsidRPr="007623B0">
        <w:t>,</w:t>
      </w:r>
      <w:r w:rsidR="00B80019" w:rsidRPr="007623B0">
        <w:t xml:space="preserve"> in that location</w:t>
      </w:r>
      <w:r w:rsidR="0048339C" w:rsidRPr="007623B0">
        <w:t>,</w:t>
      </w:r>
      <w:r w:rsidR="00B80019" w:rsidRPr="007623B0">
        <w:t xml:space="preserve"> to determine the purchase price</w:t>
      </w:r>
      <w:r w:rsidR="00110046" w:rsidRPr="007623B0">
        <w:t>.</w:t>
      </w:r>
    </w:p>
    <w:p w14:paraId="0A815DAA" w14:textId="77777777" w:rsidR="00EC725B" w:rsidRPr="007623B0" w:rsidRDefault="00EC725B" w:rsidP="0048339C">
      <w:pPr>
        <w:tabs>
          <w:tab w:val="clear" w:pos="-3060"/>
          <w:tab w:val="clear" w:pos="-2340"/>
          <w:tab w:val="clear" w:pos="6300"/>
        </w:tabs>
        <w:suppressAutoHyphens w:val="0"/>
        <w:spacing w:after="0" w:line="240" w:lineRule="auto"/>
      </w:pPr>
    </w:p>
    <w:p w14:paraId="2ADA2760" w14:textId="1FF2E8C0" w:rsidR="00EC725B" w:rsidRPr="007623B0" w:rsidRDefault="00EC725B" w:rsidP="0048339C">
      <w:pPr>
        <w:tabs>
          <w:tab w:val="clear" w:pos="-3060"/>
          <w:tab w:val="clear" w:pos="-2340"/>
          <w:tab w:val="clear" w:pos="6300"/>
        </w:tabs>
        <w:suppressAutoHyphens w:val="0"/>
        <w:spacing w:after="0" w:line="240" w:lineRule="auto"/>
      </w:pPr>
      <w:r w:rsidRPr="007623B0">
        <w:t>Where State government policy applies an acquiring entity can only purchase land for the amount identified by a valuation by the Valuer General, the Valuer General valuation will be used as the sale price.</w:t>
      </w:r>
    </w:p>
    <w:p w14:paraId="54BB026A" w14:textId="53EAB33D" w:rsidR="00F52D63" w:rsidRPr="007623B0" w:rsidRDefault="00F52D63" w:rsidP="00B80019">
      <w:pPr>
        <w:pStyle w:val="ListParagraph"/>
        <w:tabs>
          <w:tab w:val="clear" w:pos="-3060"/>
          <w:tab w:val="clear" w:pos="-2340"/>
          <w:tab w:val="clear" w:pos="6300"/>
        </w:tabs>
        <w:suppressAutoHyphens w:val="0"/>
        <w:spacing w:after="0" w:line="240" w:lineRule="auto"/>
      </w:pPr>
    </w:p>
    <w:p w14:paraId="4EE638D0" w14:textId="77777777" w:rsidR="00451148" w:rsidRPr="007623B0" w:rsidRDefault="00B80019" w:rsidP="00451148">
      <w:pPr>
        <w:tabs>
          <w:tab w:val="clear" w:pos="-3060"/>
          <w:tab w:val="clear" w:pos="-2340"/>
          <w:tab w:val="clear" w:pos="6300"/>
        </w:tabs>
        <w:suppressAutoHyphens w:val="0"/>
        <w:spacing w:after="0" w:line="240" w:lineRule="auto"/>
      </w:pPr>
      <w:r w:rsidRPr="007623B0">
        <w:t>In accordance with the provisions of the Goods and Services Tax Act 1999, the sale of Council property, including the sale of discontinued roads, will attract GST. This necessitates Council to ensure that GST is added on to the sale price or that the sale price is inclusive of GST.</w:t>
      </w:r>
    </w:p>
    <w:p w14:paraId="711E5E99" w14:textId="77777777" w:rsidR="00451148" w:rsidRPr="007623B0" w:rsidRDefault="00451148" w:rsidP="00451148">
      <w:pPr>
        <w:tabs>
          <w:tab w:val="clear" w:pos="-3060"/>
          <w:tab w:val="clear" w:pos="-2340"/>
          <w:tab w:val="clear" w:pos="6300"/>
        </w:tabs>
        <w:suppressAutoHyphens w:val="0"/>
        <w:spacing w:after="0" w:line="240" w:lineRule="auto"/>
      </w:pPr>
    </w:p>
    <w:p w14:paraId="35200806" w14:textId="77777777" w:rsidR="00B80019" w:rsidRPr="007623B0" w:rsidRDefault="00B80019" w:rsidP="00451148">
      <w:pPr>
        <w:tabs>
          <w:tab w:val="clear" w:pos="-3060"/>
          <w:tab w:val="clear" w:pos="-2340"/>
          <w:tab w:val="clear" w:pos="6300"/>
        </w:tabs>
        <w:suppressAutoHyphens w:val="0"/>
        <w:spacing w:after="0" w:line="240" w:lineRule="auto"/>
      </w:pPr>
      <w:r w:rsidRPr="007623B0">
        <w:t>In exceptional circumstances, the purchase price and/or fee may be discounted or waived by Council</w:t>
      </w:r>
      <w:r w:rsidR="002D1599" w:rsidRPr="007623B0">
        <w:t xml:space="preserve">. Any discount or waiver will be determined by a Council decision. </w:t>
      </w:r>
    </w:p>
    <w:p w14:paraId="28E08C26" w14:textId="77777777" w:rsidR="008C7E8F" w:rsidRDefault="008C7E8F" w:rsidP="00451148">
      <w:pPr>
        <w:tabs>
          <w:tab w:val="clear" w:pos="-3060"/>
          <w:tab w:val="clear" w:pos="-2340"/>
          <w:tab w:val="clear" w:pos="6300"/>
        </w:tabs>
        <w:suppressAutoHyphens w:val="0"/>
        <w:spacing w:after="160" w:line="259" w:lineRule="auto"/>
      </w:pPr>
    </w:p>
    <w:p w14:paraId="496D4999" w14:textId="77777777" w:rsidR="00B80019" w:rsidRPr="00B80019" w:rsidRDefault="008C7E8F" w:rsidP="00B80019">
      <w:pPr>
        <w:tabs>
          <w:tab w:val="clear" w:pos="-3060"/>
          <w:tab w:val="clear" w:pos="-2340"/>
          <w:tab w:val="clear" w:pos="6300"/>
        </w:tabs>
        <w:suppressAutoHyphens w:val="0"/>
        <w:spacing w:after="160" w:line="259" w:lineRule="auto"/>
        <w:rPr>
          <w:b/>
          <w:bCs/>
          <w:color w:val="193C68"/>
          <w:kern w:val="32"/>
          <w:sz w:val="44"/>
          <w:szCs w:val="44"/>
        </w:rPr>
      </w:pPr>
      <w:r w:rsidRPr="007623B0">
        <w:rPr>
          <w:b/>
          <w:bCs/>
          <w:color w:val="193C68"/>
          <w:kern w:val="32"/>
          <w:sz w:val="44"/>
          <w:szCs w:val="44"/>
        </w:rPr>
        <w:t>Application</w:t>
      </w:r>
      <w:r w:rsidRPr="008C7E8F">
        <w:rPr>
          <w:b/>
          <w:bCs/>
          <w:color w:val="FF0000"/>
          <w:kern w:val="32"/>
          <w:sz w:val="44"/>
          <w:szCs w:val="44"/>
        </w:rPr>
        <w:t xml:space="preserve"> </w:t>
      </w:r>
      <w:r w:rsidR="00B80019" w:rsidRPr="00B80019">
        <w:rPr>
          <w:b/>
          <w:bCs/>
          <w:color w:val="193C68"/>
          <w:kern w:val="32"/>
          <w:sz w:val="44"/>
          <w:szCs w:val="44"/>
        </w:rPr>
        <w:t>Costs</w:t>
      </w:r>
    </w:p>
    <w:p w14:paraId="130EE046" w14:textId="0B31E2CF" w:rsidR="009B739A" w:rsidRPr="007623B0" w:rsidRDefault="000F61CF" w:rsidP="00925703">
      <w:pPr>
        <w:tabs>
          <w:tab w:val="clear" w:pos="-3060"/>
          <w:tab w:val="clear" w:pos="-2340"/>
          <w:tab w:val="clear" w:pos="6300"/>
        </w:tabs>
        <w:suppressAutoHyphens w:val="0"/>
        <w:spacing w:after="160" w:line="259" w:lineRule="auto"/>
      </w:pPr>
      <w:r w:rsidRPr="007623B0">
        <w:t xml:space="preserve">An </w:t>
      </w:r>
      <w:r w:rsidR="00A65BFE" w:rsidRPr="007623B0">
        <w:t>A</w:t>
      </w:r>
      <w:r w:rsidRPr="007623B0">
        <w:t xml:space="preserve">pplication </w:t>
      </w:r>
      <w:r w:rsidR="00A65BFE" w:rsidRPr="007623B0">
        <w:t>F</w:t>
      </w:r>
      <w:r w:rsidRPr="007623B0">
        <w:t xml:space="preserve">ee is payable for a discontinuance and sale application. This fee </w:t>
      </w:r>
      <w:r w:rsidR="00925703" w:rsidRPr="007623B0">
        <w:t xml:space="preserve">is determined on an annual basis in accordance with the Local Government Act and Council’s Fees and Charges </w:t>
      </w:r>
      <w:r w:rsidR="000566EA" w:rsidRPr="007623B0">
        <w:t>S</w:t>
      </w:r>
      <w:r w:rsidR="00925703" w:rsidRPr="007623B0">
        <w:t xml:space="preserve">chedule. </w:t>
      </w:r>
    </w:p>
    <w:p w14:paraId="3CBE8884" w14:textId="77777777" w:rsidR="00B80019" w:rsidRPr="007623B0" w:rsidRDefault="00925703" w:rsidP="009B739A">
      <w:pPr>
        <w:tabs>
          <w:tab w:val="clear" w:pos="-3060"/>
          <w:tab w:val="clear" w:pos="-2340"/>
          <w:tab w:val="clear" w:pos="6300"/>
        </w:tabs>
        <w:suppressAutoHyphens w:val="0"/>
        <w:spacing w:after="160" w:line="259" w:lineRule="auto"/>
      </w:pPr>
      <w:r w:rsidRPr="007623B0">
        <w:t>In addition to this, the Applicant will be required to pay administrative costs including legal, valuation and conveyancing costs</w:t>
      </w:r>
      <w:r w:rsidR="009B739A" w:rsidRPr="007623B0">
        <w:t xml:space="preserve"> </w:t>
      </w:r>
      <w:r w:rsidR="00B80019" w:rsidRPr="007623B0">
        <w:t xml:space="preserve">associated with an application, regardless of </w:t>
      </w:r>
      <w:r w:rsidR="009B739A" w:rsidRPr="007623B0">
        <w:t>the</w:t>
      </w:r>
      <w:r w:rsidR="00B80019" w:rsidRPr="007623B0">
        <w:t xml:space="preserve"> outcome.</w:t>
      </w:r>
    </w:p>
    <w:p w14:paraId="20728364" w14:textId="77777777" w:rsidR="000F61CF" w:rsidRPr="007623B0" w:rsidRDefault="000F61CF" w:rsidP="008C7E8F">
      <w:pPr>
        <w:pStyle w:val="Heading3"/>
        <w:rPr>
          <w:rFonts w:eastAsia="Times New Roman"/>
          <w:b/>
          <w:bCs/>
          <w:color w:val="193C68"/>
          <w:kern w:val="32"/>
          <w:sz w:val="44"/>
          <w:szCs w:val="44"/>
        </w:rPr>
      </w:pPr>
      <w:bookmarkStart w:id="47" w:name="_Toc96954165"/>
      <w:r w:rsidRPr="007623B0">
        <w:rPr>
          <w:rFonts w:eastAsia="Times New Roman"/>
          <w:b/>
          <w:bCs/>
          <w:color w:val="193C68"/>
          <w:kern w:val="32"/>
          <w:sz w:val="44"/>
          <w:szCs w:val="44"/>
        </w:rPr>
        <w:t>Adverse Possession</w:t>
      </w:r>
      <w:bookmarkEnd w:id="47"/>
    </w:p>
    <w:p w14:paraId="51F69CF5" w14:textId="77777777" w:rsidR="002B3663" w:rsidRPr="007623B0" w:rsidRDefault="002B3663">
      <w:pPr>
        <w:tabs>
          <w:tab w:val="clear" w:pos="-3060"/>
          <w:tab w:val="clear" w:pos="-2340"/>
          <w:tab w:val="clear" w:pos="6300"/>
        </w:tabs>
        <w:suppressAutoHyphens w:val="0"/>
        <w:spacing w:after="160" w:line="259" w:lineRule="auto"/>
        <w:rPr>
          <w:strike/>
        </w:rPr>
      </w:pPr>
      <w:r w:rsidRPr="007623B0">
        <w:t>Adverse Possession is a method of gaining legal title to real property as a result of exclusive, uninterrupted possession of the land for a</w:t>
      </w:r>
      <w:r w:rsidR="00312049" w:rsidRPr="007623B0">
        <w:t>n extended period</w:t>
      </w:r>
      <w:r w:rsidRPr="007623B0">
        <w:t xml:space="preserve">, and where there is no history of opposition by other neighbours to the illegal takeover of the land. </w:t>
      </w:r>
      <w:r w:rsidR="00620F90" w:rsidRPr="007623B0">
        <w:t>The Road Management Act 2004</w:t>
      </w:r>
      <w:r w:rsidR="004526A0" w:rsidRPr="007623B0">
        <w:t xml:space="preserve"> prohibits adverse possession of any land that is defined as a Road.</w:t>
      </w:r>
    </w:p>
    <w:p w14:paraId="7CF0314D" w14:textId="77777777" w:rsidR="00925703" w:rsidRDefault="00925703">
      <w:pPr>
        <w:tabs>
          <w:tab w:val="clear" w:pos="-3060"/>
          <w:tab w:val="clear" w:pos="-2340"/>
          <w:tab w:val="clear" w:pos="6300"/>
        </w:tabs>
        <w:suppressAutoHyphens w:val="0"/>
        <w:spacing w:after="160" w:line="259" w:lineRule="auto"/>
        <w:rPr>
          <w:b/>
          <w:bCs/>
          <w:color w:val="193C68"/>
          <w:kern w:val="32"/>
          <w:sz w:val="44"/>
          <w:szCs w:val="44"/>
        </w:rPr>
      </w:pPr>
      <w:r>
        <w:br w:type="page"/>
      </w:r>
    </w:p>
    <w:p w14:paraId="25A0500F" w14:textId="77777777" w:rsidR="00760ADD" w:rsidRPr="00097BF0" w:rsidRDefault="00760ADD" w:rsidP="00760ADD">
      <w:pPr>
        <w:pStyle w:val="Heading2"/>
      </w:pPr>
      <w:bookmarkStart w:id="48" w:name="_Toc96954166"/>
      <w:r w:rsidRPr="00097BF0">
        <w:lastRenderedPageBreak/>
        <w:t>Relevant policy, regulations or legislation</w:t>
      </w:r>
      <w:bookmarkEnd w:id="48"/>
    </w:p>
    <w:p w14:paraId="4DEC0B16" w14:textId="77777777" w:rsidR="000227F9" w:rsidRPr="00641355" w:rsidRDefault="000227F9" w:rsidP="000227F9">
      <w:pPr>
        <w:pStyle w:val="NormalBullets"/>
        <w:rPr>
          <w:color w:val="000000" w:themeColor="text1"/>
        </w:rPr>
      </w:pPr>
      <w:bookmarkStart w:id="49" w:name="_Hlk27729589"/>
      <w:bookmarkEnd w:id="40"/>
      <w:r w:rsidRPr="00641355">
        <w:rPr>
          <w:color w:val="000000" w:themeColor="text1"/>
        </w:rPr>
        <w:t>Local Government Act 1989</w:t>
      </w:r>
    </w:p>
    <w:p w14:paraId="737230D1" w14:textId="77777777" w:rsidR="000227F9" w:rsidRPr="00641355" w:rsidRDefault="000227F9" w:rsidP="000227F9">
      <w:pPr>
        <w:pStyle w:val="NormalBullets"/>
        <w:rPr>
          <w:color w:val="000000" w:themeColor="text1"/>
        </w:rPr>
      </w:pPr>
      <w:r w:rsidRPr="00641355">
        <w:rPr>
          <w:color w:val="000000" w:themeColor="text1"/>
        </w:rPr>
        <w:t>Road Management Act 2004</w:t>
      </w:r>
    </w:p>
    <w:p w14:paraId="7EC7BC5B" w14:textId="77777777" w:rsidR="000227F9" w:rsidRPr="007623B0" w:rsidRDefault="000227F9" w:rsidP="000227F9">
      <w:pPr>
        <w:pStyle w:val="NormalBullets"/>
        <w:rPr>
          <w:color w:val="000000" w:themeColor="text1"/>
        </w:rPr>
      </w:pPr>
      <w:r w:rsidRPr="00641355">
        <w:rPr>
          <w:color w:val="000000" w:themeColor="text1"/>
        </w:rPr>
        <w:t xml:space="preserve">City of </w:t>
      </w:r>
      <w:r w:rsidRPr="007623B0">
        <w:rPr>
          <w:color w:val="000000" w:themeColor="text1"/>
        </w:rPr>
        <w:t>Port Phillip Property Policy 2019</w:t>
      </w:r>
    </w:p>
    <w:p w14:paraId="4F91E7C4" w14:textId="77777777" w:rsidR="000227F9" w:rsidRPr="007623B0" w:rsidRDefault="000227F9" w:rsidP="000227F9">
      <w:pPr>
        <w:pStyle w:val="NormalBullets"/>
        <w:rPr>
          <w:color w:val="000000" w:themeColor="text1"/>
        </w:rPr>
      </w:pPr>
      <w:r w:rsidRPr="007623B0">
        <w:rPr>
          <w:color w:val="000000" w:themeColor="text1"/>
        </w:rPr>
        <w:t>City of Port Phillip Road Management Plan 2021</w:t>
      </w:r>
    </w:p>
    <w:p w14:paraId="2B753C05" w14:textId="77777777" w:rsidR="000227F9" w:rsidRPr="007623B0" w:rsidRDefault="000227F9" w:rsidP="000227F9">
      <w:pPr>
        <w:pStyle w:val="NormalBullets"/>
        <w:rPr>
          <w:color w:val="000000" w:themeColor="text1"/>
        </w:rPr>
      </w:pPr>
      <w:r w:rsidRPr="007623B0">
        <w:rPr>
          <w:color w:val="000000" w:themeColor="text1"/>
        </w:rPr>
        <w:t>Community Amenity Local Law No. 1</w:t>
      </w:r>
    </w:p>
    <w:p w14:paraId="4B8C6249" w14:textId="587A45BF" w:rsidR="000227F9" w:rsidRPr="007623B0" w:rsidRDefault="000227F9" w:rsidP="000227F9">
      <w:pPr>
        <w:pStyle w:val="NormalBullets"/>
        <w:rPr>
          <w:color w:val="000000" w:themeColor="text1"/>
        </w:rPr>
      </w:pPr>
      <w:bookmarkStart w:id="50" w:name="_Hlk91151034"/>
      <w:r w:rsidRPr="007623B0">
        <w:rPr>
          <w:color w:val="000000" w:themeColor="text1"/>
        </w:rPr>
        <w:t>City of Port Phillip Activating Laneways Strategy (2011)</w:t>
      </w:r>
    </w:p>
    <w:bookmarkEnd w:id="50"/>
    <w:p w14:paraId="63A35585" w14:textId="77777777" w:rsidR="000227F9" w:rsidRPr="007623B0" w:rsidRDefault="000227F9" w:rsidP="000227F9">
      <w:pPr>
        <w:pStyle w:val="NormalBullets"/>
        <w:rPr>
          <w:color w:val="000000" w:themeColor="text1"/>
        </w:rPr>
      </w:pPr>
      <w:r w:rsidRPr="007623B0">
        <w:rPr>
          <w:color w:val="000000" w:themeColor="text1"/>
        </w:rPr>
        <w:t>Transfer of Land Act 1958</w:t>
      </w:r>
    </w:p>
    <w:p w14:paraId="0C14C8B4" w14:textId="77777777" w:rsidR="000227F9" w:rsidRPr="007623B0" w:rsidRDefault="000227F9" w:rsidP="000227F9">
      <w:pPr>
        <w:pStyle w:val="NormalBullets"/>
        <w:rPr>
          <w:color w:val="000000" w:themeColor="text1"/>
        </w:rPr>
      </w:pPr>
      <w:r w:rsidRPr="007623B0">
        <w:rPr>
          <w:color w:val="000000" w:themeColor="text1"/>
        </w:rPr>
        <w:t>‘Local Government Best Practice Guideline for the Sale, Exchange and Transfer of Land’, dated June 2009.</w:t>
      </w:r>
    </w:p>
    <w:p w14:paraId="14645EC3" w14:textId="77777777" w:rsidR="000227F9" w:rsidRPr="007623B0" w:rsidRDefault="000227F9" w:rsidP="000227F9">
      <w:pPr>
        <w:pStyle w:val="NormalBullets"/>
        <w:rPr>
          <w:color w:val="000000" w:themeColor="text1"/>
        </w:rPr>
      </w:pPr>
      <w:r w:rsidRPr="007623B0">
        <w:rPr>
          <w:color w:val="000000" w:themeColor="text1"/>
        </w:rPr>
        <w:t>Charter of Human Rights and Responsibilities Act 2006.</w:t>
      </w:r>
    </w:p>
    <w:p w14:paraId="37D4E5AB" w14:textId="77777777" w:rsidR="000227F9" w:rsidRPr="001F00D4" w:rsidRDefault="000227F9" w:rsidP="000227F9">
      <w:pPr>
        <w:pStyle w:val="NormalBullets"/>
        <w:numPr>
          <w:ilvl w:val="0"/>
          <w:numId w:val="0"/>
        </w:numPr>
        <w:ind w:left="720"/>
        <w:rPr>
          <w:color w:val="FF0000"/>
        </w:rPr>
      </w:pPr>
    </w:p>
    <w:bookmarkEnd w:id="41"/>
    <w:bookmarkEnd w:id="49"/>
    <w:p w14:paraId="18A2AC44" w14:textId="77777777" w:rsidR="002227A5" w:rsidRPr="003A115B" w:rsidRDefault="002227A5" w:rsidP="00760ADD">
      <w:pPr>
        <w:tabs>
          <w:tab w:val="clear" w:pos="-3060"/>
          <w:tab w:val="clear" w:pos="-2340"/>
          <w:tab w:val="clear" w:pos="6300"/>
          <w:tab w:val="right" w:pos="8931"/>
        </w:tabs>
        <w:suppressAutoHyphens w:val="0"/>
      </w:pPr>
    </w:p>
    <w:sectPr w:rsidR="002227A5" w:rsidRPr="003A115B" w:rsidSect="005E5280">
      <w:headerReference w:type="even" r:id="rId25"/>
      <w:headerReference w:type="default" r:id="rId26"/>
      <w:footerReference w:type="even" r:id="rId27"/>
      <w:footerReference w:type="default" r:id="rId28"/>
      <w:headerReference w:type="first" r:id="rId29"/>
      <w:type w:val="continuous"/>
      <w:pgSz w:w="11906" w:h="16838"/>
      <w:pgMar w:top="2552"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775C" w14:textId="77777777" w:rsidR="00B97388" w:rsidRDefault="00B97388" w:rsidP="00257DF2">
      <w:r>
        <w:separator/>
      </w:r>
    </w:p>
    <w:p w14:paraId="7ABECED3" w14:textId="77777777" w:rsidR="00B97388" w:rsidRDefault="00B97388"/>
  </w:endnote>
  <w:endnote w:type="continuationSeparator" w:id="0">
    <w:p w14:paraId="061C5102" w14:textId="77777777" w:rsidR="00B97388" w:rsidRDefault="00B97388" w:rsidP="00257DF2">
      <w:r>
        <w:continuationSeparator/>
      </w:r>
    </w:p>
    <w:p w14:paraId="075C6125" w14:textId="77777777" w:rsidR="00B97388" w:rsidRDefault="00B97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547728"/>
      <w:docPartObj>
        <w:docPartGallery w:val="Page Numbers (Bottom of Page)"/>
        <w:docPartUnique/>
      </w:docPartObj>
    </w:sdtPr>
    <w:sdtEndPr>
      <w:rPr>
        <w:sz w:val="20"/>
        <w:szCs w:val="20"/>
      </w:rPr>
    </w:sdtEndPr>
    <w:sdtContent>
      <w:p w14:paraId="3D8BDBCD"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0253"/>
      <w:docPartObj>
        <w:docPartGallery w:val="Page Numbers (Bottom of Page)"/>
        <w:docPartUnique/>
      </w:docPartObj>
    </w:sdtPr>
    <w:sdtEndPr/>
    <w:sdtContent>
      <w:p w14:paraId="6A16CBBB"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AA4B1" w14:textId="77777777" w:rsidR="00B97388" w:rsidRDefault="00B97388" w:rsidP="00257DF2">
      <w:r>
        <w:separator/>
      </w:r>
    </w:p>
    <w:p w14:paraId="499CCCE1" w14:textId="77777777" w:rsidR="00B97388" w:rsidRDefault="00B97388"/>
  </w:footnote>
  <w:footnote w:type="continuationSeparator" w:id="0">
    <w:p w14:paraId="250A126F" w14:textId="77777777" w:rsidR="00B97388" w:rsidRDefault="00B97388" w:rsidP="00257DF2">
      <w:r>
        <w:continuationSeparator/>
      </w:r>
    </w:p>
    <w:p w14:paraId="0E71F60F" w14:textId="77777777" w:rsidR="00B97388" w:rsidRDefault="00B97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E862" w14:textId="7DABE733" w:rsidR="00ED3D2D" w:rsidRPr="00ED428A" w:rsidRDefault="00ED428A"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75647" behindDoc="1" locked="1" layoutInCell="1" allowOverlap="1" wp14:anchorId="3293490F" wp14:editId="576698F8">
          <wp:simplePos x="0" y="0"/>
          <wp:positionH relativeFrom="page">
            <wp:posOffset>0</wp:posOffset>
          </wp:positionH>
          <wp:positionV relativeFrom="page">
            <wp:posOffset>0</wp:posOffset>
          </wp:positionV>
          <wp:extent cx="7560000" cy="1260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 xml:space="preserve">City of Port Phillip </w:t>
    </w:r>
    <w:r w:rsidR="00BE169D">
      <w:rPr>
        <w:b/>
        <w:bCs/>
        <w:color w:val="FFFFFF" w:themeColor="background1"/>
      </w:rPr>
      <w:t>Road Discontinuance</w:t>
    </w:r>
    <w:r w:rsidR="00B66755">
      <w:rPr>
        <w:b/>
        <w:bCs/>
        <w:color w:val="FFFFFF" w:themeColor="background1"/>
      </w:rPr>
      <w:t xml:space="preserve"> and Sale of Roads</w:t>
    </w:r>
    <w:r w:rsidR="00BE169D">
      <w:rPr>
        <w:b/>
        <w:bCs/>
        <w:color w:val="FFFFFF" w:themeColor="background1"/>
      </w:rPr>
      <w:t xml:space="preserv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7B1A" w14:textId="043E5943" w:rsidR="006733DC" w:rsidRPr="005E5280" w:rsidRDefault="005E5280"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w:t>
    </w:r>
    <w:r w:rsidR="00936FB8" w:rsidRPr="00ED428A">
      <w:rPr>
        <w:color w:val="FFFFFF" w:themeColor="background1"/>
      </w:rPr>
      <w:t xml:space="preserve">of Port Phillip </w:t>
    </w:r>
    <w:r w:rsidR="00B66755">
      <w:rPr>
        <w:b/>
        <w:bCs/>
        <w:color w:val="FFFFFF" w:themeColor="background1"/>
      </w:rPr>
      <w:t>Road Discontinuance and Sale of Roads Policy</w:t>
    </w:r>
    <w:r w:rsidR="00B66755" w:rsidRPr="00ED428A">
      <w:rPr>
        <w:noProof/>
        <w:color w:val="FFFFFF" w:themeColor="background1"/>
        <w:vertAlign w:val="subscript"/>
      </w:rPr>
      <w:t xml:space="preserve"> </w:t>
    </w:r>
    <w:r w:rsidRPr="00ED428A">
      <w:rPr>
        <w:noProof/>
        <w:color w:val="FFFFFF" w:themeColor="background1"/>
        <w:vertAlign w:val="subscript"/>
      </w:rPr>
      <w:drawing>
        <wp:anchor distT="0" distB="0" distL="114300" distR="114300" simplePos="0" relativeHeight="251677695" behindDoc="1" locked="1" layoutInCell="1" allowOverlap="1" wp14:anchorId="160737BD" wp14:editId="2DF218BD">
          <wp:simplePos x="0" y="0"/>
          <wp:positionH relativeFrom="page">
            <wp:posOffset>0</wp:posOffset>
          </wp:positionH>
          <wp:positionV relativeFrom="page">
            <wp:posOffset>0</wp:posOffset>
          </wp:positionV>
          <wp:extent cx="7560000" cy="1260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p w14:paraId="05BF709C" w14:textId="77777777" w:rsidR="00ED3D2D" w:rsidRDefault="00E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622A" w14:textId="77777777" w:rsidR="006733DC" w:rsidRDefault="007F7097" w:rsidP="00493EC9">
    <w:pPr>
      <w:tabs>
        <w:tab w:val="clear" w:pos="6300"/>
        <w:tab w:val="center" w:pos="4819"/>
      </w:tabs>
    </w:pPr>
    <w:r>
      <w:rPr>
        <w:noProof/>
      </w:rPr>
      <w:drawing>
        <wp:anchor distT="0" distB="0" distL="114300" distR="114300" simplePos="0" relativeHeight="251674623" behindDoc="1" locked="0" layoutInCell="1" allowOverlap="1" wp14:anchorId="3BABE4A6" wp14:editId="4C6F93EA">
          <wp:simplePos x="0" y="0"/>
          <wp:positionH relativeFrom="page">
            <wp:posOffset>0</wp:posOffset>
          </wp:positionH>
          <wp:positionV relativeFrom="paragraph">
            <wp:posOffset>-818828</wp:posOffset>
          </wp:positionV>
          <wp:extent cx="7560000" cy="7127129"/>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
                  <a:stretch>
                    <a:fillRect/>
                  </a:stretch>
                </pic:blipFill>
                <pic:spPr>
                  <a:xfrm>
                    <a:off x="0" y="0"/>
                    <a:ext cx="7560000" cy="7127129"/>
                  </a:xfrm>
                  <a:prstGeom prst="rect">
                    <a:avLst/>
                  </a:prstGeom>
                </pic:spPr>
              </pic:pic>
            </a:graphicData>
          </a:graphic>
          <wp14:sizeRelH relativeFrom="margin">
            <wp14:pctWidth>0</wp14:pctWidth>
          </wp14:sizeRelH>
          <wp14:sizeRelV relativeFrom="margin">
            <wp14:pctHeight>0</wp14:pctHeight>
          </wp14:sizeRelV>
        </wp:anchor>
      </w:drawing>
    </w:r>
    <w:r w:rsidR="00493EC9">
      <w:rPr>
        <w:noProof/>
      </w:rPr>
      <w:softHyphen/>
    </w:r>
    <w:r w:rsidR="00E12E9F">
      <w:t xml:space="preserve"> </w:t>
    </w:r>
    <w:r w:rsidR="00493E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1694657"/>
    <w:multiLevelType w:val="hybridMultilevel"/>
    <w:tmpl w:val="602AB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A7C92"/>
    <w:multiLevelType w:val="multilevel"/>
    <w:tmpl w:val="989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97878"/>
    <w:multiLevelType w:val="multilevel"/>
    <w:tmpl w:val="67943288"/>
    <w:lvl w:ilvl="0">
      <w:start w:val="1"/>
      <w:numFmt w:val="decimal"/>
      <w:pStyle w:val="ICListNumber1"/>
      <w:lvlText w:val="%1."/>
      <w:lvlJc w:val="left"/>
      <w:pPr>
        <w:ind w:left="851" w:hanging="851"/>
      </w:pPr>
      <w:rPr>
        <w:rFonts w:ascii="Arial" w:hAnsi="Arial" w:cs="Arial" w:hint="default"/>
        <w:b/>
        <w:i w:val="0"/>
        <w:sz w:val="22"/>
        <w:szCs w:val="22"/>
      </w:rPr>
    </w:lvl>
    <w:lvl w:ilvl="1">
      <w:start w:val="1"/>
      <w:numFmt w:val="decimal"/>
      <w:pStyle w:val="ICListNumber2"/>
      <w:lvlText w:val="%1.%2"/>
      <w:lvlJc w:val="left"/>
      <w:pPr>
        <w:ind w:left="851" w:hanging="851"/>
      </w:pPr>
      <w:rPr>
        <w:rFonts w:hint="default"/>
        <w:b w:val="0"/>
        <w:bCs/>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5" w15:restartNumberingAfterBreak="0">
    <w:nsid w:val="19213559"/>
    <w:multiLevelType w:val="hybridMultilevel"/>
    <w:tmpl w:val="CA60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65A97"/>
    <w:multiLevelType w:val="hybridMultilevel"/>
    <w:tmpl w:val="78B0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87CEF"/>
    <w:multiLevelType w:val="hybridMultilevel"/>
    <w:tmpl w:val="6630B90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E776D3"/>
    <w:multiLevelType w:val="hybridMultilevel"/>
    <w:tmpl w:val="94DAD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B44152"/>
    <w:multiLevelType w:val="hybridMultilevel"/>
    <w:tmpl w:val="7034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231127"/>
    <w:multiLevelType w:val="hybridMultilevel"/>
    <w:tmpl w:val="4C6C3D94"/>
    <w:lvl w:ilvl="0" w:tplc="C6AAFF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76023D"/>
    <w:multiLevelType w:val="hybridMultilevel"/>
    <w:tmpl w:val="3D540F40"/>
    <w:lvl w:ilvl="0" w:tplc="C6AAFF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AC4F37"/>
    <w:multiLevelType w:val="multilevel"/>
    <w:tmpl w:val="88BE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83282"/>
    <w:multiLevelType w:val="hybridMultilevel"/>
    <w:tmpl w:val="D8D27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AF3662"/>
    <w:multiLevelType w:val="hybridMultilevel"/>
    <w:tmpl w:val="2E167E52"/>
    <w:lvl w:ilvl="0" w:tplc="C6AAFF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6"/>
  </w:num>
  <w:num w:numId="6">
    <w:abstractNumId w:val="17"/>
  </w:num>
  <w:num w:numId="7">
    <w:abstractNumId w:val="13"/>
  </w:num>
  <w:num w:numId="8">
    <w:abstractNumId w:val="4"/>
  </w:num>
  <w:num w:numId="9">
    <w:abstractNumId w:val="12"/>
  </w:num>
  <w:num w:numId="10">
    <w:abstractNumId w:val="1"/>
  </w:num>
  <w:num w:numId="11">
    <w:abstractNumId w:val="14"/>
  </w:num>
  <w:num w:numId="12">
    <w:abstractNumId w:val="16"/>
  </w:num>
  <w:num w:numId="13">
    <w:abstractNumId w:val="8"/>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7"/>
  </w:num>
  <w:num w:numId="16">
    <w:abstractNumId w:val="2"/>
  </w:num>
  <w:num w:numId="17">
    <w:abstractNumId w:val="15"/>
  </w:num>
  <w:num w:numId="18">
    <w:abstractNumId w:val="8"/>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CF"/>
    <w:rsid w:val="000065BE"/>
    <w:rsid w:val="0001381D"/>
    <w:rsid w:val="000227F9"/>
    <w:rsid w:val="0002707D"/>
    <w:rsid w:val="000301CF"/>
    <w:rsid w:val="00032DDC"/>
    <w:rsid w:val="00035135"/>
    <w:rsid w:val="0004417A"/>
    <w:rsid w:val="000507F5"/>
    <w:rsid w:val="00054536"/>
    <w:rsid w:val="000566EA"/>
    <w:rsid w:val="000577E5"/>
    <w:rsid w:val="00067770"/>
    <w:rsid w:val="000809BE"/>
    <w:rsid w:val="00095316"/>
    <w:rsid w:val="000A43BE"/>
    <w:rsid w:val="000A7991"/>
    <w:rsid w:val="000B0551"/>
    <w:rsid w:val="000B0CD0"/>
    <w:rsid w:val="000B4722"/>
    <w:rsid w:val="000C2FF8"/>
    <w:rsid w:val="000C3663"/>
    <w:rsid w:val="000C77F0"/>
    <w:rsid w:val="000E592D"/>
    <w:rsid w:val="000E5AA8"/>
    <w:rsid w:val="000E5B20"/>
    <w:rsid w:val="000E6C6F"/>
    <w:rsid w:val="000F2FCB"/>
    <w:rsid w:val="000F61CF"/>
    <w:rsid w:val="00104AEA"/>
    <w:rsid w:val="00110046"/>
    <w:rsid w:val="00111D07"/>
    <w:rsid w:val="00116566"/>
    <w:rsid w:val="00120B35"/>
    <w:rsid w:val="00131C3D"/>
    <w:rsid w:val="00136E2F"/>
    <w:rsid w:val="00140CCF"/>
    <w:rsid w:val="00162DB5"/>
    <w:rsid w:val="0016603A"/>
    <w:rsid w:val="0017122A"/>
    <w:rsid w:val="001727B9"/>
    <w:rsid w:val="00172CF5"/>
    <w:rsid w:val="001807C5"/>
    <w:rsid w:val="00182227"/>
    <w:rsid w:val="00182F69"/>
    <w:rsid w:val="00185568"/>
    <w:rsid w:val="00190DE4"/>
    <w:rsid w:val="0019509C"/>
    <w:rsid w:val="001B077E"/>
    <w:rsid w:val="001B3F4C"/>
    <w:rsid w:val="001B5ABA"/>
    <w:rsid w:val="001B6616"/>
    <w:rsid w:val="001C17AC"/>
    <w:rsid w:val="001C2A76"/>
    <w:rsid w:val="001C5443"/>
    <w:rsid w:val="001C686E"/>
    <w:rsid w:val="001E0F66"/>
    <w:rsid w:val="001E49B2"/>
    <w:rsid w:val="001F00D4"/>
    <w:rsid w:val="00207B40"/>
    <w:rsid w:val="00216ECE"/>
    <w:rsid w:val="00217B11"/>
    <w:rsid w:val="00220770"/>
    <w:rsid w:val="002227A5"/>
    <w:rsid w:val="00225B2E"/>
    <w:rsid w:val="0022690D"/>
    <w:rsid w:val="002275D5"/>
    <w:rsid w:val="00236741"/>
    <w:rsid w:val="00237C94"/>
    <w:rsid w:val="00243370"/>
    <w:rsid w:val="002567F4"/>
    <w:rsid w:val="0025690B"/>
    <w:rsid w:val="00257DF2"/>
    <w:rsid w:val="0026472A"/>
    <w:rsid w:val="00264AC9"/>
    <w:rsid w:val="00265327"/>
    <w:rsid w:val="0026750B"/>
    <w:rsid w:val="00271196"/>
    <w:rsid w:val="00272496"/>
    <w:rsid w:val="002835FA"/>
    <w:rsid w:val="00284161"/>
    <w:rsid w:val="0029558D"/>
    <w:rsid w:val="002B0061"/>
    <w:rsid w:val="002B3663"/>
    <w:rsid w:val="002C2500"/>
    <w:rsid w:val="002C72B1"/>
    <w:rsid w:val="002D1599"/>
    <w:rsid w:val="002E3EA7"/>
    <w:rsid w:val="002F7498"/>
    <w:rsid w:val="003024AD"/>
    <w:rsid w:val="003038E2"/>
    <w:rsid w:val="00312049"/>
    <w:rsid w:val="0031723F"/>
    <w:rsid w:val="00342209"/>
    <w:rsid w:val="00343BB6"/>
    <w:rsid w:val="00344F41"/>
    <w:rsid w:val="0034553B"/>
    <w:rsid w:val="00351F7C"/>
    <w:rsid w:val="00352C8A"/>
    <w:rsid w:val="003628C6"/>
    <w:rsid w:val="00370DDA"/>
    <w:rsid w:val="00375196"/>
    <w:rsid w:val="0038267D"/>
    <w:rsid w:val="00382DA1"/>
    <w:rsid w:val="00385C80"/>
    <w:rsid w:val="00385D1D"/>
    <w:rsid w:val="00397553"/>
    <w:rsid w:val="003A115B"/>
    <w:rsid w:val="003A321F"/>
    <w:rsid w:val="003A6806"/>
    <w:rsid w:val="003B3244"/>
    <w:rsid w:val="003D2CEC"/>
    <w:rsid w:val="003D3117"/>
    <w:rsid w:val="003D3B15"/>
    <w:rsid w:val="003E3127"/>
    <w:rsid w:val="003E551B"/>
    <w:rsid w:val="003F0EE4"/>
    <w:rsid w:val="003F0FCA"/>
    <w:rsid w:val="003F4F1E"/>
    <w:rsid w:val="004004FB"/>
    <w:rsid w:val="00401646"/>
    <w:rsid w:val="00405115"/>
    <w:rsid w:val="00411F6F"/>
    <w:rsid w:val="00417017"/>
    <w:rsid w:val="0042311E"/>
    <w:rsid w:val="00434CE8"/>
    <w:rsid w:val="00444150"/>
    <w:rsid w:val="00444C0E"/>
    <w:rsid w:val="00451148"/>
    <w:rsid w:val="004526A0"/>
    <w:rsid w:val="004560A3"/>
    <w:rsid w:val="0046097F"/>
    <w:rsid w:val="00472D78"/>
    <w:rsid w:val="0048339C"/>
    <w:rsid w:val="00492151"/>
    <w:rsid w:val="00493EC9"/>
    <w:rsid w:val="00495072"/>
    <w:rsid w:val="00495D21"/>
    <w:rsid w:val="004A6174"/>
    <w:rsid w:val="004B0E26"/>
    <w:rsid w:val="004B1AEF"/>
    <w:rsid w:val="004B2C51"/>
    <w:rsid w:val="004B3D9E"/>
    <w:rsid w:val="004B72B2"/>
    <w:rsid w:val="004C54F7"/>
    <w:rsid w:val="004D0131"/>
    <w:rsid w:val="004D25B3"/>
    <w:rsid w:val="004D5825"/>
    <w:rsid w:val="004E0282"/>
    <w:rsid w:val="004E633B"/>
    <w:rsid w:val="004E74EE"/>
    <w:rsid w:val="004E76B7"/>
    <w:rsid w:val="004F2C8F"/>
    <w:rsid w:val="00501AFB"/>
    <w:rsid w:val="005036FB"/>
    <w:rsid w:val="00504958"/>
    <w:rsid w:val="00505BA5"/>
    <w:rsid w:val="00510E28"/>
    <w:rsid w:val="00514C13"/>
    <w:rsid w:val="005162B4"/>
    <w:rsid w:val="00516686"/>
    <w:rsid w:val="00532BA3"/>
    <w:rsid w:val="00544371"/>
    <w:rsid w:val="005445FB"/>
    <w:rsid w:val="00550E66"/>
    <w:rsid w:val="005611D4"/>
    <w:rsid w:val="0056392B"/>
    <w:rsid w:val="00583B15"/>
    <w:rsid w:val="005A6FDD"/>
    <w:rsid w:val="005B2EBB"/>
    <w:rsid w:val="005B46D7"/>
    <w:rsid w:val="005D59A1"/>
    <w:rsid w:val="005E2C93"/>
    <w:rsid w:val="005E5280"/>
    <w:rsid w:val="005E5C0A"/>
    <w:rsid w:val="005F6817"/>
    <w:rsid w:val="00620F90"/>
    <w:rsid w:val="0062624F"/>
    <w:rsid w:val="00636814"/>
    <w:rsid w:val="00641646"/>
    <w:rsid w:val="00645767"/>
    <w:rsid w:val="0065061E"/>
    <w:rsid w:val="0065178B"/>
    <w:rsid w:val="00655AA6"/>
    <w:rsid w:val="00671E79"/>
    <w:rsid w:val="006733DC"/>
    <w:rsid w:val="00673C70"/>
    <w:rsid w:val="00681118"/>
    <w:rsid w:val="006877ED"/>
    <w:rsid w:val="006908A5"/>
    <w:rsid w:val="006A6499"/>
    <w:rsid w:val="006B36EE"/>
    <w:rsid w:val="006B696B"/>
    <w:rsid w:val="006B7D4A"/>
    <w:rsid w:val="006C23A9"/>
    <w:rsid w:val="006C7F94"/>
    <w:rsid w:val="006D1B97"/>
    <w:rsid w:val="006D3396"/>
    <w:rsid w:val="006D6905"/>
    <w:rsid w:val="006E2E9B"/>
    <w:rsid w:val="006E6F0E"/>
    <w:rsid w:val="006F2218"/>
    <w:rsid w:val="007000A1"/>
    <w:rsid w:val="00707494"/>
    <w:rsid w:val="0071014D"/>
    <w:rsid w:val="007207BB"/>
    <w:rsid w:val="00720A6C"/>
    <w:rsid w:val="007275BB"/>
    <w:rsid w:val="00730D8B"/>
    <w:rsid w:val="007377C9"/>
    <w:rsid w:val="00741E1F"/>
    <w:rsid w:val="0074253E"/>
    <w:rsid w:val="00753A10"/>
    <w:rsid w:val="00754231"/>
    <w:rsid w:val="00760975"/>
    <w:rsid w:val="00760ADD"/>
    <w:rsid w:val="007623B0"/>
    <w:rsid w:val="00790596"/>
    <w:rsid w:val="00792F85"/>
    <w:rsid w:val="00794CD9"/>
    <w:rsid w:val="00795EAB"/>
    <w:rsid w:val="00797723"/>
    <w:rsid w:val="007A4BE3"/>
    <w:rsid w:val="007B3F03"/>
    <w:rsid w:val="007C4497"/>
    <w:rsid w:val="007C61E4"/>
    <w:rsid w:val="007C6D92"/>
    <w:rsid w:val="007D379D"/>
    <w:rsid w:val="007D72D9"/>
    <w:rsid w:val="007E011F"/>
    <w:rsid w:val="007E07BB"/>
    <w:rsid w:val="007E615F"/>
    <w:rsid w:val="007F0854"/>
    <w:rsid w:val="007F7097"/>
    <w:rsid w:val="008019B6"/>
    <w:rsid w:val="00815191"/>
    <w:rsid w:val="0081635D"/>
    <w:rsid w:val="008224DB"/>
    <w:rsid w:val="008252DD"/>
    <w:rsid w:val="00854858"/>
    <w:rsid w:val="008614F3"/>
    <w:rsid w:val="00865547"/>
    <w:rsid w:val="00871225"/>
    <w:rsid w:val="00886B3B"/>
    <w:rsid w:val="00892052"/>
    <w:rsid w:val="008924CD"/>
    <w:rsid w:val="00896E06"/>
    <w:rsid w:val="008A10FE"/>
    <w:rsid w:val="008A6C8A"/>
    <w:rsid w:val="008B0EF3"/>
    <w:rsid w:val="008C727C"/>
    <w:rsid w:val="008C7E8F"/>
    <w:rsid w:val="008D11E1"/>
    <w:rsid w:val="008E5843"/>
    <w:rsid w:val="008E702E"/>
    <w:rsid w:val="008F01D6"/>
    <w:rsid w:val="008F37A9"/>
    <w:rsid w:val="008F41F0"/>
    <w:rsid w:val="008F5174"/>
    <w:rsid w:val="008F57EE"/>
    <w:rsid w:val="009068C6"/>
    <w:rsid w:val="009240F2"/>
    <w:rsid w:val="00925703"/>
    <w:rsid w:val="00932B72"/>
    <w:rsid w:val="00936FB8"/>
    <w:rsid w:val="00941189"/>
    <w:rsid w:val="0095067A"/>
    <w:rsid w:val="009674E5"/>
    <w:rsid w:val="00972B8F"/>
    <w:rsid w:val="00975C82"/>
    <w:rsid w:val="0097611D"/>
    <w:rsid w:val="00982528"/>
    <w:rsid w:val="00986A31"/>
    <w:rsid w:val="00996386"/>
    <w:rsid w:val="009A0C7B"/>
    <w:rsid w:val="009A1EFE"/>
    <w:rsid w:val="009A2156"/>
    <w:rsid w:val="009A61FE"/>
    <w:rsid w:val="009B7326"/>
    <w:rsid w:val="009B739A"/>
    <w:rsid w:val="009C1EA7"/>
    <w:rsid w:val="009C3CA0"/>
    <w:rsid w:val="009C64CB"/>
    <w:rsid w:val="009D32F6"/>
    <w:rsid w:val="009F143F"/>
    <w:rsid w:val="009F1E54"/>
    <w:rsid w:val="00A00412"/>
    <w:rsid w:val="00A10BFF"/>
    <w:rsid w:val="00A11A39"/>
    <w:rsid w:val="00A14D6A"/>
    <w:rsid w:val="00A15DC8"/>
    <w:rsid w:val="00A16BF5"/>
    <w:rsid w:val="00A221D5"/>
    <w:rsid w:val="00A362EB"/>
    <w:rsid w:val="00A36A57"/>
    <w:rsid w:val="00A36DCF"/>
    <w:rsid w:val="00A4093D"/>
    <w:rsid w:val="00A41E49"/>
    <w:rsid w:val="00A42BDB"/>
    <w:rsid w:val="00A4582C"/>
    <w:rsid w:val="00A51317"/>
    <w:rsid w:val="00A60D51"/>
    <w:rsid w:val="00A65BFE"/>
    <w:rsid w:val="00A72511"/>
    <w:rsid w:val="00A75267"/>
    <w:rsid w:val="00A80691"/>
    <w:rsid w:val="00AA009E"/>
    <w:rsid w:val="00AB2787"/>
    <w:rsid w:val="00AB4632"/>
    <w:rsid w:val="00AC1521"/>
    <w:rsid w:val="00AC2C2A"/>
    <w:rsid w:val="00AD0A66"/>
    <w:rsid w:val="00AD102A"/>
    <w:rsid w:val="00AD1EAF"/>
    <w:rsid w:val="00AD569C"/>
    <w:rsid w:val="00AF29CC"/>
    <w:rsid w:val="00B004D2"/>
    <w:rsid w:val="00B01D0B"/>
    <w:rsid w:val="00B02DF8"/>
    <w:rsid w:val="00B07A3B"/>
    <w:rsid w:val="00B13126"/>
    <w:rsid w:val="00B32D16"/>
    <w:rsid w:val="00B3327B"/>
    <w:rsid w:val="00B4648F"/>
    <w:rsid w:val="00B62322"/>
    <w:rsid w:val="00B66755"/>
    <w:rsid w:val="00B710C6"/>
    <w:rsid w:val="00B80019"/>
    <w:rsid w:val="00B82918"/>
    <w:rsid w:val="00B908D1"/>
    <w:rsid w:val="00B97388"/>
    <w:rsid w:val="00BA3E49"/>
    <w:rsid w:val="00BB0B9B"/>
    <w:rsid w:val="00BC1622"/>
    <w:rsid w:val="00BD1CD2"/>
    <w:rsid w:val="00BD2467"/>
    <w:rsid w:val="00BD282A"/>
    <w:rsid w:val="00BD376F"/>
    <w:rsid w:val="00BD74B7"/>
    <w:rsid w:val="00BE169D"/>
    <w:rsid w:val="00BE4037"/>
    <w:rsid w:val="00BF7C6B"/>
    <w:rsid w:val="00C03679"/>
    <w:rsid w:val="00C07043"/>
    <w:rsid w:val="00C10058"/>
    <w:rsid w:val="00C10F9C"/>
    <w:rsid w:val="00C13BBC"/>
    <w:rsid w:val="00C23557"/>
    <w:rsid w:val="00C32473"/>
    <w:rsid w:val="00C43CFC"/>
    <w:rsid w:val="00C6700E"/>
    <w:rsid w:val="00C71D6E"/>
    <w:rsid w:val="00C7365B"/>
    <w:rsid w:val="00C74C4D"/>
    <w:rsid w:val="00C8551A"/>
    <w:rsid w:val="00C9114A"/>
    <w:rsid w:val="00C94CB3"/>
    <w:rsid w:val="00C95AEB"/>
    <w:rsid w:val="00C95F79"/>
    <w:rsid w:val="00CA3F76"/>
    <w:rsid w:val="00CB303C"/>
    <w:rsid w:val="00CC1E06"/>
    <w:rsid w:val="00CC2280"/>
    <w:rsid w:val="00CC4F8B"/>
    <w:rsid w:val="00CC528D"/>
    <w:rsid w:val="00CD4953"/>
    <w:rsid w:val="00CD5E74"/>
    <w:rsid w:val="00CE5D54"/>
    <w:rsid w:val="00CF0BD5"/>
    <w:rsid w:val="00CF39A5"/>
    <w:rsid w:val="00D00A9C"/>
    <w:rsid w:val="00D134B2"/>
    <w:rsid w:val="00D13EC6"/>
    <w:rsid w:val="00D16B79"/>
    <w:rsid w:val="00D22B1C"/>
    <w:rsid w:val="00D3085D"/>
    <w:rsid w:val="00D341F7"/>
    <w:rsid w:val="00D404BC"/>
    <w:rsid w:val="00D5298D"/>
    <w:rsid w:val="00D535D4"/>
    <w:rsid w:val="00D537AB"/>
    <w:rsid w:val="00D5421E"/>
    <w:rsid w:val="00D55960"/>
    <w:rsid w:val="00D55AF0"/>
    <w:rsid w:val="00D57725"/>
    <w:rsid w:val="00D60E63"/>
    <w:rsid w:val="00D63642"/>
    <w:rsid w:val="00D67260"/>
    <w:rsid w:val="00D674D2"/>
    <w:rsid w:val="00D82112"/>
    <w:rsid w:val="00D8216F"/>
    <w:rsid w:val="00D85C74"/>
    <w:rsid w:val="00D85FC9"/>
    <w:rsid w:val="00D879D2"/>
    <w:rsid w:val="00D96D8D"/>
    <w:rsid w:val="00DA1E0B"/>
    <w:rsid w:val="00DA6DED"/>
    <w:rsid w:val="00DA7094"/>
    <w:rsid w:val="00DC32FC"/>
    <w:rsid w:val="00DC3F14"/>
    <w:rsid w:val="00DC75EB"/>
    <w:rsid w:val="00DD0D5D"/>
    <w:rsid w:val="00DD1FD7"/>
    <w:rsid w:val="00E046EF"/>
    <w:rsid w:val="00E12E9F"/>
    <w:rsid w:val="00E135E3"/>
    <w:rsid w:val="00E17771"/>
    <w:rsid w:val="00E227BF"/>
    <w:rsid w:val="00E239B0"/>
    <w:rsid w:val="00E24289"/>
    <w:rsid w:val="00E30EA3"/>
    <w:rsid w:val="00E3351D"/>
    <w:rsid w:val="00E46B81"/>
    <w:rsid w:val="00E541D8"/>
    <w:rsid w:val="00E622CE"/>
    <w:rsid w:val="00E67916"/>
    <w:rsid w:val="00E71FA1"/>
    <w:rsid w:val="00E746B2"/>
    <w:rsid w:val="00E75207"/>
    <w:rsid w:val="00E7792D"/>
    <w:rsid w:val="00E96712"/>
    <w:rsid w:val="00E97249"/>
    <w:rsid w:val="00EA5AC3"/>
    <w:rsid w:val="00EA6CAC"/>
    <w:rsid w:val="00EB5841"/>
    <w:rsid w:val="00EC021A"/>
    <w:rsid w:val="00EC725B"/>
    <w:rsid w:val="00ED236F"/>
    <w:rsid w:val="00ED3929"/>
    <w:rsid w:val="00ED3D2D"/>
    <w:rsid w:val="00ED428A"/>
    <w:rsid w:val="00ED6E3B"/>
    <w:rsid w:val="00EE0C0A"/>
    <w:rsid w:val="00F00991"/>
    <w:rsid w:val="00F015D6"/>
    <w:rsid w:val="00F02814"/>
    <w:rsid w:val="00F12FFE"/>
    <w:rsid w:val="00F13657"/>
    <w:rsid w:val="00F13BE2"/>
    <w:rsid w:val="00F16FC4"/>
    <w:rsid w:val="00F1755B"/>
    <w:rsid w:val="00F21D52"/>
    <w:rsid w:val="00F24AA7"/>
    <w:rsid w:val="00F3454C"/>
    <w:rsid w:val="00F47657"/>
    <w:rsid w:val="00F52D63"/>
    <w:rsid w:val="00F530B8"/>
    <w:rsid w:val="00F65372"/>
    <w:rsid w:val="00F673EB"/>
    <w:rsid w:val="00F74CA4"/>
    <w:rsid w:val="00F76E65"/>
    <w:rsid w:val="00F811AA"/>
    <w:rsid w:val="00F857AA"/>
    <w:rsid w:val="00F91AB6"/>
    <w:rsid w:val="00FC5062"/>
    <w:rsid w:val="00FD794E"/>
    <w:rsid w:val="00FE2CDE"/>
    <w:rsid w:val="00FE4FE0"/>
    <w:rsid w:val="00FF0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5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F4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4D0131"/>
    <w:pPr>
      <w:spacing w:after="240"/>
      <w:outlineLvl w:val="0"/>
    </w:pPr>
    <w:rPr>
      <w:b/>
      <w:color w:val="196BAC"/>
      <w:sz w:val="72"/>
      <w:szCs w:val="72"/>
    </w:rPr>
  </w:style>
  <w:style w:type="paragraph" w:styleId="Heading2">
    <w:name w:val="heading 2"/>
    <w:basedOn w:val="Normal"/>
    <w:next w:val="Normal"/>
    <w:link w:val="Heading2Char"/>
    <w:autoRedefine/>
    <w:qFormat/>
    <w:rsid w:val="006908A5"/>
    <w:pPr>
      <w:tabs>
        <w:tab w:val="clear" w:pos="-3060"/>
        <w:tab w:val="clear" w:pos="-2340"/>
        <w:tab w:val="clear" w:pos="6300"/>
        <w:tab w:val="left" w:pos="284"/>
        <w:tab w:val="left" w:pos="993"/>
      </w:tabs>
      <w:suppressAutoHyphens w:val="0"/>
      <w:spacing w:before="360" w:line="240" w:lineRule="auto"/>
      <w:outlineLvl w:val="1"/>
    </w:pPr>
    <w:rPr>
      <w:b/>
      <w:bCs/>
      <w:color w:val="193C68"/>
      <w:kern w:val="32"/>
      <w:sz w:val="44"/>
      <w:szCs w:val="44"/>
    </w:rPr>
  </w:style>
  <w:style w:type="paragraph" w:styleId="Heading3">
    <w:name w:val="heading 3"/>
    <w:next w:val="Normal"/>
    <w:link w:val="Heading3Char"/>
    <w:autoRedefine/>
    <w:qFormat/>
    <w:rsid w:val="008C7E8F"/>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BD2467"/>
    <w:pPr>
      <w:spacing w:before="360" w:after="120" w:line="240" w:lineRule="auto"/>
      <w:outlineLvl w:val="3"/>
    </w:pPr>
    <w:rPr>
      <w:rFonts w:ascii="Arial" w:eastAsiaTheme="majorEastAsia" w:hAnsi="Arial" w:cs="Arial"/>
      <w:b/>
      <w:color w:val="000000" w:themeColor="text1"/>
      <w:sz w:val="24"/>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B0CD0"/>
    <w:pPr>
      <w:spacing w:before="1600" w:after="240" w:line="800" w:lineRule="exact"/>
      <w:outlineLvl w:val="0"/>
    </w:pPr>
    <w:rPr>
      <w:rFonts w:ascii="Akrobat Bold" w:hAnsi="Akrobat Bold"/>
      <w:b/>
      <w:color w:val="FFFFFF" w:themeColor="background1"/>
      <w:sz w:val="80"/>
      <w:szCs w:val="80"/>
    </w:rPr>
  </w:style>
  <w:style w:type="character" w:customStyle="1" w:styleId="TitleChar">
    <w:name w:val="Title Char"/>
    <w:basedOn w:val="DefaultParagraphFont"/>
    <w:link w:val="Title"/>
    <w:uiPriority w:val="10"/>
    <w:rsid w:val="000B0CD0"/>
    <w:rPr>
      <w:rFonts w:ascii="Akrobat Bold" w:eastAsia="Times New Roman" w:hAnsi="Akrobat Bold" w:cs="Arial"/>
      <w:b/>
      <w:color w:val="FFFFFF" w:themeColor="background1"/>
      <w:sz w:val="80"/>
      <w:szCs w:val="80"/>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4D0131"/>
    <w:rPr>
      <w:rFonts w:ascii="Arial" w:eastAsia="Times New Roman" w:hAnsi="Arial" w:cs="Arial"/>
      <w:b/>
      <w:color w:val="196BAC"/>
      <w:sz w:val="72"/>
      <w:szCs w:val="72"/>
      <w:lang w:eastAsia="en-AU"/>
    </w:rPr>
  </w:style>
  <w:style w:type="character" w:customStyle="1" w:styleId="Heading2Char">
    <w:name w:val="Heading 2 Char"/>
    <w:basedOn w:val="DefaultParagraphFont"/>
    <w:link w:val="Heading2"/>
    <w:rsid w:val="006908A5"/>
    <w:rPr>
      <w:rFonts w:ascii="Arial" w:eastAsia="Times New Roman" w:hAnsi="Arial" w:cs="Arial"/>
      <w:b/>
      <w:bCs/>
      <w:color w:val="193C68"/>
      <w:kern w:val="32"/>
      <w:sz w:val="44"/>
      <w:szCs w:val="44"/>
      <w:lang w:eastAsia="en-AU"/>
    </w:rPr>
  </w:style>
  <w:style w:type="character" w:customStyle="1" w:styleId="Heading3Char">
    <w:name w:val="Heading 3 Char"/>
    <w:basedOn w:val="DefaultParagraphFont"/>
    <w:link w:val="Heading3"/>
    <w:rsid w:val="008C7E8F"/>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BD2467"/>
    <w:rPr>
      <w:rFonts w:ascii="Arial" w:eastAsiaTheme="majorEastAsia" w:hAnsi="Arial" w:cs="Arial"/>
      <w:b/>
      <w:color w:val="000000" w:themeColor="text1"/>
      <w:sz w:val="24"/>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D341F7"/>
    <w:pPr>
      <w:spacing w:after="0"/>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qFormat/>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6C7F94"/>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6C7F94"/>
    <w:rPr>
      <w:rFonts w:ascii="Arial" w:eastAsia="Times New Roman" w:hAnsi="Arial" w:cs="Arial"/>
      <w:noProof/>
      <w:color w:val="000000" w:themeColor="text1"/>
      <w:sz w:val="40"/>
      <w:szCs w:val="40"/>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qFormat/>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CListNumber1">
    <w:name w:val="IC List Number 1"/>
    <w:next w:val="ICListNumber2"/>
    <w:qFormat/>
    <w:rsid w:val="008B0EF3"/>
    <w:pPr>
      <w:keepNext/>
      <w:numPr>
        <w:numId w:val="8"/>
      </w:numPr>
      <w:spacing w:before="240" w:after="0" w:line="240" w:lineRule="auto"/>
      <w:ind w:left="567" w:hanging="567"/>
      <w:outlineLvl w:val="2"/>
    </w:pPr>
    <w:rPr>
      <w:rFonts w:ascii="Arial Bold" w:eastAsia="Calibri" w:hAnsi="Arial Bold" w:cs="Arial"/>
      <w:b/>
      <w:caps/>
      <w:lang w:val="en-NZ"/>
    </w:rPr>
  </w:style>
  <w:style w:type="paragraph" w:customStyle="1" w:styleId="ICListNumber2">
    <w:name w:val="IC List Number 2"/>
    <w:qFormat/>
    <w:rsid w:val="008B0EF3"/>
    <w:pPr>
      <w:numPr>
        <w:ilvl w:val="1"/>
        <w:numId w:val="8"/>
      </w:numPr>
      <w:spacing w:before="240" w:after="0" w:line="240" w:lineRule="auto"/>
      <w:outlineLvl w:val="3"/>
    </w:pPr>
    <w:rPr>
      <w:rFonts w:ascii="Arial" w:eastAsia="Calibri" w:hAnsi="Arial" w:cs="Arial"/>
      <w:lang w:val="en-NZ"/>
    </w:rPr>
  </w:style>
  <w:style w:type="paragraph" w:customStyle="1" w:styleId="ICListNumber3">
    <w:name w:val="IC List Number 3"/>
    <w:basedOn w:val="ICListNumber2"/>
    <w:qFormat/>
    <w:rsid w:val="008B0EF3"/>
    <w:pPr>
      <w:numPr>
        <w:ilvl w:val="2"/>
      </w:numPr>
    </w:pPr>
  </w:style>
  <w:style w:type="paragraph" w:styleId="TOC3">
    <w:name w:val="toc 3"/>
    <w:basedOn w:val="Normal"/>
    <w:next w:val="Normal"/>
    <w:autoRedefine/>
    <w:uiPriority w:val="39"/>
    <w:unhideWhenUsed/>
    <w:rsid w:val="00925703"/>
    <w:pPr>
      <w:tabs>
        <w:tab w:val="clear" w:pos="-3060"/>
        <w:tab w:val="clear" w:pos="-2340"/>
        <w:tab w:val="clear" w:pos="6300"/>
      </w:tabs>
      <w:spacing w:after="100"/>
      <w:ind w:left="440"/>
    </w:pPr>
  </w:style>
  <w:style w:type="paragraph" w:customStyle="1" w:styleId="Default">
    <w:name w:val="Default"/>
    <w:rsid w:val="00DA709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623B0"/>
    <w:pPr>
      <w:tabs>
        <w:tab w:val="clear" w:pos="-3060"/>
        <w:tab w:val="clear" w:pos="-2340"/>
        <w:tab w:val="clear" w:pos="6300"/>
      </w:tabs>
      <w:suppressAutoHyphens w:val="0"/>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7623B0"/>
  </w:style>
  <w:style w:type="character" w:customStyle="1" w:styleId="eop">
    <w:name w:val="eop"/>
    <w:basedOn w:val="DefaultParagraphFont"/>
    <w:rsid w:val="007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26057357">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29594">
      <w:bodyDiv w:val="1"/>
      <w:marLeft w:val="0"/>
      <w:marRight w:val="0"/>
      <w:marTop w:val="0"/>
      <w:marBottom w:val="0"/>
      <w:divBdr>
        <w:top w:val="none" w:sz="0" w:space="0" w:color="auto"/>
        <w:left w:val="none" w:sz="0" w:space="0" w:color="auto"/>
        <w:bottom w:val="none" w:sz="0" w:space="0" w:color="auto"/>
        <w:right w:val="none" w:sz="0" w:space="0" w:color="auto"/>
      </w:divBdr>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1053163691">
          <w:marLeft w:val="547"/>
          <w:marRight w:val="0"/>
          <w:marTop w:val="0"/>
          <w:marBottom w:val="0"/>
          <w:divBdr>
            <w:top w:val="none" w:sz="0" w:space="0" w:color="auto"/>
            <w:left w:val="none" w:sz="0" w:space="0" w:color="auto"/>
            <w:bottom w:val="none" w:sz="0" w:space="0" w:color="auto"/>
            <w:right w:val="none" w:sz="0" w:space="0" w:color="auto"/>
          </w:divBdr>
        </w:div>
        <w:div w:id="264659007">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39640192">
      <w:bodyDiv w:val="1"/>
      <w:marLeft w:val="0"/>
      <w:marRight w:val="0"/>
      <w:marTop w:val="0"/>
      <w:marBottom w:val="0"/>
      <w:divBdr>
        <w:top w:val="none" w:sz="0" w:space="0" w:color="auto"/>
        <w:left w:val="none" w:sz="0" w:space="0" w:color="auto"/>
        <w:bottom w:val="none" w:sz="0" w:space="0" w:color="auto"/>
        <w:right w:val="none" w:sz="0" w:space="0" w:color="auto"/>
      </w:divBdr>
      <w:divsChild>
        <w:div w:id="1244684148">
          <w:marLeft w:val="0"/>
          <w:marRight w:val="0"/>
          <w:marTop w:val="0"/>
          <w:marBottom w:val="0"/>
          <w:divBdr>
            <w:top w:val="none" w:sz="0" w:space="0" w:color="auto"/>
            <w:left w:val="none" w:sz="0" w:space="0" w:color="auto"/>
            <w:bottom w:val="none" w:sz="0" w:space="0" w:color="auto"/>
            <w:right w:val="none" w:sz="0" w:space="0" w:color="auto"/>
          </w:divBdr>
        </w:div>
        <w:div w:id="1143039350">
          <w:marLeft w:val="0"/>
          <w:marRight w:val="0"/>
          <w:marTop w:val="0"/>
          <w:marBottom w:val="0"/>
          <w:divBdr>
            <w:top w:val="none" w:sz="0" w:space="0" w:color="auto"/>
            <w:left w:val="none" w:sz="0" w:space="0" w:color="auto"/>
            <w:bottom w:val="none" w:sz="0" w:space="0" w:color="auto"/>
            <w:right w:val="none" w:sz="0" w:space="0" w:color="auto"/>
          </w:divBdr>
        </w:div>
        <w:div w:id="306665964">
          <w:marLeft w:val="0"/>
          <w:marRight w:val="0"/>
          <w:marTop w:val="0"/>
          <w:marBottom w:val="0"/>
          <w:divBdr>
            <w:top w:val="none" w:sz="0" w:space="0" w:color="auto"/>
            <w:left w:val="none" w:sz="0" w:space="0" w:color="auto"/>
            <w:bottom w:val="none" w:sz="0" w:space="0" w:color="auto"/>
            <w:right w:val="none" w:sz="0" w:space="0" w:color="auto"/>
          </w:divBdr>
        </w:div>
      </w:divsChild>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6">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36008677">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7.austlii.edu.au/cgi-bin/viewdoc/au/legis/vic/consol_act/lga1989182/s3.html" TargetMode="External"/><Relationship Id="rId18" Type="http://schemas.openxmlformats.org/officeDocument/2006/relationships/hyperlink" Target="http://www6.austlii.edu.au/cgi-bin/viewdoc/au/legis/vic/consol_act/rma2004138/s3.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6.austlii.edu.au/cgi-bin/viewdoc/au/legis/vic/consol_act/rma2004138/s3.html" TargetMode="External"/><Relationship Id="rId7" Type="http://schemas.openxmlformats.org/officeDocument/2006/relationships/settings" Target="settings.xml"/><Relationship Id="rId12" Type="http://schemas.openxmlformats.org/officeDocument/2006/relationships/hyperlink" Target="http://www7.austlii.edu.au/cgi-bin/viewdoc/au/legis/vic/consol_act/lga1989182/s3.html" TargetMode="External"/><Relationship Id="rId17" Type="http://schemas.openxmlformats.org/officeDocument/2006/relationships/hyperlink" Target="http://www6.austlii.edu.au/cgi-bin/viewdoc/au/legis/vic/consol_act/lga198918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6.austlii.edu.au/cgi-bin/viewdoc/au/legis/vic/consol_act/rma2004138/s3.html" TargetMode="External"/><Relationship Id="rId20" Type="http://schemas.openxmlformats.org/officeDocument/2006/relationships/hyperlink" Target="http://www6.austlii.edu.au/cgi-bin/viewdoc/au/legis/vic/consol_act/rma2004138/s3.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6.austlii.edu.au/cgi-bin/viewdoc/au/legis/vic/consol_act/rma2004138/s14.html" TargetMode="External"/><Relationship Id="rId5" Type="http://schemas.openxmlformats.org/officeDocument/2006/relationships/numbering" Target="numbering.xml"/><Relationship Id="rId15" Type="http://schemas.openxmlformats.org/officeDocument/2006/relationships/hyperlink" Target="http://www6.austlii.edu.au/cgi-bin/viewdoc/au/legis/vic/consol_act/rma2004138/s3.html" TargetMode="External"/><Relationship Id="rId23" Type="http://schemas.openxmlformats.org/officeDocument/2006/relationships/hyperlink" Target="http://www6.austlii.edu.au/cgi-bin/viewdoc/au/legis/vic/consol_act/rma2004138/s3.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6.austlii.edu.au/cgi-bin/viewdoc/au/legis/vic/consol_act/rma2004138/s3.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7.austlii.edu.au/cgi-bin/viewdoc/au/legis/vic/consol_act/lga1989182/s3.html" TargetMode="External"/><Relationship Id="rId22" Type="http://schemas.openxmlformats.org/officeDocument/2006/relationships/hyperlink" Target="http://www6.austlii.edu.au/cgi-bin/viewdoc/au/legis/vic/consol_act/lga1989182/"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urdoch\Downloads\copp_policy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2BC6681C2948BE2E80782E3C16A3" ma:contentTypeVersion="6" ma:contentTypeDescription="Create a new document." ma:contentTypeScope="" ma:versionID="89b1a7f7ce442592aec7856404fc5d19">
  <xsd:schema xmlns:xsd="http://www.w3.org/2001/XMLSchema" xmlns:xs="http://www.w3.org/2001/XMLSchema" xmlns:p="http://schemas.microsoft.com/office/2006/metadata/properties" xmlns:ns2="877e1e67-3e58-4502-8444-e19a3e6aa72a" xmlns:ns3="c160a7ea-f92a-4f3d-816d-af9beefcff33" targetNamespace="http://schemas.microsoft.com/office/2006/metadata/properties" ma:root="true" ma:fieldsID="85d65655d102bdf1f2eeede8b0176180" ns2:_="" ns3:_="">
    <xsd:import namespace="877e1e67-3e58-4502-8444-e19a3e6aa72a"/>
    <xsd:import namespace="c160a7ea-f92a-4f3d-816d-af9beefcf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1e67-3e58-4502-8444-e19a3e6a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0a7ea-f92a-4f3d-816d-af9beefcf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4E33-C54A-4A0A-8A0F-D0FFD5699225}">
  <ds:schemaRefs>
    <ds:schemaRef ds:uri="http://schemas.microsoft.com/sharepoint/v3/contenttype/forms"/>
  </ds:schemaRefs>
</ds:datastoreItem>
</file>

<file path=customXml/itemProps2.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4A776-C888-49D8-AB12-C56F1F42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1e67-3e58-4502-8444-e19a3e6aa72a"/>
    <ds:schemaRef ds:uri="c160a7ea-f92a-4f3d-816d-af9beefcf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2BF1A-A0EE-4276-9F8A-A04CE72C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copp_policy_template_0820.dotx</Template>
  <TotalTime>0</TotalTime>
  <Pages>12</Pages>
  <Words>2881</Words>
  <Characters>15271</Characters>
  <Application>Microsoft Office Word</Application>
  <DocSecurity>0</DocSecurity>
  <Lines>462</Lines>
  <Paragraphs>324</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2022-03-17T03:37:00Z</dcterms:created>
  <dcterms:modified xsi:type="dcterms:W3CDTF">2022-03-17T03:40:00Z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0x0101009ADB2BC6681C2948BE2E80782E3C16A3</vt:lpwstr>
  </property>
</Properties>
</file>