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284C" w14:textId="098A16DB" w:rsidR="00EF6E8D" w:rsidRDefault="00EF6E8D" w:rsidP="00EF6E8D">
      <w:pPr>
        <w:pStyle w:val="Heading1"/>
        <w:rPr>
          <w:lang w:val="en-AU"/>
        </w:rPr>
      </w:pPr>
      <w:r>
        <w:rPr>
          <w:lang w:val="en-AU"/>
        </w:rPr>
        <w:t>Order no. 4 of Port Phillip City Council</w:t>
      </w:r>
    </w:p>
    <w:p w14:paraId="0AE0A246" w14:textId="77777777" w:rsidR="00E5511B" w:rsidRPr="00E5511B" w:rsidRDefault="00E5511B" w:rsidP="00CF16B8">
      <w:pPr>
        <w:pStyle w:val="Heading2"/>
        <w:spacing w:after="240"/>
        <w:rPr>
          <w:lang w:val="en-AU"/>
        </w:rPr>
      </w:pPr>
      <w:r w:rsidRPr="00E5511B">
        <w:rPr>
          <w:lang w:val="en-AU"/>
        </w:rPr>
        <w:t xml:space="preserve">Domestic Animals Act 1994 </w:t>
      </w:r>
    </w:p>
    <w:p w14:paraId="66BE1578" w14:textId="77777777" w:rsidR="00E5511B" w:rsidRPr="00E5511B" w:rsidRDefault="00E5511B" w:rsidP="00CF16B8">
      <w:pPr>
        <w:pStyle w:val="Heading3"/>
        <w:spacing w:after="120"/>
        <w:rPr>
          <w:lang w:val="en-AU"/>
        </w:rPr>
      </w:pPr>
      <w:r w:rsidRPr="00E5511B">
        <w:rPr>
          <w:lang w:val="en-AU"/>
        </w:rPr>
        <w:t>Section 10</w:t>
      </w:r>
      <w:proofErr w:type="gramStart"/>
      <w:r w:rsidRPr="00E5511B">
        <w:rPr>
          <w:lang w:val="en-AU"/>
        </w:rPr>
        <w:t>A(</w:t>
      </w:r>
      <w:proofErr w:type="gramEnd"/>
      <w:r w:rsidRPr="00E5511B">
        <w:rPr>
          <w:lang w:val="en-AU"/>
        </w:rPr>
        <w:t xml:space="preserve">2), 25(2) and 26(2) </w:t>
      </w:r>
    </w:p>
    <w:p w14:paraId="254A85B8" w14:textId="77777777" w:rsidR="00E5511B" w:rsidRPr="00E5511B" w:rsidRDefault="00E5511B" w:rsidP="00CD28CB">
      <w:pPr>
        <w:numPr>
          <w:ilvl w:val="0"/>
          <w:numId w:val="2"/>
        </w:numPr>
        <w:spacing w:line="360" w:lineRule="auto"/>
        <w:ind w:left="709"/>
        <w:contextualSpacing/>
        <w:rPr>
          <w:rFonts w:ascii="Arial" w:hAnsi="Arial" w:cs="Arial"/>
          <w:b/>
          <w:bCs/>
          <w:sz w:val="22"/>
          <w:szCs w:val="22"/>
          <w:lang w:val="en-AU"/>
        </w:rPr>
      </w:pPr>
      <w:r w:rsidRPr="00E5511B">
        <w:rPr>
          <w:rFonts w:ascii="Arial" w:hAnsi="Arial" w:cs="Arial"/>
          <w:b/>
          <w:bCs/>
          <w:sz w:val="22"/>
          <w:szCs w:val="22"/>
          <w:lang w:val="en-AU"/>
        </w:rPr>
        <w:t xml:space="preserve">Revocation </w:t>
      </w:r>
    </w:p>
    <w:p w14:paraId="36F8B79D" w14:textId="77777777" w:rsidR="00E5511B" w:rsidRPr="00E5511B" w:rsidRDefault="00E5511B" w:rsidP="00CD28CB">
      <w:pPr>
        <w:numPr>
          <w:ilvl w:val="0"/>
          <w:numId w:val="3"/>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All previous Orders made by Council under section 26 of the </w:t>
      </w:r>
      <w:r w:rsidRPr="00E5511B">
        <w:rPr>
          <w:rFonts w:ascii="Arial" w:hAnsi="Arial" w:cs="Arial"/>
          <w:i/>
          <w:iCs/>
          <w:sz w:val="22"/>
          <w:szCs w:val="22"/>
          <w:lang w:val="en-AU"/>
        </w:rPr>
        <w:t>Domestic Animals Act</w:t>
      </w:r>
      <w:r w:rsidRPr="00E5511B">
        <w:rPr>
          <w:rFonts w:ascii="Arial" w:hAnsi="Arial" w:cs="Arial"/>
          <w:sz w:val="22"/>
          <w:szCs w:val="22"/>
          <w:lang w:val="en-AU"/>
        </w:rPr>
        <w:t xml:space="preserve"> 1994</w:t>
      </w:r>
      <w:r w:rsidRPr="00E5511B">
        <w:rPr>
          <w:rFonts w:ascii="Arial" w:hAnsi="Arial" w:cs="Arial"/>
          <w:b/>
          <w:bCs/>
          <w:sz w:val="22"/>
          <w:szCs w:val="22"/>
          <w:lang w:val="en-AU"/>
        </w:rPr>
        <w:t xml:space="preserve"> </w:t>
      </w:r>
      <w:r w:rsidRPr="00E5511B">
        <w:rPr>
          <w:rFonts w:ascii="Arial" w:hAnsi="Arial" w:cs="Arial"/>
          <w:sz w:val="22"/>
          <w:szCs w:val="22"/>
          <w:lang w:val="en-AU"/>
        </w:rPr>
        <w:t xml:space="preserve">are revoked. </w:t>
      </w:r>
    </w:p>
    <w:p w14:paraId="7EA8DEB8" w14:textId="77777777" w:rsidR="00E5511B" w:rsidRPr="00E5511B" w:rsidRDefault="00E5511B" w:rsidP="00CD28CB">
      <w:pPr>
        <w:numPr>
          <w:ilvl w:val="0"/>
          <w:numId w:val="2"/>
        </w:numPr>
        <w:spacing w:line="360" w:lineRule="auto"/>
        <w:ind w:left="709"/>
        <w:contextualSpacing/>
        <w:rPr>
          <w:rFonts w:ascii="Arial" w:hAnsi="Arial" w:cs="Arial"/>
          <w:b/>
          <w:bCs/>
          <w:sz w:val="22"/>
          <w:szCs w:val="22"/>
          <w:lang w:val="en-AU"/>
        </w:rPr>
      </w:pPr>
      <w:r w:rsidRPr="00E5511B">
        <w:rPr>
          <w:rFonts w:ascii="Arial" w:hAnsi="Arial" w:cs="Arial"/>
          <w:b/>
          <w:bCs/>
          <w:sz w:val="22"/>
          <w:szCs w:val="22"/>
          <w:lang w:val="en-AU"/>
        </w:rPr>
        <w:t xml:space="preserve">Cats to be desexed </w:t>
      </w:r>
    </w:p>
    <w:p w14:paraId="2F752D22" w14:textId="77777777" w:rsidR="00E5511B" w:rsidRPr="00E5511B" w:rsidRDefault="00E5511B" w:rsidP="00CD28CB">
      <w:pPr>
        <w:numPr>
          <w:ilvl w:val="0"/>
          <w:numId w:val="4"/>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After 14 April 2022 Port Phillip City Council will not register a cat unless the cat is desexed. </w:t>
      </w:r>
    </w:p>
    <w:p w14:paraId="3D514798" w14:textId="77777777" w:rsidR="00E5511B" w:rsidRPr="00E5511B" w:rsidRDefault="00E5511B" w:rsidP="00CD28CB">
      <w:pPr>
        <w:numPr>
          <w:ilvl w:val="0"/>
          <w:numId w:val="4"/>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Sub-clause (1) does not apply if the cat is exempt from desexing under section 10B of the </w:t>
      </w:r>
      <w:r w:rsidRPr="00E5511B">
        <w:rPr>
          <w:rFonts w:ascii="Arial" w:hAnsi="Arial" w:cs="Arial"/>
          <w:i/>
          <w:iCs/>
          <w:sz w:val="22"/>
          <w:szCs w:val="22"/>
          <w:lang w:val="en-AU"/>
        </w:rPr>
        <w:t>Domestic Animals Act</w:t>
      </w:r>
      <w:r w:rsidRPr="00E5511B">
        <w:rPr>
          <w:rFonts w:ascii="Arial" w:hAnsi="Arial" w:cs="Arial"/>
          <w:sz w:val="22"/>
          <w:szCs w:val="22"/>
          <w:lang w:val="en-AU"/>
        </w:rPr>
        <w:t xml:space="preserve"> 1994 or the cat was previously registered with Port Phillip City Council. </w:t>
      </w:r>
    </w:p>
    <w:p w14:paraId="72346EAD" w14:textId="77777777" w:rsidR="00E5511B" w:rsidRPr="00E5511B" w:rsidRDefault="00E5511B" w:rsidP="00CD28CB">
      <w:pPr>
        <w:numPr>
          <w:ilvl w:val="0"/>
          <w:numId w:val="2"/>
        </w:numPr>
        <w:spacing w:line="360" w:lineRule="auto"/>
        <w:ind w:left="709"/>
        <w:contextualSpacing/>
        <w:rPr>
          <w:rFonts w:ascii="Arial" w:hAnsi="Arial" w:cs="Arial"/>
          <w:b/>
          <w:bCs/>
          <w:sz w:val="22"/>
          <w:szCs w:val="22"/>
          <w:lang w:val="en-AU"/>
        </w:rPr>
      </w:pPr>
      <w:r w:rsidRPr="00E5511B">
        <w:rPr>
          <w:rFonts w:ascii="Arial" w:hAnsi="Arial" w:cs="Arial"/>
          <w:b/>
          <w:bCs/>
          <w:sz w:val="22"/>
          <w:szCs w:val="22"/>
          <w:lang w:val="en-AU"/>
        </w:rPr>
        <w:t xml:space="preserve">Cat Curfew </w:t>
      </w:r>
    </w:p>
    <w:p w14:paraId="6086E898" w14:textId="77777777" w:rsidR="00E5511B" w:rsidRPr="00E5511B" w:rsidRDefault="00E5511B" w:rsidP="00CD28CB">
      <w:pPr>
        <w:numPr>
          <w:ilvl w:val="0"/>
          <w:numId w:val="9"/>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All cats within the municipal district of Port Phillip City Council must be securely confined to their owner’s premises between the hours of 9pm and 6am the following day effective from 14 April 2022.</w:t>
      </w:r>
    </w:p>
    <w:p w14:paraId="3295F1E7" w14:textId="77777777" w:rsidR="00E5511B" w:rsidRPr="00E5511B" w:rsidRDefault="00E5511B" w:rsidP="00CD28CB">
      <w:pPr>
        <w:numPr>
          <w:ilvl w:val="0"/>
          <w:numId w:val="2"/>
        </w:numPr>
        <w:spacing w:line="360" w:lineRule="auto"/>
        <w:ind w:left="709"/>
        <w:contextualSpacing/>
        <w:rPr>
          <w:rFonts w:ascii="Arial" w:hAnsi="Arial" w:cs="Arial"/>
          <w:b/>
          <w:bCs/>
          <w:sz w:val="22"/>
          <w:szCs w:val="22"/>
          <w:lang w:val="en-AU"/>
        </w:rPr>
      </w:pPr>
      <w:r w:rsidRPr="00E5511B">
        <w:rPr>
          <w:rFonts w:ascii="Arial" w:hAnsi="Arial" w:cs="Arial"/>
          <w:b/>
          <w:bCs/>
          <w:sz w:val="22"/>
          <w:szCs w:val="22"/>
          <w:lang w:val="en-AU"/>
        </w:rPr>
        <w:t xml:space="preserve">Dogs must be under effective control </w:t>
      </w:r>
    </w:p>
    <w:p w14:paraId="3D6DE6DC" w14:textId="77777777" w:rsidR="00E5511B" w:rsidRPr="00E5511B" w:rsidRDefault="00E5511B" w:rsidP="00CD28CB">
      <w:pPr>
        <w:numPr>
          <w:ilvl w:val="0"/>
          <w:numId w:val="10"/>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The Owner of any dog must keep the dog under effective control by a chain, cord or leash held by the Owner and attached to the dog while the dog is in a Public Place except where that Public Place is a Designated Area.</w:t>
      </w:r>
    </w:p>
    <w:p w14:paraId="3C3E6BC0" w14:textId="77777777" w:rsidR="00E5511B" w:rsidRPr="00E5511B" w:rsidRDefault="00E5511B" w:rsidP="00CD28CB">
      <w:pPr>
        <w:numPr>
          <w:ilvl w:val="0"/>
          <w:numId w:val="10"/>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Sub-clause (1) does not apply where a chain cord or leash attached to the dog is securely fastened to a post or other fixture. </w:t>
      </w:r>
    </w:p>
    <w:p w14:paraId="41B878D2" w14:textId="77777777" w:rsidR="00E5511B" w:rsidRPr="00E5511B" w:rsidRDefault="00E5511B" w:rsidP="00CD28CB">
      <w:pPr>
        <w:numPr>
          <w:ilvl w:val="0"/>
          <w:numId w:val="2"/>
        </w:numPr>
        <w:spacing w:line="360" w:lineRule="auto"/>
        <w:ind w:left="709"/>
        <w:contextualSpacing/>
        <w:rPr>
          <w:rFonts w:ascii="Arial" w:hAnsi="Arial" w:cs="Arial"/>
          <w:b/>
          <w:bCs/>
          <w:sz w:val="22"/>
          <w:szCs w:val="22"/>
          <w:lang w:val="en-AU"/>
        </w:rPr>
      </w:pPr>
      <w:r w:rsidRPr="00E5511B">
        <w:rPr>
          <w:rFonts w:ascii="Arial" w:hAnsi="Arial" w:cs="Arial"/>
          <w:b/>
          <w:bCs/>
          <w:sz w:val="22"/>
          <w:szCs w:val="22"/>
          <w:lang w:val="en-AU"/>
        </w:rPr>
        <w:t>Prohibited Areas</w:t>
      </w:r>
    </w:p>
    <w:p w14:paraId="5CFFE27C" w14:textId="77777777" w:rsidR="00E5511B" w:rsidRPr="00E5511B" w:rsidRDefault="00E5511B" w:rsidP="00CD28CB">
      <w:pPr>
        <w:numPr>
          <w:ilvl w:val="0"/>
          <w:numId w:val="5"/>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A dog must not enter or remain in any Prohibited Area. </w:t>
      </w:r>
    </w:p>
    <w:p w14:paraId="5FA092DA" w14:textId="77777777" w:rsidR="00E5511B" w:rsidRPr="00E5511B" w:rsidRDefault="00E5511B" w:rsidP="00CD28CB">
      <w:pPr>
        <w:numPr>
          <w:ilvl w:val="0"/>
          <w:numId w:val="5"/>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The prohibition under sub-clause (1) applies in a Prohibited Area regardless of </w:t>
      </w:r>
      <w:proofErr w:type="gramStart"/>
      <w:r w:rsidRPr="00E5511B">
        <w:rPr>
          <w:rFonts w:ascii="Arial" w:hAnsi="Arial" w:cs="Arial"/>
          <w:sz w:val="22"/>
          <w:szCs w:val="22"/>
          <w:lang w:val="en-AU"/>
        </w:rPr>
        <w:t>whether or not</w:t>
      </w:r>
      <w:proofErr w:type="gramEnd"/>
      <w:r w:rsidRPr="00E5511B">
        <w:rPr>
          <w:rFonts w:ascii="Arial" w:hAnsi="Arial" w:cs="Arial"/>
          <w:sz w:val="22"/>
          <w:szCs w:val="22"/>
          <w:lang w:val="en-AU"/>
        </w:rPr>
        <w:t xml:space="preserve"> the dog is under effective control by a chain, cord or leash held by the Owner and attached to the dog or otherwise controlled or not controlled. </w:t>
      </w:r>
    </w:p>
    <w:p w14:paraId="2E2E8CF0" w14:textId="77777777" w:rsidR="00E5511B" w:rsidRPr="00E5511B" w:rsidRDefault="00E5511B" w:rsidP="00CD28CB">
      <w:pPr>
        <w:numPr>
          <w:ilvl w:val="0"/>
          <w:numId w:val="2"/>
        </w:numPr>
        <w:spacing w:line="360" w:lineRule="auto"/>
        <w:ind w:left="709"/>
        <w:contextualSpacing/>
        <w:rPr>
          <w:rFonts w:ascii="Arial" w:hAnsi="Arial" w:cs="Arial"/>
          <w:b/>
          <w:bCs/>
          <w:sz w:val="22"/>
          <w:szCs w:val="22"/>
          <w:lang w:val="en-AU"/>
        </w:rPr>
      </w:pPr>
      <w:r w:rsidRPr="00E5511B">
        <w:rPr>
          <w:rFonts w:ascii="Arial" w:hAnsi="Arial" w:cs="Arial"/>
          <w:b/>
          <w:bCs/>
          <w:sz w:val="22"/>
          <w:szCs w:val="22"/>
          <w:lang w:val="en-AU"/>
        </w:rPr>
        <w:t>Owner’s obligations in a Designated Area</w:t>
      </w:r>
    </w:p>
    <w:p w14:paraId="4AE1A190" w14:textId="77777777" w:rsidR="00E5511B" w:rsidRPr="00E5511B" w:rsidRDefault="00E5511B" w:rsidP="00CD28CB">
      <w:pPr>
        <w:numPr>
          <w:ilvl w:val="0"/>
          <w:numId w:val="6"/>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A dog may be exercised in a Designated Area, without being under effective control by a chain, cord or leash held by the Owner and attached to the dog, if: </w:t>
      </w:r>
    </w:p>
    <w:p w14:paraId="4CFFEB00" w14:textId="77777777" w:rsidR="00E5511B" w:rsidRPr="00E5511B" w:rsidRDefault="00E5511B" w:rsidP="00CD28CB">
      <w:pPr>
        <w:numPr>
          <w:ilvl w:val="0"/>
          <w:numId w:val="7"/>
        </w:numPr>
        <w:spacing w:line="360" w:lineRule="auto"/>
        <w:ind w:left="709"/>
        <w:contextualSpacing/>
        <w:rPr>
          <w:rFonts w:ascii="Arial" w:hAnsi="Arial" w:cs="Arial"/>
          <w:sz w:val="22"/>
          <w:szCs w:val="22"/>
          <w:lang w:val="en-AU"/>
        </w:rPr>
      </w:pPr>
      <w:r w:rsidRPr="00E5511B">
        <w:rPr>
          <w:rFonts w:ascii="Arial" w:hAnsi="Arial" w:cs="Arial"/>
          <w:sz w:val="22"/>
          <w:szCs w:val="22"/>
          <w:lang w:val="en-AU"/>
        </w:rPr>
        <w:lastRenderedPageBreak/>
        <w:t xml:space="preserve">the Owner carries a chain, cord or leash sufficient to bring the dog under effective control by placing the dog on a chain, cord or leash if the dog behaves in a manner which threatens any person or </w:t>
      </w:r>
      <w:proofErr w:type="gramStart"/>
      <w:r w:rsidRPr="00E5511B">
        <w:rPr>
          <w:rFonts w:ascii="Arial" w:hAnsi="Arial" w:cs="Arial"/>
          <w:sz w:val="22"/>
          <w:szCs w:val="22"/>
          <w:lang w:val="en-AU"/>
        </w:rPr>
        <w:t>animal;</w:t>
      </w:r>
      <w:proofErr w:type="gramEnd"/>
    </w:p>
    <w:p w14:paraId="10E7491A" w14:textId="77777777" w:rsidR="00E5511B" w:rsidRPr="00E5511B" w:rsidRDefault="00E5511B" w:rsidP="00CD28CB">
      <w:pPr>
        <w:numPr>
          <w:ilvl w:val="0"/>
          <w:numId w:val="7"/>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 xml:space="preserve">the Owner remains in effective voice control and or hand control of the dog within constant sight of the dog so as to be able to promptly bring the dog under control by placing the dog on a chain, cord or leash if that becomes necessary or desirable to avoid any wandering out of effective control or to avoid any threatening behaviour or any </w:t>
      </w:r>
      <w:proofErr w:type="gramStart"/>
      <w:r w:rsidRPr="00E5511B">
        <w:rPr>
          <w:rFonts w:ascii="Arial" w:hAnsi="Arial" w:cs="Arial"/>
          <w:sz w:val="22"/>
          <w:szCs w:val="22"/>
          <w:lang w:val="en-AU"/>
        </w:rPr>
        <w:t>attack;</w:t>
      </w:r>
      <w:proofErr w:type="gramEnd"/>
      <w:r w:rsidRPr="00E5511B">
        <w:rPr>
          <w:rFonts w:ascii="Arial" w:hAnsi="Arial" w:cs="Arial"/>
          <w:sz w:val="22"/>
          <w:szCs w:val="22"/>
          <w:lang w:val="en-AU"/>
        </w:rPr>
        <w:t xml:space="preserve"> </w:t>
      </w:r>
    </w:p>
    <w:p w14:paraId="13EC25B7" w14:textId="77777777" w:rsidR="00E5511B" w:rsidRPr="00E5511B" w:rsidRDefault="00E5511B" w:rsidP="00CD28CB">
      <w:pPr>
        <w:numPr>
          <w:ilvl w:val="0"/>
          <w:numId w:val="7"/>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the dog does not worry or otherwise threaten any person or animal, or attack or bite any person or animal; and</w:t>
      </w:r>
    </w:p>
    <w:p w14:paraId="656FAAF4" w14:textId="77777777" w:rsidR="00E5511B" w:rsidRPr="00E5511B" w:rsidRDefault="00E5511B" w:rsidP="00CD28CB">
      <w:pPr>
        <w:numPr>
          <w:ilvl w:val="0"/>
          <w:numId w:val="7"/>
        </w:numPr>
        <w:spacing w:line="360" w:lineRule="auto"/>
        <w:ind w:left="709"/>
        <w:contextualSpacing/>
        <w:rPr>
          <w:rFonts w:ascii="Arial" w:hAnsi="Arial" w:cs="Arial"/>
          <w:sz w:val="22"/>
          <w:szCs w:val="22"/>
          <w:lang w:val="en-AU"/>
        </w:rPr>
      </w:pPr>
      <w:r w:rsidRPr="00E5511B">
        <w:rPr>
          <w:rFonts w:ascii="Arial" w:hAnsi="Arial" w:cs="Arial"/>
          <w:sz w:val="22"/>
          <w:szCs w:val="22"/>
          <w:lang w:val="en-AU"/>
        </w:rPr>
        <w:t>the dog does not come within 20 metres of any organised sporting event or training taking place on a ground/playing surface/training space whilst the organised sporting event or training is taking place.</w:t>
      </w:r>
    </w:p>
    <w:p w14:paraId="07FE4BCE" w14:textId="77777777" w:rsidR="00E5511B" w:rsidRPr="00E5511B" w:rsidRDefault="00E5511B" w:rsidP="00E5511B">
      <w:pPr>
        <w:numPr>
          <w:ilvl w:val="0"/>
          <w:numId w:val="2"/>
        </w:numPr>
        <w:spacing w:line="360" w:lineRule="auto"/>
        <w:contextualSpacing/>
        <w:rPr>
          <w:rFonts w:ascii="Arial" w:hAnsi="Arial" w:cs="Arial"/>
          <w:b/>
          <w:bCs/>
          <w:sz w:val="22"/>
          <w:szCs w:val="22"/>
          <w:lang w:val="en-AU"/>
        </w:rPr>
      </w:pPr>
      <w:r w:rsidRPr="00E5511B">
        <w:rPr>
          <w:rFonts w:ascii="Arial" w:hAnsi="Arial" w:cs="Arial"/>
          <w:b/>
          <w:bCs/>
          <w:sz w:val="22"/>
          <w:szCs w:val="22"/>
          <w:lang w:val="en-AU"/>
        </w:rPr>
        <w:t xml:space="preserve">Non-application to specified dogs or greyhounds </w:t>
      </w:r>
    </w:p>
    <w:p w14:paraId="68FA2EBE" w14:textId="3687EF43" w:rsidR="00E5511B" w:rsidRPr="00E5511B" w:rsidRDefault="00E5511B" w:rsidP="00CF16B8">
      <w:pPr>
        <w:numPr>
          <w:ilvl w:val="0"/>
          <w:numId w:val="8"/>
        </w:numPr>
        <w:spacing w:line="360" w:lineRule="auto"/>
        <w:contextualSpacing/>
        <w:rPr>
          <w:rFonts w:ascii="Arial" w:hAnsi="Arial" w:cs="Arial"/>
          <w:sz w:val="22"/>
          <w:szCs w:val="22"/>
          <w:lang w:val="en-AU"/>
        </w:rPr>
      </w:pPr>
      <w:r w:rsidRPr="00E5511B">
        <w:rPr>
          <w:rFonts w:ascii="Arial" w:hAnsi="Arial" w:cs="Arial"/>
          <w:sz w:val="22"/>
          <w:szCs w:val="22"/>
          <w:lang w:val="en-AU"/>
        </w:rPr>
        <w:t xml:space="preserve">Clause 4 of this Order does not apply to any dog which is a dangerous dog, menacing dog or restricted breed dog under the </w:t>
      </w:r>
      <w:r w:rsidRPr="00E5511B">
        <w:rPr>
          <w:rFonts w:ascii="Arial" w:hAnsi="Arial" w:cs="Arial"/>
          <w:i/>
          <w:iCs/>
          <w:sz w:val="22"/>
          <w:szCs w:val="22"/>
          <w:lang w:val="en-AU"/>
        </w:rPr>
        <w:t>Domestic Animals Act</w:t>
      </w:r>
      <w:r w:rsidRPr="00E5511B">
        <w:rPr>
          <w:rFonts w:ascii="Arial" w:hAnsi="Arial" w:cs="Arial"/>
          <w:sz w:val="22"/>
          <w:szCs w:val="22"/>
          <w:lang w:val="en-AU"/>
        </w:rPr>
        <w:t xml:space="preserve"> 1994 or to a greyhound which must meet the restraint requirements in section 27 of the Act. </w:t>
      </w:r>
    </w:p>
    <w:p w14:paraId="60E026C2" w14:textId="77777777" w:rsidR="00E5511B" w:rsidRPr="00E5511B" w:rsidRDefault="00E5511B" w:rsidP="00E5511B">
      <w:pPr>
        <w:numPr>
          <w:ilvl w:val="0"/>
          <w:numId w:val="2"/>
        </w:numPr>
        <w:spacing w:line="360" w:lineRule="auto"/>
        <w:contextualSpacing/>
        <w:rPr>
          <w:rFonts w:ascii="Arial" w:hAnsi="Arial" w:cs="Arial"/>
          <w:b/>
          <w:bCs/>
          <w:sz w:val="22"/>
          <w:szCs w:val="22"/>
          <w:lang w:val="en-AU"/>
        </w:rPr>
      </w:pPr>
      <w:r w:rsidRPr="00E5511B">
        <w:rPr>
          <w:rFonts w:ascii="Arial" w:hAnsi="Arial" w:cs="Arial"/>
          <w:b/>
          <w:bCs/>
          <w:sz w:val="22"/>
          <w:szCs w:val="22"/>
          <w:lang w:val="en-AU"/>
        </w:rPr>
        <w:t xml:space="preserve">Meaning of words </w:t>
      </w:r>
    </w:p>
    <w:p w14:paraId="123BC45C" w14:textId="77777777" w:rsidR="00E5511B" w:rsidRPr="00E5511B" w:rsidRDefault="00E5511B" w:rsidP="00E5511B">
      <w:pPr>
        <w:spacing w:line="360" w:lineRule="auto"/>
        <w:ind w:left="720"/>
        <w:contextualSpacing/>
        <w:rPr>
          <w:rFonts w:ascii="Arial" w:hAnsi="Arial" w:cs="Arial"/>
          <w:sz w:val="22"/>
          <w:szCs w:val="22"/>
          <w:lang w:val="en-AU"/>
        </w:rPr>
      </w:pPr>
      <w:r w:rsidRPr="00E5511B">
        <w:rPr>
          <w:rFonts w:ascii="Arial" w:hAnsi="Arial" w:cs="Arial"/>
          <w:sz w:val="22"/>
          <w:szCs w:val="22"/>
          <w:lang w:val="en-AU"/>
        </w:rPr>
        <w:t>In this Order:</w:t>
      </w:r>
    </w:p>
    <w:p w14:paraId="19E8B5C5" w14:textId="77777777" w:rsidR="00E5511B" w:rsidRPr="00E5511B" w:rsidRDefault="00E5511B" w:rsidP="00E5511B">
      <w:pPr>
        <w:spacing w:line="360" w:lineRule="auto"/>
        <w:ind w:left="2880" w:hanging="2160"/>
        <w:contextualSpacing/>
        <w:rPr>
          <w:rFonts w:ascii="Arial" w:hAnsi="Arial" w:cs="Arial"/>
          <w:sz w:val="22"/>
          <w:szCs w:val="22"/>
          <w:lang w:val="en-AU"/>
        </w:rPr>
      </w:pPr>
      <w:r w:rsidRPr="00E5511B">
        <w:rPr>
          <w:rFonts w:ascii="Arial" w:hAnsi="Arial" w:cs="Arial"/>
          <w:i/>
          <w:iCs/>
          <w:sz w:val="22"/>
          <w:szCs w:val="22"/>
          <w:lang w:val="en-AU"/>
        </w:rPr>
        <w:t>Designated Area</w:t>
      </w:r>
      <w:r w:rsidRPr="00E5511B">
        <w:rPr>
          <w:rFonts w:ascii="Arial" w:hAnsi="Arial" w:cs="Arial"/>
          <w:b/>
          <w:bCs/>
          <w:sz w:val="22"/>
          <w:szCs w:val="22"/>
          <w:lang w:val="en-AU"/>
        </w:rPr>
        <w:t xml:space="preserve"> </w:t>
      </w:r>
      <w:r w:rsidRPr="00E5511B">
        <w:rPr>
          <w:rFonts w:ascii="Arial" w:hAnsi="Arial" w:cs="Arial"/>
          <w:b/>
          <w:bCs/>
          <w:sz w:val="22"/>
          <w:szCs w:val="22"/>
          <w:lang w:val="en-AU"/>
        </w:rPr>
        <w:tab/>
      </w:r>
      <w:r w:rsidRPr="00E5511B">
        <w:rPr>
          <w:rFonts w:ascii="Arial" w:hAnsi="Arial" w:cs="Arial"/>
          <w:sz w:val="22"/>
          <w:szCs w:val="22"/>
          <w:lang w:val="en-AU"/>
        </w:rPr>
        <w:t>means an area (including an area on or between specified times and on or between specified dates) described as such in Schedule 1 but does not include any area within 20 metres of any organised sporting event or training taking place on a ground/playing surface/training space whilst the organised sporting event or training is taking place.</w:t>
      </w:r>
    </w:p>
    <w:p w14:paraId="0F9210D3" w14:textId="77777777" w:rsidR="00E5511B" w:rsidRPr="00E5511B" w:rsidRDefault="00E5511B" w:rsidP="00E5511B">
      <w:pPr>
        <w:spacing w:line="360" w:lineRule="auto"/>
        <w:ind w:left="2880" w:hanging="2160"/>
        <w:contextualSpacing/>
        <w:rPr>
          <w:rFonts w:ascii="Arial" w:hAnsi="Arial" w:cs="Arial"/>
          <w:sz w:val="22"/>
          <w:szCs w:val="22"/>
          <w:lang w:val="en-AU"/>
        </w:rPr>
      </w:pPr>
      <w:r w:rsidRPr="00E5511B">
        <w:rPr>
          <w:rFonts w:ascii="Arial" w:hAnsi="Arial" w:cs="Arial"/>
          <w:i/>
          <w:iCs/>
          <w:sz w:val="22"/>
          <w:szCs w:val="22"/>
          <w:lang w:val="en-AU"/>
        </w:rPr>
        <w:t xml:space="preserve">Plan </w:t>
      </w:r>
      <w:r w:rsidRPr="00E5511B">
        <w:rPr>
          <w:rFonts w:ascii="Arial" w:hAnsi="Arial" w:cs="Arial"/>
          <w:b/>
          <w:bCs/>
          <w:sz w:val="22"/>
          <w:szCs w:val="22"/>
          <w:lang w:val="en-AU"/>
        </w:rPr>
        <w:tab/>
      </w:r>
      <w:r w:rsidRPr="00E5511B">
        <w:rPr>
          <w:rFonts w:ascii="Arial" w:hAnsi="Arial" w:cs="Arial"/>
          <w:sz w:val="22"/>
          <w:szCs w:val="22"/>
          <w:lang w:val="en-AU"/>
        </w:rPr>
        <w:t xml:space="preserve">means, when used in the Schedule, a plan appended to the                           Schedule. </w:t>
      </w:r>
    </w:p>
    <w:p w14:paraId="719C225A" w14:textId="77777777" w:rsidR="00E5511B" w:rsidRPr="00E5511B" w:rsidRDefault="00E5511B" w:rsidP="00E5511B">
      <w:pPr>
        <w:spacing w:line="360" w:lineRule="auto"/>
        <w:ind w:left="720"/>
        <w:contextualSpacing/>
        <w:rPr>
          <w:rFonts w:ascii="Arial" w:hAnsi="Arial" w:cs="Arial"/>
          <w:b/>
          <w:bCs/>
          <w:sz w:val="22"/>
          <w:szCs w:val="22"/>
          <w:lang w:val="en-AU"/>
        </w:rPr>
      </w:pPr>
      <w:r w:rsidRPr="00E5511B">
        <w:rPr>
          <w:rFonts w:ascii="Arial" w:hAnsi="Arial" w:cs="Arial"/>
          <w:i/>
          <w:iCs/>
          <w:sz w:val="22"/>
          <w:szCs w:val="22"/>
          <w:lang w:val="en-AU"/>
        </w:rPr>
        <w:t>Owner</w:t>
      </w:r>
      <w:r w:rsidRPr="00E5511B">
        <w:rPr>
          <w:rFonts w:ascii="Arial" w:hAnsi="Arial" w:cs="Arial"/>
          <w:b/>
          <w:bCs/>
          <w:sz w:val="22"/>
          <w:szCs w:val="22"/>
          <w:lang w:val="en-AU"/>
        </w:rPr>
        <w:t xml:space="preserve"> </w:t>
      </w:r>
      <w:r w:rsidRPr="00E5511B">
        <w:rPr>
          <w:rFonts w:ascii="Arial" w:hAnsi="Arial" w:cs="Arial"/>
          <w:b/>
          <w:bCs/>
          <w:sz w:val="22"/>
          <w:szCs w:val="22"/>
          <w:lang w:val="en-AU"/>
        </w:rPr>
        <w:tab/>
      </w:r>
      <w:r w:rsidRPr="00E5511B">
        <w:rPr>
          <w:rFonts w:ascii="Arial" w:hAnsi="Arial" w:cs="Arial"/>
          <w:b/>
          <w:bCs/>
          <w:sz w:val="22"/>
          <w:szCs w:val="22"/>
          <w:lang w:val="en-AU"/>
        </w:rPr>
        <w:tab/>
      </w:r>
      <w:r w:rsidRPr="00E5511B">
        <w:rPr>
          <w:rFonts w:ascii="Arial" w:hAnsi="Arial" w:cs="Arial"/>
          <w:b/>
          <w:bCs/>
          <w:sz w:val="22"/>
          <w:szCs w:val="22"/>
          <w:lang w:val="en-AU"/>
        </w:rPr>
        <w:tab/>
      </w:r>
      <w:r w:rsidRPr="00E5511B">
        <w:rPr>
          <w:rFonts w:ascii="Arial" w:hAnsi="Arial" w:cs="Arial"/>
          <w:sz w:val="22"/>
          <w:szCs w:val="22"/>
          <w:lang w:val="en-AU"/>
        </w:rPr>
        <w:t xml:space="preserve">has the same meaning as in the </w:t>
      </w:r>
      <w:r w:rsidRPr="00E5511B">
        <w:rPr>
          <w:rFonts w:ascii="Arial" w:hAnsi="Arial" w:cs="Arial"/>
          <w:i/>
          <w:iCs/>
          <w:sz w:val="22"/>
          <w:szCs w:val="22"/>
          <w:lang w:val="en-AU"/>
        </w:rPr>
        <w:t>Domestic Animals Act</w:t>
      </w:r>
      <w:r w:rsidRPr="00E5511B">
        <w:rPr>
          <w:rFonts w:ascii="Arial" w:hAnsi="Arial" w:cs="Arial"/>
          <w:sz w:val="22"/>
          <w:szCs w:val="22"/>
          <w:lang w:val="en-AU"/>
        </w:rPr>
        <w:t xml:space="preserve"> 1994.</w:t>
      </w:r>
      <w:r w:rsidRPr="00E5511B">
        <w:rPr>
          <w:rFonts w:ascii="Arial" w:hAnsi="Arial" w:cs="Arial"/>
          <w:b/>
          <w:bCs/>
          <w:sz w:val="22"/>
          <w:szCs w:val="22"/>
          <w:lang w:val="en-AU"/>
        </w:rPr>
        <w:t xml:space="preserve"> </w:t>
      </w:r>
    </w:p>
    <w:p w14:paraId="0DDEBD47" w14:textId="77777777" w:rsidR="00E5511B" w:rsidRPr="00E5511B" w:rsidRDefault="00E5511B" w:rsidP="00E5511B">
      <w:pPr>
        <w:spacing w:line="360" w:lineRule="auto"/>
        <w:ind w:left="2880" w:hanging="2160"/>
        <w:contextualSpacing/>
        <w:rPr>
          <w:rFonts w:ascii="Arial" w:hAnsi="Arial" w:cs="Arial"/>
          <w:sz w:val="22"/>
          <w:szCs w:val="22"/>
          <w:lang w:val="en-AU"/>
        </w:rPr>
      </w:pPr>
      <w:r w:rsidRPr="00E5511B">
        <w:rPr>
          <w:rFonts w:ascii="Arial" w:hAnsi="Arial" w:cs="Arial"/>
          <w:i/>
          <w:iCs/>
          <w:sz w:val="22"/>
          <w:szCs w:val="22"/>
          <w:lang w:val="en-AU"/>
        </w:rPr>
        <w:t>Prohibited Area</w:t>
      </w:r>
      <w:r w:rsidRPr="00E5511B">
        <w:rPr>
          <w:rFonts w:ascii="Arial" w:hAnsi="Arial" w:cs="Arial"/>
          <w:b/>
          <w:bCs/>
          <w:sz w:val="22"/>
          <w:szCs w:val="22"/>
          <w:lang w:val="en-AU"/>
        </w:rPr>
        <w:t xml:space="preserve"> </w:t>
      </w:r>
      <w:r w:rsidRPr="00E5511B">
        <w:rPr>
          <w:rFonts w:ascii="Arial" w:hAnsi="Arial" w:cs="Arial"/>
          <w:b/>
          <w:bCs/>
          <w:sz w:val="22"/>
          <w:szCs w:val="22"/>
          <w:lang w:val="en-AU"/>
        </w:rPr>
        <w:tab/>
      </w:r>
      <w:r w:rsidRPr="00E5511B">
        <w:rPr>
          <w:rFonts w:ascii="Arial" w:hAnsi="Arial" w:cs="Arial"/>
          <w:sz w:val="22"/>
          <w:szCs w:val="22"/>
          <w:lang w:val="en-AU"/>
        </w:rPr>
        <w:t xml:space="preserve">means an area (including an area on or between specified times and on or between specified dates) described as such in Schedule 2. </w:t>
      </w:r>
    </w:p>
    <w:p w14:paraId="350FF388" w14:textId="77777777" w:rsidR="00E5511B" w:rsidRPr="00E5511B" w:rsidRDefault="00E5511B" w:rsidP="00E5511B">
      <w:pPr>
        <w:spacing w:line="360" w:lineRule="auto"/>
        <w:ind w:left="2880" w:hanging="2160"/>
        <w:contextualSpacing/>
        <w:rPr>
          <w:rFonts w:ascii="Arial" w:hAnsi="Arial" w:cs="Arial"/>
          <w:sz w:val="22"/>
          <w:szCs w:val="22"/>
          <w:lang w:val="en-AU"/>
        </w:rPr>
      </w:pPr>
      <w:r w:rsidRPr="00E5511B">
        <w:rPr>
          <w:rFonts w:ascii="Arial" w:hAnsi="Arial" w:cs="Arial"/>
          <w:i/>
          <w:iCs/>
          <w:sz w:val="22"/>
          <w:szCs w:val="22"/>
          <w:lang w:val="en-AU"/>
        </w:rPr>
        <w:t>Public Place</w:t>
      </w:r>
      <w:r w:rsidRPr="00E5511B">
        <w:rPr>
          <w:rFonts w:ascii="Arial" w:hAnsi="Arial" w:cs="Arial"/>
          <w:b/>
          <w:bCs/>
          <w:sz w:val="22"/>
          <w:szCs w:val="22"/>
          <w:lang w:val="en-AU"/>
        </w:rPr>
        <w:t xml:space="preserve"> </w:t>
      </w:r>
      <w:r w:rsidRPr="00E5511B">
        <w:rPr>
          <w:rFonts w:ascii="Arial" w:hAnsi="Arial" w:cs="Arial"/>
          <w:b/>
          <w:bCs/>
          <w:sz w:val="22"/>
          <w:szCs w:val="22"/>
          <w:lang w:val="en-AU"/>
        </w:rPr>
        <w:tab/>
      </w:r>
      <w:r w:rsidRPr="00E5511B">
        <w:rPr>
          <w:rFonts w:ascii="Arial" w:hAnsi="Arial" w:cs="Arial"/>
          <w:sz w:val="22"/>
          <w:szCs w:val="22"/>
          <w:lang w:val="en-AU"/>
        </w:rPr>
        <w:t xml:space="preserve">has the meaning given to it in the </w:t>
      </w:r>
      <w:r w:rsidRPr="00E5511B">
        <w:rPr>
          <w:rFonts w:ascii="Arial" w:hAnsi="Arial" w:cs="Arial"/>
          <w:i/>
          <w:iCs/>
          <w:sz w:val="22"/>
          <w:szCs w:val="22"/>
          <w:lang w:val="en-AU"/>
        </w:rPr>
        <w:t>Summary Offences Act</w:t>
      </w:r>
      <w:r w:rsidRPr="00E5511B">
        <w:rPr>
          <w:rFonts w:ascii="Arial" w:hAnsi="Arial" w:cs="Arial"/>
          <w:sz w:val="22"/>
          <w:szCs w:val="22"/>
          <w:lang w:val="en-AU"/>
        </w:rPr>
        <w:t xml:space="preserve"> 1966</w:t>
      </w:r>
      <w:r w:rsidRPr="00E5511B">
        <w:rPr>
          <w:rFonts w:ascii="Arial" w:hAnsi="Arial" w:cs="Arial"/>
          <w:b/>
          <w:bCs/>
          <w:sz w:val="22"/>
          <w:szCs w:val="22"/>
          <w:lang w:val="en-AU"/>
        </w:rPr>
        <w:t xml:space="preserve">, </w:t>
      </w:r>
      <w:r w:rsidRPr="00E5511B">
        <w:rPr>
          <w:rFonts w:ascii="Arial" w:hAnsi="Arial" w:cs="Arial"/>
          <w:sz w:val="22"/>
          <w:szCs w:val="22"/>
          <w:lang w:val="en-AU"/>
        </w:rPr>
        <w:t xml:space="preserve">and includes all streets, roads, footways, reserves, lanes, parks, schools, public </w:t>
      </w:r>
      <w:proofErr w:type="gramStart"/>
      <w:r w:rsidRPr="00E5511B">
        <w:rPr>
          <w:rFonts w:ascii="Arial" w:hAnsi="Arial" w:cs="Arial"/>
          <w:sz w:val="22"/>
          <w:szCs w:val="22"/>
          <w:lang w:val="en-AU"/>
        </w:rPr>
        <w:t>halls</w:t>
      </w:r>
      <w:proofErr w:type="gramEnd"/>
      <w:r w:rsidRPr="00E5511B">
        <w:rPr>
          <w:rFonts w:ascii="Arial" w:hAnsi="Arial" w:cs="Arial"/>
          <w:sz w:val="22"/>
          <w:szCs w:val="22"/>
          <w:lang w:val="en-AU"/>
        </w:rPr>
        <w:t xml:space="preserve"> and markets. </w:t>
      </w:r>
    </w:p>
    <w:p w14:paraId="3FFE7EB9" w14:textId="77777777" w:rsidR="00E5511B" w:rsidRPr="00E5511B" w:rsidRDefault="00E5511B" w:rsidP="00E5511B">
      <w:pPr>
        <w:spacing w:line="360" w:lineRule="auto"/>
        <w:ind w:left="720"/>
        <w:contextualSpacing/>
        <w:rPr>
          <w:rFonts w:ascii="Arial" w:hAnsi="Arial" w:cs="Arial"/>
          <w:sz w:val="22"/>
          <w:szCs w:val="22"/>
          <w:lang w:val="en-AU"/>
        </w:rPr>
      </w:pPr>
      <w:r w:rsidRPr="00E5511B">
        <w:rPr>
          <w:rFonts w:ascii="Arial" w:hAnsi="Arial" w:cs="Arial"/>
          <w:i/>
          <w:iCs/>
          <w:sz w:val="22"/>
          <w:szCs w:val="22"/>
          <w:lang w:val="en-AU"/>
        </w:rPr>
        <w:t>Schedule</w:t>
      </w:r>
      <w:r w:rsidRPr="00E5511B">
        <w:rPr>
          <w:rFonts w:ascii="Arial" w:hAnsi="Arial" w:cs="Arial"/>
          <w:b/>
          <w:bCs/>
          <w:sz w:val="22"/>
          <w:szCs w:val="22"/>
          <w:lang w:val="en-AU"/>
        </w:rPr>
        <w:t xml:space="preserve"> </w:t>
      </w:r>
      <w:r w:rsidRPr="00E5511B">
        <w:rPr>
          <w:rFonts w:ascii="Arial" w:hAnsi="Arial" w:cs="Arial"/>
          <w:b/>
          <w:bCs/>
          <w:sz w:val="22"/>
          <w:szCs w:val="22"/>
          <w:lang w:val="en-AU"/>
        </w:rPr>
        <w:tab/>
      </w:r>
      <w:r w:rsidRPr="00E5511B">
        <w:rPr>
          <w:rFonts w:ascii="Arial" w:hAnsi="Arial" w:cs="Arial"/>
          <w:b/>
          <w:bCs/>
          <w:sz w:val="22"/>
          <w:szCs w:val="22"/>
          <w:lang w:val="en-AU"/>
        </w:rPr>
        <w:tab/>
      </w:r>
      <w:r w:rsidRPr="00E5511B">
        <w:rPr>
          <w:rFonts w:ascii="Arial" w:hAnsi="Arial" w:cs="Arial"/>
          <w:sz w:val="22"/>
          <w:szCs w:val="22"/>
          <w:lang w:val="en-AU"/>
        </w:rPr>
        <w:t xml:space="preserve">means a Schedule to this Order. </w:t>
      </w:r>
    </w:p>
    <w:p w14:paraId="5AD8A59F" w14:textId="3AB7B8A9" w:rsidR="00E5511B" w:rsidRPr="00E5511B" w:rsidRDefault="00E5511B" w:rsidP="00EF6E8D">
      <w:pPr>
        <w:pStyle w:val="Heading2"/>
        <w:rPr>
          <w:lang w:val="en-AU"/>
        </w:rPr>
      </w:pPr>
      <w:r w:rsidRPr="00E5511B">
        <w:rPr>
          <w:lang w:val="en-AU"/>
        </w:rPr>
        <w:lastRenderedPageBreak/>
        <w:t>Schedule 1</w:t>
      </w:r>
    </w:p>
    <w:p w14:paraId="4456AAF7" w14:textId="77777777" w:rsidR="00E5511B" w:rsidRPr="00E5511B" w:rsidRDefault="00E5511B" w:rsidP="00EF6E8D">
      <w:pPr>
        <w:pStyle w:val="Heading3"/>
        <w:rPr>
          <w:lang w:val="en-AU"/>
        </w:rPr>
      </w:pPr>
      <w:r w:rsidRPr="00E5511B">
        <w:rPr>
          <w:lang w:val="en-AU"/>
        </w:rPr>
        <w:t xml:space="preserve">Designated Areas </w:t>
      </w:r>
    </w:p>
    <w:tbl>
      <w:tblPr>
        <w:tblStyle w:val="TableGrid"/>
        <w:tblW w:w="9730" w:type="dxa"/>
        <w:tblInd w:w="-5" w:type="dxa"/>
        <w:tblLook w:val="04A0" w:firstRow="1" w:lastRow="0" w:firstColumn="1" w:lastColumn="0" w:noHBand="0" w:noVBand="1"/>
      </w:tblPr>
      <w:tblGrid>
        <w:gridCol w:w="5671"/>
        <w:gridCol w:w="2551"/>
        <w:gridCol w:w="1508"/>
      </w:tblGrid>
      <w:tr w:rsidR="00E5511B" w:rsidRPr="00E5511B" w14:paraId="1AC69050" w14:textId="77777777" w:rsidTr="00666562">
        <w:tc>
          <w:tcPr>
            <w:tcW w:w="5671" w:type="dxa"/>
          </w:tcPr>
          <w:p w14:paraId="4BE99647" w14:textId="77777777" w:rsidR="00E5511B" w:rsidRPr="00E5511B" w:rsidRDefault="00E5511B" w:rsidP="00E5511B">
            <w:pPr>
              <w:spacing w:line="360" w:lineRule="auto"/>
              <w:contextualSpacing/>
              <w:jc w:val="center"/>
              <w:rPr>
                <w:rFonts w:ascii="Arial" w:hAnsi="Arial" w:cs="Arial"/>
                <w:b/>
                <w:bCs/>
                <w:sz w:val="22"/>
                <w:szCs w:val="22"/>
                <w:lang w:val="en-AU"/>
              </w:rPr>
            </w:pPr>
            <w:r w:rsidRPr="00E5511B">
              <w:rPr>
                <w:rFonts w:ascii="Arial" w:hAnsi="Arial" w:cs="Arial"/>
                <w:b/>
                <w:bCs/>
                <w:sz w:val="22"/>
                <w:szCs w:val="22"/>
                <w:lang w:val="en-AU"/>
              </w:rPr>
              <w:t xml:space="preserve">Area of Land </w:t>
            </w:r>
          </w:p>
        </w:tc>
        <w:tc>
          <w:tcPr>
            <w:tcW w:w="2551" w:type="dxa"/>
          </w:tcPr>
          <w:p w14:paraId="5B3705BF" w14:textId="77777777" w:rsidR="00E5511B" w:rsidRPr="00E5511B" w:rsidRDefault="00E5511B" w:rsidP="00E5511B">
            <w:pPr>
              <w:spacing w:line="360" w:lineRule="auto"/>
              <w:contextualSpacing/>
              <w:jc w:val="center"/>
              <w:rPr>
                <w:rFonts w:ascii="Arial" w:hAnsi="Arial" w:cs="Arial"/>
                <w:b/>
                <w:bCs/>
                <w:sz w:val="22"/>
                <w:szCs w:val="22"/>
                <w:lang w:val="en-AU"/>
              </w:rPr>
            </w:pPr>
            <w:r w:rsidRPr="00E5511B">
              <w:rPr>
                <w:rFonts w:ascii="Arial" w:hAnsi="Arial" w:cs="Arial"/>
                <w:b/>
                <w:bCs/>
                <w:sz w:val="22"/>
                <w:szCs w:val="22"/>
                <w:lang w:val="en-AU"/>
              </w:rPr>
              <w:t xml:space="preserve">Time </w:t>
            </w:r>
          </w:p>
        </w:tc>
        <w:tc>
          <w:tcPr>
            <w:tcW w:w="1508" w:type="dxa"/>
          </w:tcPr>
          <w:p w14:paraId="68E45610" w14:textId="77777777" w:rsidR="00E5511B" w:rsidRPr="00E5511B" w:rsidRDefault="00E5511B" w:rsidP="00E5511B">
            <w:pPr>
              <w:spacing w:line="360" w:lineRule="auto"/>
              <w:contextualSpacing/>
              <w:jc w:val="center"/>
              <w:rPr>
                <w:rFonts w:ascii="Arial" w:hAnsi="Arial" w:cs="Arial"/>
                <w:b/>
                <w:bCs/>
                <w:sz w:val="22"/>
                <w:szCs w:val="22"/>
                <w:lang w:val="en-AU"/>
              </w:rPr>
            </w:pPr>
            <w:proofErr w:type="spellStart"/>
            <w:r w:rsidRPr="00E5511B">
              <w:rPr>
                <w:rFonts w:ascii="Arial" w:hAnsi="Arial" w:cs="Arial"/>
                <w:b/>
                <w:bCs/>
                <w:sz w:val="22"/>
                <w:szCs w:val="22"/>
                <w:lang w:val="en-AU"/>
              </w:rPr>
              <w:t>Melway</w:t>
            </w:r>
            <w:proofErr w:type="spellEnd"/>
            <w:r w:rsidRPr="00E5511B">
              <w:rPr>
                <w:rFonts w:ascii="Arial" w:hAnsi="Arial" w:cs="Arial"/>
                <w:b/>
                <w:bCs/>
                <w:sz w:val="22"/>
                <w:szCs w:val="22"/>
                <w:lang w:val="en-AU"/>
              </w:rPr>
              <w:t xml:space="preserve"> Ref. </w:t>
            </w:r>
          </w:p>
        </w:tc>
      </w:tr>
      <w:tr w:rsidR="00E5511B" w:rsidRPr="00E5511B" w14:paraId="7BC08FEA" w14:textId="77777777" w:rsidTr="00666562">
        <w:tc>
          <w:tcPr>
            <w:tcW w:w="5671" w:type="dxa"/>
          </w:tcPr>
          <w:p w14:paraId="4E9B0123"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 xml:space="preserve">Beach A being the area of land west of Pier Road extending to the low water mark between St Kilda Pier and the drainage channel at the north-western end of Pier Road. </w:t>
            </w:r>
          </w:p>
        </w:tc>
        <w:tc>
          <w:tcPr>
            <w:tcW w:w="2551" w:type="dxa"/>
          </w:tcPr>
          <w:p w14:paraId="2B877EC6"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08172A5B"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J8-9</w:t>
            </w:r>
          </w:p>
        </w:tc>
      </w:tr>
      <w:tr w:rsidR="00E5511B" w:rsidRPr="00E5511B" w14:paraId="4795A000" w14:textId="77777777" w:rsidTr="00666562">
        <w:tc>
          <w:tcPr>
            <w:tcW w:w="5671" w:type="dxa"/>
          </w:tcPr>
          <w:p w14:paraId="255E005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 xml:space="preserve">Beach B being the area of land and/or sand south-west of Beaconsfield Parade between an imaginary line (extending in a south-westerly direction from the north-western boundary of Langridge Street to the </w:t>
            </w:r>
            <w:proofErr w:type="gramStart"/>
            <w:r w:rsidRPr="00E5511B">
              <w:rPr>
                <w:rFonts w:ascii="Arial" w:hAnsi="Arial" w:cs="Arial"/>
                <w:sz w:val="22"/>
                <w:szCs w:val="22"/>
                <w:lang w:val="en-AU"/>
              </w:rPr>
              <w:t>high water</w:t>
            </w:r>
            <w:proofErr w:type="gramEnd"/>
            <w:r w:rsidRPr="00E5511B">
              <w:rPr>
                <w:rFonts w:ascii="Arial" w:hAnsi="Arial" w:cs="Arial"/>
                <w:sz w:val="22"/>
                <w:szCs w:val="22"/>
                <w:lang w:val="en-AU"/>
              </w:rPr>
              <w:t xml:space="preserve"> mark) and another imaginary line (extending in a south-westerly direction from the north-western edge of the West Beach Pavilion to the high water mark). </w:t>
            </w:r>
          </w:p>
        </w:tc>
        <w:tc>
          <w:tcPr>
            <w:tcW w:w="2551" w:type="dxa"/>
          </w:tcPr>
          <w:p w14:paraId="223EE417"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61C116D4"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H8</w:t>
            </w:r>
          </w:p>
        </w:tc>
      </w:tr>
      <w:tr w:rsidR="00E5511B" w:rsidRPr="00E5511B" w14:paraId="6AD8CFFC" w14:textId="77777777" w:rsidTr="00666562">
        <w:tc>
          <w:tcPr>
            <w:tcW w:w="5671" w:type="dxa"/>
          </w:tcPr>
          <w:p w14:paraId="522809CC"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Beach C being the area of land south-west of Beach Street between an imaginary line (extending in a north-easterly direction from the low water mark at Lagoon Pier to Beach Street) and another imaginary line (extending in a south-westerly direction from the north-west boundary of Bay Street to the low water mark) adjacent to Port Melbourne Yacht Club.</w:t>
            </w:r>
          </w:p>
        </w:tc>
        <w:tc>
          <w:tcPr>
            <w:tcW w:w="2551" w:type="dxa"/>
          </w:tcPr>
          <w:p w14:paraId="650CC33B"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35AA8C65"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B4</w:t>
            </w:r>
          </w:p>
        </w:tc>
      </w:tr>
      <w:tr w:rsidR="00E5511B" w:rsidRPr="00E5511B" w14:paraId="3BDBE5D0" w14:textId="77777777" w:rsidTr="00666562">
        <w:tc>
          <w:tcPr>
            <w:tcW w:w="5671" w:type="dxa"/>
          </w:tcPr>
          <w:p w14:paraId="1AAFF9D3"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Beach D being the area of land south of The Boulevard between an imaginary line (extending in a northerly direction from the rock groyne opposite Barak Road between the low water mark and The Boulevard) and another imaginary line (extending in a northerly direction from the rock groyne opposite Cumberland Road between the low water mark and The Boulevard).</w:t>
            </w:r>
          </w:p>
        </w:tc>
        <w:tc>
          <w:tcPr>
            <w:tcW w:w="2551" w:type="dxa"/>
          </w:tcPr>
          <w:p w14:paraId="6C0FD01E"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35AFFF24"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56 / H3</w:t>
            </w:r>
          </w:p>
        </w:tc>
      </w:tr>
      <w:tr w:rsidR="00E5511B" w:rsidRPr="00E5511B" w14:paraId="0A4BEB9E" w14:textId="77777777" w:rsidTr="00666562">
        <w:tc>
          <w:tcPr>
            <w:tcW w:w="5671" w:type="dxa"/>
          </w:tcPr>
          <w:p w14:paraId="7E0C3F5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Beach E being the area of land south-west of Beaconsfield Parade extending to the low water mark between Kerferd Road Pier and an imaginary line (extending in a south-westerly direction from the north-</w:t>
            </w:r>
            <w:r w:rsidRPr="00E5511B">
              <w:rPr>
                <w:rFonts w:ascii="Arial" w:hAnsi="Arial" w:cs="Arial"/>
                <w:sz w:val="22"/>
                <w:szCs w:val="22"/>
                <w:lang w:val="en-AU"/>
              </w:rPr>
              <w:lastRenderedPageBreak/>
              <w:t>west boundary of Langridge Street to the low water mark).</w:t>
            </w:r>
          </w:p>
        </w:tc>
        <w:tc>
          <w:tcPr>
            <w:tcW w:w="2551" w:type="dxa"/>
          </w:tcPr>
          <w:p w14:paraId="36E5EFB3"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lastRenderedPageBreak/>
              <w:t xml:space="preserve">Between 7.30pm and 10.00am the following day between 1 November - 31 March; </w:t>
            </w:r>
            <w:r w:rsidRPr="00E5511B">
              <w:rPr>
                <w:rFonts w:ascii="Arial" w:hAnsi="Arial" w:cs="Arial"/>
                <w:sz w:val="22"/>
                <w:szCs w:val="22"/>
                <w:lang w:val="en-AU"/>
              </w:rPr>
              <w:lastRenderedPageBreak/>
              <w:t>full off leash access 1 April – 31 October</w:t>
            </w:r>
          </w:p>
        </w:tc>
        <w:tc>
          <w:tcPr>
            <w:tcW w:w="1508" w:type="dxa"/>
          </w:tcPr>
          <w:p w14:paraId="2E2987CF"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lastRenderedPageBreak/>
              <w:t>57 / E6-H7</w:t>
            </w:r>
          </w:p>
        </w:tc>
      </w:tr>
      <w:tr w:rsidR="00E5511B" w:rsidRPr="00E5511B" w14:paraId="54EA119C" w14:textId="77777777" w:rsidTr="00666562">
        <w:tc>
          <w:tcPr>
            <w:tcW w:w="5671" w:type="dxa"/>
          </w:tcPr>
          <w:p w14:paraId="1D9AB097"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Beach F being the area of land south-west of Ormond Esplanade extending from the sea wall to the low water mark between the rock groyne south of Point Ormond and an imaginary line at the beach access ramp, 35 metres south-east of Normanby Road (extending in a south-westerly direction to the low water mark).</w:t>
            </w:r>
          </w:p>
        </w:tc>
        <w:tc>
          <w:tcPr>
            <w:tcW w:w="2551" w:type="dxa"/>
          </w:tcPr>
          <w:p w14:paraId="5275606E"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Between 5.30am and 9.30am between 1 November - 31 March; full off leash access 1 April – 31 October</w:t>
            </w:r>
          </w:p>
        </w:tc>
        <w:tc>
          <w:tcPr>
            <w:tcW w:w="1508" w:type="dxa"/>
          </w:tcPr>
          <w:p w14:paraId="7C01320D"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67 / A3</w:t>
            </w:r>
          </w:p>
        </w:tc>
      </w:tr>
      <w:tr w:rsidR="00E5511B" w:rsidRPr="00E5511B" w14:paraId="085A3E79" w14:textId="77777777" w:rsidTr="00666562">
        <w:tc>
          <w:tcPr>
            <w:tcW w:w="5671" w:type="dxa"/>
          </w:tcPr>
          <w:p w14:paraId="32B2754D"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Beach G being the area of land west of Marine Parade extending from the sea wall to the low water mark between Brooks Jetty and the northern end of the car park toward St Kilda Marina.</w:t>
            </w:r>
          </w:p>
        </w:tc>
        <w:tc>
          <w:tcPr>
            <w:tcW w:w="2551" w:type="dxa"/>
          </w:tcPr>
          <w:p w14:paraId="034AC678"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66ACA59C"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K11-12</w:t>
            </w:r>
          </w:p>
        </w:tc>
      </w:tr>
      <w:tr w:rsidR="00E5511B" w:rsidRPr="00E5511B" w14:paraId="34CC9041" w14:textId="77777777" w:rsidTr="00666562">
        <w:tc>
          <w:tcPr>
            <w:tcW w:w="5671" w:type="dxa"/>
          </w:tcPr>
          <w:p w14:paraId="091B688D"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All beaches in the municipal district (other than Beach A, Beach B, Beach C, Beach D and Beach E, Beach F and Beach G).</w:t>
            </w:r>
          </w:p>
        </w:tc>
        <w:tc>
          <w:tcPr>
            <w:tcW w:w="2551" w:type="dxa"/>
          </w:tcPr>
          <w:p w14:paraId="7B868C5C"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Only between 1 April and 31 October each year.</w:t>
            </w:r>
          </w:p>
        </w:tc>
        <w:tc>
          <w:tcPr>
            <w:tcW w:w="1508" w:type="dxa"/>
          </w:tcPr>
          <w:p w14:paraId="73C3ACE4" w14:textId="77777777" w:rsidR="00E5511B" w:rsidRPr="00E5511B" w:rsidRDefault="00E5511B" w:rsidP="00E5511B">
            <w:pPr>
              <w:spacing w:line="360" w:lineRule="auto"/>
              <w:contextualSpacing/>
              <w:rPr>
                <w:rFonts w:ascii="Arial" w:hAnsi="Arial" w:cs="Arial"/>
                <w:sz w:val="22"/>
                <w:szCs w:val="22"/>
                <w:lang w:val="en-AU"/>
              </w:rPr>
            </w:pPr>
          </w:p>
        </w:tc>
      </w:tr>
      <w:tr w:rsidR="00E5511B" w:rsidRPr="00E5511B" w14:paraId="5BE97441" w14:textId="77777777" w:rsidTr="00666562">
        <w:tc>
          <w:tcPr>
            <w:tcW w:w="5671" w:type="dxa"/>
          </w:tcPr>
          <w:p w14:paraId="26C6D6F8" w14:textId="77777777" w:rsidR="00E5511B" w:rsidRPr="00E5511B" w:rsidRDefault="00E5511B" w:rsidP="00E5511B">
            <w:pPr>
              <w:spacing w:line="360" w:lineRule="auto"/>
              <w:contextualSpacing/>
              <w:rPr>
                <w:rFonts w:ascii="Arial" w:hAnsi="Arial" w:cs="Arial"/>
                <w:b/>
                <w:bCs/>
                <w:sz w:val="22"/>
                <w:szCs w:val="22"/>
                <w:lang w:val="en-AU"/>
              </w:rPr>
            </w:pPr>
            <w:r w:rsidRPr="00E5511B">
              <w:rPr>
                <w:rFonts w:ascii="Arial" w:hAnsi="Arial" w:cs="Arial"/>
                <w:b/>
                <w:bCs/>
                <w:sz w:val="22"/>
                <w:szCs w:val="22"/>
                <w:lang w:val="en-AU"/>
              </w:rPr>
              <w:t>The following areas, as indicated by signage indicating off-leash areas:</w:t>
            </w:r>
          </w:p>
        </w:tc>
        <w:tc>
          <w:tcPr>
            <w:tcW w:w="2551" w:type="dxa"/>
          </w:tcPr>
          <w:p w14:paraId="3531BB44" w14:textId="77777777" w:rsidR="00E5511B" w:rsidRPr="00E5511B" w:rsidRDefault="00E5511B" w:rsidP="00E5511B">
            <w:pPr>
              <w:spacing w:line="360" w:lineRule="auto"/>
              <w:contextualSpacing/>
              <w:rPr>
                <w:rFonts w:ascii="Arial" w:hAnsi="Arial" w:cs="Arial"/>
                <w:sz w:val="22"/>
                <w:szCs w:val="22"/>
                <w:lang w:val="en-AU"/>
              </w:rPr>
            </w:pPr>
          </w:p>
        </w:tc>
        <w:tc>
          <w:tcPr>
            <w:tcW w:w="1508" w:type="dxa"/>
          </w:tcPr>
          <w:p w14:paraId="4FE9EB01" w14:textId="77777777" w:rsidR="00E5511B" w:rsidRPr="00E5511B" w:rsidRDefault="00E5511B" w:rsidP="00E5511B">
            <w:pPr>
              <w:spacing w:line="360" w:lineRule="auto"/>
              <w:contextualSpacing/>
              <w:rPr>
                <w:rFonts w:ascii="Arial" w:hAnsi="Arial" w:cs="Arial"/>
                <w:sz w:val="22"/>
                <w:szCs w:val="22"/>
                <w:lang w:val="en-AU"/>
              </w:rPr>
            </w:pPr>
          </w:p>
        </w:tc>
      </w:tr>
      <w:tr w:rsidR="00E5511B" w:rsidRPr="00E5511B" w14:paraId="36355AD7" w14:textId="77777777" w:rsidTr="00666562">
        <w:tc>
          <w:tcPr>
            <w:tcW w:w="5671" w:type="dxa"/>
          </w:tcPr>
          <w:p w14:paraId="261DDB3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Head Street Reserve, Elwood</w:t>
            </w:r>
          </w:p>
        </w:tc>
        <w:tc>
          <w:tcPr>
            <w:tcW w:w="2551" w:type="dxa"/>
          </w:tcPr>
          <w:p w14:paraId="626FEBFA"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7ABCC097"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67 / D5</w:t>
            </w:r>
          </w:p>
        </w:tc>
      </w:tr>
      <w:tr w:rsidR="00E5511B" w:rsidRPr="00E5511B" w14:paraId="472FC151" w14:textId="77777777" w:rsidTr="00666562">
        <w:tc>
          <w:tcPr>
            <w:tcW w:w="5671" w:type="dxa"/>
          </w:tcPr>
          <w:p w14:paraId="37EAB8DB"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Clarke Reserve, Elwood</w:t>
            </w:r>
          </w:p>
        </w:tc>
        <w:tc>
          <w:tcPr>
            <w:tcW w:w="2551" w:type="dxa"/>
          </w:tcPr>
          <w:p w14:paraId="42C27FBA"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3AAAD810"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67 / C1</w:t>
            </w:r>
          </w:p>
        </w:tc>
      </w:tr>
      <w:tr w:rsidR="00E5511B" w:rsidRPr="00E5511B" w14:paraId="3899F5A4" w14:textId="77777777" w:rsidTr="00666562">
        <w:tc>
          <w:tcPr>
            <w:tcW w:w="5671" w:type="dxa"/>
          </w:tcPr>
          <w:p w14:paraId="0E1822A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M. O. Moran Reserve, Elwood</w:t>
            </w:r>
          </w:p>
        </w:tc>
        <w:tc>
          <w:tcPr>
            <w:tcW w:w="2551" w:type="dxa"/>
          </w:tcPr>
          <w:p w14:paraId="4EF665E4"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5DAFB404"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67 / A1</w:t>
            </w:r>
          </w:p>
        </w:tc>
      </w:tr>
      <w:tr w:rsidR="00E5511B" w:rsidRPr="00E5511B" w14:paraId="4EE0F85F" w14:textId="77777777" w:rsidTr="00666562">
        <w:tc>
          <w:tcPr>
            <w:tcW w:w="5671" w:type="dxa"/>
          </w:tcPr>
          <w:p w14:paraId="0571558B"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Marina Point Reserve, St Kilda</w:t>
            </w:r>
          </w:p>
        </w:tc>
        <w:tc>
          <w:tcPr>
            <w:tcW w:w="2551" w:type="dxa"/>
          </w:tcPr>
          <w:p w14:paraId="67EB7B7A"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4FECEA2F"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67 / A1-2</w:t>
            </w:r>
          </w:p>
        </w:tc>
      </w:tr>
      <w:tr w:rsidR="00E5511B" w:rsidRPr="00E5511B" w14:paraId="4D7CFEB6" w14:textId="77777777" w:rsidTr="00666562">
        <w:tc>
          <w:tcPr>
            <w:tcW w:w="5671" w:type="dxa"/>
          </w:tcPr>
          <w:p w14:paraId="27A5328C"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Peanut Farm Reserve, St Kilda</w:t>
            </w:r>
          </w:p>
        </w:tc>
        <w:tc>
          <w:tcPr>
            <w:tcW w:w="2551" w:type="dxa"/>
          </w:tcPr>
          <w:p w14:paraId="0790FD2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604B8D6A"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58 / A11</w:t>
            </w:r>
          </w:p>
        </w:tc>
      </w:tr>
      <w:tr w:rsidR="00E5511B" w:rsidRPr="00E5511B" w14:paraId="1638947C" w14:textId="77777777" w:rsidTr="00666562">
        <w:tc>
          <w:tcPr>
            <w:tcW w:w="5671" w:type="dxa"/>
          </w:tcPr>
          <w:p w14:paraId="4F4478D6"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Alma Park East, St Kilda East (north of oval – south of Dandenong Road)</w:t>
            </w:r>
          </w:p>
        </w:tc>
        <w:tc>
          <w:tcPr>
            <w:tcW w:w="2551" w:type="dxa"/>
          </w:tcPr>
          <w:p w14:paraId="10DC9917"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79E9B7AE"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58 / E8</w:t>
            </w:r>
          </w:p>
        </w:tc>
      </w:tr>
      <w:tr w:rsidR="00E5511B" w:rsidRPr="00E5511B" w14:paraId="10F15E21" w14:textId="77777777" w:rsidTr="00666562">
        <w:tc>
          <w:tcPr>
            <w:tcW w:w="5671" w:type="dxa"/>
          </w:tcPr>
          <w:p w14:paraId="13A51FB5"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Alma Park West, St Kilda</w:t>
            </w:r>
          </w:p>
        </w:tc>
        <w:tc>
          <w:tcPr>
            <w:tcW w:w="2551" w:type="dxa"/>
          </w:tcPr>
          <w:p w14:paraId="40BE213F"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590E3418"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58 / E8</w:t>
            </w:r>
          </w:p>
        </w:tc>
      </w:tr>
      <w:tr w:rsidR="00E5511B" w:rsidRPr="00E5511B" w14:paraId="2E047AB7" w14:textId="77777777" w:rsidTr="00666562">
        <w:tc>
          <w:tcPr>
            <w:tcW w:w="5671" w:type="dxa"/>
          </w:tcPr>
          <w:p w14:paraId="16B4D090"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Gasworks Park, Albert Park</w:t>
            </w:r>
          </w:p>
        </w:tc>
        <w:tc>
          <w:tcPr>
            <w:tcW w:w="2551" w:type="dxa"/>
          </w:tcPr>
          <w:p w14:paraId="31B1DD1C"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0F7C48E0"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D4</w:t>
            </w:r>
          </w:p>
        </w:tc>
      </w:tr>
      <w:tr w:rsidR="00E5511B" w:rsidRPr="00E5511B" w14:paraId="3C3E45AE" w14:textId="77777777" w:rsidTr="00666562">
        <w:tc>
          <w:tcPr>
            <w:tcW w:w="5671" w:type="dxa"/>
          </w:tcPr>
          <w:p w14:paraId="7CE480F0"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Lagoon Reserve, Port Melbourne</w:t>
            </w:r>
          </w:p>
        </w:tc>
        <w:tc>
          <w:tcPr>
            <w:tcW w:w="2551" w:type="dxa"/>
          </w:tcPr>
          <w:p w14:paraId="65337BCF"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0321A186"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C3</w:t>
            </w:r>
          </w:p>
        </w:tc>
      </w:tr>
      <w:tr w:rsidR="00E5511B" w:rsidRPr="00E5511B" w14:paraId="42D4BC5F" w14:textId="77777777" w:rsidTr="00666562">
        <w:tc>
          <w:tcPr>
            <w:tcW w:w="5671" w:type="dxa"/>
          </w:tcPr>
          <w:p w14:paraId="3C04004D"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Howe Reserve, Port Melbourne</w:t>
            </w:r>
          </w:p>
        </w:tc>
        <w:tc>
          <w:tcPr>
            <w:tcW w:w="2551" w:type="dxa"/>
          </w:tcPr>
          <w:p w14:paraId="008C5D86"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23EC7F1A"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D1</w:t>
            </w:r>
          </w:p>
        </w:tc>
      </w:tr>
      <w:tr w:rsidR="00E5511B" w:rsidRPr="00E5511B" w14:paraId="06075C82" w14:textId="77777777" w:rsidTr="00666562">
        <w:tc>
          <w:tcPr>
            <w:tcW w:w="5671" w:type="dxa"/>
          </w:tcPr>
          <w:p w14:paraId="764B692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Page Reserve, Port Melbourne</w:t>
            </w:r>
          </w:p>
        </w:tc>
        <w:tc>
          <w:tcPr>
            <w:tcW w:w="2551" w:type="dxa"/>
          </w:tcPr>
          <w:p w14:paraId="460D0CA0"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7DAA36DB"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D1</w:t>
            </w:r>
          </w:p>
        </w:tc>
      </w:tr>
      <w:tr w:rsidR="00E5511B" w:rsidRPr="00E5511B" w14:paraId="0B5E6C79" w14:textId="77777777" w:rsidTr="00666562">
        <w:tc>
          <w:tcPr>
            <w:tcW w:w="5671" w:type="dxa"/>
          </w:tcPr>
          <w:p w14:paraId="63749EE5"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Smith Reserve, Port Melbourne</w:t>
            </w:r>
          </w:p>
        </w:tc>
        <w:tc>
          <w:tcPr>
            <w:tcW w:w="2551" w:type="dxa"/>
          </w:tcPr>
          <w:p w14:paraId="0C00B5D3"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124C1215"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C2</w:t>
            </w:r>
          </w:p>
        </w:tc>
      </w:tr>
      <w:tr w:rsidR="00E5511B" w:rsidRPr="00E5511B" w14:paraId="17AC3DDE" w14:textId="77777777" w:rsidTr="00666562">
        <w:tc>
          <w:tcPr>
            <w:tcW w:w="5671" w:type="dxa"/>
          </w:tcPr>
          <w:p w14:paraId="4074245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Hester Reserve, Port Melbourne</w:t>
            </w:r>
          </w:p>
        </w:tc>
        <w:tc>
          <w:tcPr>
            <w:tcW w:w="2551" w:type="dxa"/>
          </w:tcPr>
          <w:p w14:paraId="42A20068"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5BF66C7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B2</w:t>
            </w:r>
          </w:p>
        </w:tc>
      </w:tr>
      <w:tr w:rsidR="00E5511B" w:rsidRPr="00E5511B" w14:paraId="56C51522" w14:textId="77777777" w:rsidTr="00666562">
        <w:tc>
          <w:tcPr>
            <w:tcW w:w="5671" w:type="dxa"/>
          </w:tcPr>
          <w:p w14:paraId="45CE344E"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lastRenderedPageBreak/>
              <w:t>J. L. Murphy Reserve, Port Melbourne</w:t>
            </w:r>
          </w:p>
        </w:tc>
        <w:tc>
          <w:tcPr>
            <w:tcW w:w="2551" w:type="dxa"/>
          </w:tcPr>
          <w:p w14:paraId="12B9793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706B1302"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56 / K1</w:t>
            </w:r>
          </w:p>
        </w:tc>
      </w:tr>
      <w:tr w:rsidR="00E5511B" w:rsidRPr="00E5511B" w14:paraId="6FBEB158" w14:textId="77777777" w:rsidTr="00666562">
        <w:tc>
          <w:tcPr>
            <w:tcW w:w="5671" w:type="dxa"/>
          </w:tcPr>
          <w:p w14:paraId="61C8984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Garden City Reserve, Port Melbourne</w:t>
            </w:r>
          </w:p>
        </w:tc>
        <w:tc>
          <w:tcPr>
            <w:tcW w:w="2551" w:type="dxa"/>
          </w:tcPr>
          <w:p w14:paraId="678707AD"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423E6BE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56 / K2</w:t>
            </w:r>
          </w:p>
        </w:tc>
      </w:tr>
      <w:tr w:rsidR="00E5511B" w:rsidRPr="00E5511B" w14:paraId="14C0C38E" w14:textId="77777777" w:rsidTr="00666562">
        <w:tc>
          <w:tcPr>
            <w:tcW w:w="5671" w:type="dxa"/>
          </w:tcPr>
          <w:p w14:paraId="01A665CC" w14:textId="77777777" w:rsidR="00E5511B" w:rsidRPr="00E5511B" w:rsidRDefault="00E5511B" w:rsidP="00E5511B">
            <w:pPr>
              <w:spacing w:line="360" w:lineRule="auto"/>
              <w:contextualSpacing/>
              <w:rPr>
                <w:rFonts w:ascii="Arial" w:hAnsi="Arial" w:cs="Arial"/>
                <w:sz w:val="22"/>
                <w:szCs w:val="22"/>
                <w:lang w:val="en-AU"/>
              </w:rPr>
            </w:pPr>
            <w:proofErr w:type="spellStart"/>
            <w:r w:rsidRPr="00E5511B">
              <w:rPr>
                <w:rFonts w:ascii="Arial" w:hAnsi="Arial" w:cs="Arial"/>
                <w:sz w:val="22"/>
                <w:szCs w:val="22"/>
                <w:lang w:val="en-AU"/>
              </w:rPr>
              <w:t>Julier</w:t>
            </w:r>
            <w:proofErr w:type="spellEnd"/>
            <w:r w:rsidRPr="00E5511B">
              <w:rPr>
                <w:rFonts w:ascii="Arial" w:hAnsi="Arial" w:cs="Arial"/>
                <w:sz w:val="22"/>
                <w:szCs w:val="22"/>
                <w:lang w:val="en-AU"/>
              </w:rPr>
              <w:t xml:space="preserve"> Reserve, Port Melbourne</w:t>
            </w:r>
          </w:p>
        </w:tc>
        <w:tc>
          <w:tcPr>
            <w:tcW w:w="2551" w:type="dxa"/>
          </w:tcPr>
          <w:p w14:paraId="679BFB14"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65FC2267"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56 / H2</w:t>
            </w:r>
          </w:p>
        </w:tc>
      </w:tr>
      <w:tr w:rsidR="00E5511B" w:rsidRPr="00E5511B" w14:paraId="7553BD9D" w14:textId="77777777" w:rsidTr="00666562">
        <w:tc>
          <w:tcPr>
            <w:tcW w:w="5671" w:type="dxa"/>
          </w:tcPr>
          <w:p w14:paraId="421AD4E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Eastern North Reserve, South Melbourne</w:t>
            </w:r>
          </w:p>
        </w:tc>
        <w:tc>
          <w:tcPr>
            <w:tcW w:w="2551" w:type="dxa"/>
          </w:tcPr>
          <w:p w14:paraId="1A66BC93"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Between 7.00am to 7.30pm.</w:t>
            </w:r>
          </w:p>
        </w:tc>
        <w:tc>
          <w:tcPr>
            <w:tcW w:w="1508" w:type="dxa"/>
          </w:tcPr>
          <w:p w14:paraId="725D0347" w14:textId="77777777" w:rsidR="00E5511B" w:rsidRPr="00E5511B" w:rsidRDefault="00E5511B" w:rsidP="00E5511B">
            <w:pPr>
              <w:spacing w:line="360" w:lineRule="auto"/>
              <w:contextualSpacing/>
              <w:rPr>
                <w:rFonts w:ascii="Arial" w:hAnsi="Arial" w:cs="Arial"/>
                <w:sz w:val="22"/>
                <w:szCs w:val="22"/>
                <w:lang w:val="en-AU"/>
              </w:rPr>
            </w:pPr>
          </w:p>
        </w:tc>
      </w:tr>
    </w:tbl>
    <w:p w14:paraId="289E35EF" w14:textId="77777777" w:rsidR="00E5511B" w:rsidRPr="00E5511B" w:rsidRDefault="00E5511B" w:rsidP="00E5511B">
      <w:pPr>
        <w:spacing w:line="360" w:lineRule="auto"/>
        <w:ind w:left="720"/>
        <w:contextualSpacing/>
        <w:jc w:val="center"/>
        <w:rPr>
          <w:rFonts w:ascii="Arial" w:hAnsi="Arial" w:cs="Arial"/>
          <w:b/>
          <w:bCs/>
          <w:sz w:val="22"/>
          <w:szCs w:val="22"/>
          <w:lang w:val="en-AU"/>
        </w:rPr>
      </w:pPr>
    </w:p>
    <w:p w14:paraId="480E7BD2" w14:textId="77777777" w:rsidR="00E5511B" w:rsidRPr="00E5511B" w:rsidRDefault="00E5511B" w:rsidP="00EF6E8D">
      <w:pPr>
        <w:pStyle w:val="Heading2"/>
        <w:rPr>
          <w:lang w:val="en-AU"/>
        </w:rPr>
      </w:pPr>
      <w:r w:rsidRPr="00E5511B">
        <w:rPr>
          <w:lang w:val="en-AU"/>
        </w:rPr>
        <w:t>Schedule 2</w:t>
      </w:r>
    </w:p>
    <w:p w14:paraId="6EB0FD9B" w14:textId="77777777" w:rsidR="00E5511B" w:rsidRPr="00E5511B" w:rsidRDefault="00E5511B" w:rsidP="00EF6E8D">
      <w:pPr>
        <w:pStyle w:val="Heading3"/>
        <w:rPr>
          <w:lang w:val="en-AU"/>
        </w:rPr>
      </w:pPr>
      <w:r w:rsidRPr="00E5511B">
        <w:rPr>
          <w:lang w:val="en-AU"/>
        </w:rPr>
        <w:t>Prohibited Areas</w:t>
      </w:r>
    </w:p>
    <w:p w14:paraId="16FE06BE" w14:textId="77777777" w:rsidR="00E5511B" w:rsidRPr="00E5511B" w:rsidRDefault="00E5511B" w:rsidP="00E5511B">
      <w:pPr>
        <w:spacing w:line="360" w:lineRule="auto"/>
        <w:ind w:left="720"/>
        <w:contextualSpacing/>
        <w:jc w:val="center"/>
        <w:rPr>
          <w:rFonts w:ascii="Arial" w:hAnsi="Arial" w:cs="Arial"/>
          <w:b/>
          <w:bCs/>
          <w:sz w:val="22"/>
          <w:szCs w:val="22"/>
          <w:lang w:val="en-AU"/>
        </w:rPr>
      </w:pPr>
    </w:p>
    <w:tbl>
      <w:tblPr>
        <w:tblStyle w:val="TableGrid"/>
        <w:tblW w:w="9730" w:type="dxa"/>
        <w:tblInd w:w="-5" w:type="dxa"/>
        <w:tblLook w:val="04A0" w:firstRow="1" w:lastRow="0" w:firstColumn="1" w:lastColumn="0" w:noHBand="0" w:noVBand="1"/>
      </w:tblPr>
      <w:tblGrid>
        <w:gridCol w:w="5671"/>
        <w:gridCol w:w="2551"/>
        <w:gridCol w:w="1508"/>
      </w:tblGrid>
      <w:tr w:rsidR="00E5511B" w:rsidRPr="00E5511B" w14:paraId="32024428" w14:textId="77777777" w:rsidTr="00666562">
        <w:tc>
          <w:tcPr>
            <w:tcW w:w="5671" w:type="dxa"/>
          </w:tcPr>
          <w:p w14:paraId="2A555C00" w14:textId="77777777" w:rsidR="00E5511B" w:rsidRPr="00E5511B" w:rsidRDefault="00E5511B" w:rsidP="00E5511B">
            <w:pPr>
              <w:spacing w:line="360" w:lineRule="auto"/>
              <w:contextualSpacing/>
              <w:jc w:val="center"/>
              <w:rPr>
                <w:rFonts w:ascii="Arial" w:hAnsi="Arial" w:cs="Arial"/>
                <w:b/>
                <w:bCs/>
                <w:sz w:val="22"/>
                <w:szCs w:val="22"/>
                <w:lang w:val="en-AU"/>
              </w:rPr>
            </w:pPr>
            <w:r w:rsidRPr="00E5511B">
              <w:rPr>
                <w:rFonts w:ascii="Arial" w:hAnsi="Arial" w:cs="Arial"/>
                <w:b/>
                <w:bCs/>
                <w:sz w:val="22"/>
                <w:szCs w:val="22"/>
                <w:lang w:val="en-AU"/>
              </w:rPr>
              <w:t>Area of Land</w:t>
            </w:r>
          </w:p>
        </w:tc>
        <w:tc>
          <w:tcPr>
            <w:tcW w:w="2551" w:type="dxa"/>
          </w:tcPr>
          <w:p w14:paraId="27B72F96" w14:textId="77777777" w:rsidR="00E5511B" w:rsidRPr="00E5511B" w:rsidRDefault="00E5511B" w:rsidP="00E5511B">
            <w:pPr>
              <w:spacing w:line="360" w:lineRule="auto"/>
              <w:contextualSpacing/>
              <w:jc w:val="center"/>
              <w:rPr>
                <w:rFonts w:ascii="Arial" w:hAnsi="Arial" w:cs="Arial"/>
                <w:b/>
                <w:bCs/>
                <w:sz w:val="22"/>
                <w:szCs w:val="22"/>
                <w:lang w:val="en-AU"/>
              </w:rPr>
            </w:pPr>
            <w:r w:rsidRPr="00E5511B">
              <w:rPr>
                <w:rFonts w:ascii="Arial" w:hAnsi="Arial" w:cs="Arial"/>
                <w:b/>
                <w:bCs/>
                <w:sz w:val="22"/>
                <w:szCs w:val="22"/>
                <w:lang w:val="en-AU"/>
              </w:rPr>
              <w:t>Time</w:t>
            </w:r>
          </w:p>
        </w:tc>
        <w:tc>
          <w:tcPr>
            <w:tcW w:w="1508" w:type="dxa"/>
          </w:tcPr>
          <w:p w14:paraId="39A96130" w14:textId="77777777" w:rsidR="00E5511B" w:rsidRPr="00E5511B" w:rsidRDefault="00E5511B" w:rsidP="00E5511B">
            <w:pPr>
              <w:spacing w:line="360" w:lineRule="auto"/>
              <w:contextualSpacing/>
              <w:jc w:val="center"/>
              <w:rPr>
                <w:rFonts w:ascii="Arial" w:hAnsi="Arial" w:cs="Arial"/>
                <w:b/>
                <w:bCs/>
                <w:sz w:val="22"/>
                <w:szCs w:val="22"/>
                <w:lang w:val="en-AU"/>
              </w:rPr>
            </w:pPr>
            <w:proofErr w:type="spellStart"/>
            <w:r w:rsidRPr="00E5511B">
              <w:rPr>
                <w:rFonts w:ascii="Arial" w:hAnsi="Arial" w:cs="Arial"/>
                <w:b/>
                <w:bCs/>
                <w:sz w:val="22"/>
                <w:szCs w:val="22"/>
                <w:lang w:val="en-AU"/>
              </w:rPr>
              <w:t>Melway</w:t>
            </w:r>
            <w:proofErr w:type="spellEnd"/>
            <w:r w:rsidRPr="00E5511B">
              <w:rPr>
                <w:rFonts w:ascii="Arial" w:hAnsi="Arial" w:cs="Arial"/>
                <w:b/>
                <w:bCs/>
                <w:sz w:val="22"/>
                <w:szCs w:val="22"/>
                <w:lang w:val="en-AU"/>
              </w:rPr>
              <w:t xml:space="preserve"> Ref.</w:t>
            </w:r>
          </w:p>
        </w:tc>
      </w:tr>
      <w:tr w:rsidR="00E5511B" w:rsidRPr="00E5511B" w14:paraId="47179C5E" w14:textId="77777777" w:rsidTr="00666562">
        <w:tc>
          <w:tcPr>
            <w:tcW w:w="5671" w:type="dxa"/>
          </w:tcPr>
          <w:p w14:paraId="1BFD8495"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 xml:space="preserve">Beach H, being a section of Sandridge Beach being the area of land and sand from an imaginary line (being an extension to the low water mark of the easterly boundary of Todd Road) and extending between the north-western boundary of the municipal district and the low water mark to the south-western boundary of the municipal district beyond the </w:t>
            </w:r>
            <w:proofErr w:type="spellStart"/>
            <w:r w:rsidRPr="00E5511B">
              <w:rPr>
                <w:rFonts w:ascii="Arial" w:hAnsi="Arial" w:cs="Arial"/>
                <w:sz w:val="22"/>
                <w:szCs w:val="22"/>
                <w:lang w:val="en-AU"/>
              </w:rPr>
              <w:t>Perce</w:t>
            </w:r>
            <w:proofErr w:type="spellEnd"/>
            <w:r w:rsidRPr="00E5511B">
              <w:rPr>
                <w:rFonts w:ascii="Arial" w:hAnsi="Arial" w:cs="Arial"/>
                <w:sz w:val="22"/>
                <w:szCs w:val="22"/>
                <w:lang w:val="en-AU"/>
              </w:rPr>
              <w:t xml:space="preserve"> White Reserve. Excluding the sealed road reserve including the car park and adjacent footpath from Todd Road towards the </w:t>
            </w:r>
            <w:proofErr w:type="gramStart"/>
            <w:r w:rsidRPr="00E5511B">
              <w:rPr>
                <w:rFonts w:ascii="Arial" w:hAnsi="Arial" w:cs="Arial"/>
                <w:sz w:val="22"/>
                <w:szCs w:val="22"/>
                <w:lang w:val="en-AU"/>
              </w:rPr>
              <w:t>south western</w:t>
            </w:r>
            <w:proofErr w:type="gramEnd"/>
            <w:r w:rsidRPr="00E5511B">
              <w:rPr>
                <w:rFonts w:ascii="Arial" w:hAnsi="Arial" w:cs="Arial"/>
                <w:sz w:val="22"/>
                <w:szCs w:val="22"/>
                <w:lang w:val="en-AU"/>
              </w:rPr>
              <w:t xml:space="preserve"> boundary of the municipal district and the footpath between the end of the road reserve and that boundary.</w:t>
            </w:r>
          </w:p>
        </w:tc>
        <w:tc>
          <w:tcPr>
            <w:tcW w:w="2551" w:type="dxa"/>
          </w:tcPr>
          <w:p w14:paraId="67D3F7A2"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49CFE1D6"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56 / G3</w:t>
            </w:r>
          </w:p>
        </w:tc>
      </w:tr>
      <w:tr w:rsidR="00E5511B" w:rsidRPr="00E5511B" w14:paraId="4C3581F0" w14:textId="77777777" w:rsidTr="00666562">
        <w:tc>
          <w:tcPr>
            <w:tcW w:w="5671" w:type="dxa"/>
          </w:tcPr>
          <w:p w14:paraId="6FD6A2E1"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 xml:space="preserve">Beach I, being a section of West Beach, St Kilda being the area of land and sand south-west of Pier Road and Beaconsfield Parade from the drainage channel at the south-western boundary of Pier Road to the </w:t>
            </w:r>
            <w:proofErr w:type="gramStart"/>
            <w:r w:rsidRPr="00E5511B">
              <w:rPr>
                <w:rFonts w:ascii="Arial" w:hAnsi="Arial" w:cs="Arial"/>
                <w:sz w:val="22"/>
                <w:szCs w:val="22"/>
                <w:lang w:val="en-AU"/>
              </w:rPr>
              <w:t>high water</w:t>
            </w:r>
            <w:proofErr w:type="gramEnd"/>
            <w:r w:rsidRPr="00E5511B">
              <w:rPr>
                <w:rFonts w:ascii="Arial" w:hAnsi="Arial" w:cs="Arial"/>
                <w:sz w:val="22"/>
                <w:szCs w:val="22"/>
                <w:lang w:val="en-AU"/>
              </w:rPr>
              <w:t xml:space="preserve"> mark to another imaginary line (extending in a south-westerly direction from the north-western edge of the West Beach Pavilion to the high water mark).</w:t>
            </w:r>
          </w:p>
        </w:tc>
        <w:tc>
          <w:tcPr>
            <w:tcW w:w="2551" w:type="dxa"/>
          </w:tcPr>
          <w:p w14:paraId="18337EB0" w14:textId="77777777" w:rsidR="00E5511B" w:rsidRPr="00E5511B" w:rsidRDefault="00E5511B" w:rsidP="00E5511B">
            <w:pPr>
              <w:spacing w:line="360" w:lineRule="auto"/>
              <w:contextualSpacing/>
              <w:rPr>
                <w:rFonts w:ascii="Arial" w:hAnsi="Arial" w:cs="Arial"/>
                <w:b/>
                <w:bCs/>
                <w:sz w:val="22"/>
                <w:szCs w:val="22"/>
                <w:lang w:val="en-AU"/>
              </w:rPr>
            </w:pPr>
            <w:r w:rsidRPr="00E5511B">
              <w:rPr>
                <w:rFonts w:ascii="Arial" w:hAnsi="Arial" w:cs="Arial"/>
                <w:sz w:val="22"/>
                <w:szCs w:val="22"/>
                <w:lang w:val="en-AU"/>
              </w:rPr>
              <w:t>Always</w:t>
            </w:r>
          </w:p>
        </w:tc>
        <w:tc>
          <w:tcPr>
            <w:tcW w:w="1508" w:type="dxa"/>
          </w:tcPr>
          <w:p w14:paraId="0A8FDD9D"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J8</w:t>
            </w:r>
          </w:p>
        </w:tc>
      </w:tr>
      <w:tr w:rsidR="00E5511B" w:rsidRPr="00E5511B" w14:paraId="4E9CB6E6" w14:textId="77777777" w:rsidTr="00666562">
        <w:tc>
          <w:tcPr>
            <w:tcW w:w="5671" w:type="dxa"/>
          </w:tcPr>
          <w:p w14:paraId="3BC6ACFA" w14:textId="77777777" w:rsidR="00E5511B" w:rsidRPr="00E5511B" w:rsidRDefault="00E5511B" w:rsidP="00E5511B">
            <w:pPr>
              <w:spacing w:line="360" w:lineRule="auto"/>
              <w:contextualSpacing/>
              <w:rPr>
                <w:rFonts w:ascii="Arial" w:hAnsi="Arial" w:cs="Arial"/>
                <w:b/>
                <w:bCs/>
                <w:sz w:val="22"/>
                <w:szCs w:val="22"/>
                <w:lang w:val="en-AU"/>
              </w:rPr>
            </w:pPr>
            <w:r w:rsidRPr="00E5511B">
              <w:rPr>
                <w:rFonts w:ascii="Arial" w:hAnsi="Arial" w:cs="Arial"/>
                <w:sz w:val="22"/>
                <w:szCs w:val="22"/>
                <w:lang w:val="en-AU"/>
              </w:rPr>
              <w:lastRenderedPageBreak/>
              <w:t xml:space="preserve">Frank and Mary </w:t>
            </w:r>
            <w:proofErr w:type="spellStart"/>
            <w:r w:rsidRPr="00E5511B">
              <w:rPr>
                <w:rFonts w:ascii="Arial" w:hAnsi="Arial" w:cs="Arial"/>
                <w:sz w:val="22"/>
                <w:szCs w:val="22"/>
                <w:lang w:val="en-AU"/>
              </w:rPr>
              <w:t>Crean</w:t>
            </w:r>
            <w:proofErr w:type="spellEnd"/>
            <w:r w:rsidRPr="00E5511B">
              <w:rPr>
                <w:rFonts w:ascii="Arial" w:hAnsi="Arial" w:cs="Arial"/>
                <w:sz w:val="22"/>
                <w:szCs w:val="22"/>
                <w:lang w:val="en-AU"/>
              </w:rPr>
              <w:t xml:space="preserve"> Reserve (Richardson Street, Middle Park – being a fenced children’s playground reserve).</w:t>
            </w:r>
          </w:p>
        </w:tc>
        <w:tc>
          <w:tcPr>
            <w:tcW w:w="2551" w:type="dxa"/>
          </w:tcPr>
          <w:p w14:paraId="4FE6D606" w14:textId="77777777" w:rsidR="00E5511B" w:rsidRPr="00E5511B" w:rsidRDefault="00E5511B" w:rsidP="00E5511B">
            <w:pPr>
              <w:spacing w:line="360" w:lineRule="auto"/>
              <w:contextualSpacing/>
              <w:rPr>
                <w:rFonts w:ascii="Arial" w:hAnsi="Arial" w:cs="Arial"/>
                <w:b/>
                <w:bCs/>
                <w:sz w:val="22"/>
                <w:szCs w:val="22"/>
                <w:lang w:val="en-AU"/>
              </w:rPr>
            </w:pPr>
            <w:r w:rsidRPr="00E5511B">
              <w:rPr>
                <w:rFonts w:ascii="Arial" w:hAnsi="Arial" w:cs="Arial"/>
                <w:sz w:val="22"/>
                <w:szCs w:val="22"/>
                <w:lang w:val="en-AU"/>
              </w:rPr>
              <w:t>Always</w:t>
            </w:r>
          </w:p>
        </w:tc>
        <w:tc>
          <w:tcPr>
            <w:tcW w:w="1508" w:type="dxa"/>
          </w:tcPr>
          <w:p w14:paraId="65AD90E6"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57 / G5</w:t>
            </w:r>
          </w:p>
        </w:tc>
      </w:tr>
      <w:tr w:rsidR="00E5511B" w:rsidRPr="00E5511B" w14:paraId="1895280F" w14:textId="77777777" w:rsidTr="00666562">
        <w:tc>
          <w:tcPr>
            <w:tcW w:w="5671" w:type="dxa"/>
          </w:tcPr>
          <w:p w14:paraId="6D216C3F"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Within five (5) metres of any children’s playground or public barbecue or exercise equipment areas.</w:t>
            </w:r>
          </w:p>
        </w:tc>
        <w:tc>
          <w:tcPr>
            <w:tcW w:w="2551" w:type="dxa"/>
          </w:tcPr>
          <w:p w14:paraId="36428CCC" w14:textId="77777777" w:rsidR="00E5511B" w:rsidRPr="00E5511B" w:rsidRDefault="00E5511B" w:rsidP="00E5511B">
            <w:pPr>
              <w:spacing w:line="360" w:lineRule="auto"/>
              <w:contextualSpacing/>
              <w:rPr>
                <w:rFonts w:ascii="Arial" w:hAnsi="Arial" w:cs="Arial"/>
                <w:b/>
                <w:bCs/>
                <w:sz w:val="22"/>
                <w:szCs w:val="22"/>
                <w:lang w:val="en-AU"/>
              </w:rPr>
            </w:pPr>
            <w:r w:rsidRPr="00E5511B">
              <w:rPr>
                <w:rFonts w:ascii="Arial" w:hAnsi="Arial" w:cs="Arial"/>
                <w:sz w:val="22"/>
                <w:szCs w:val="22"/>
                <w:lang w:val="en-AU"/>
              </w:rPr>
              <w:t>Always</w:t>
            </w:r>
          </w:p>
        </w:tc>
        <w:tc>
          <w:tcPr>
            <w:tcW w:w="1508" w:type="dxa"/>
          </w:tcPr>
          <w:p w14:paraId="322034C5" w14:textId="77777777" w:rsidR="00E5511B" w:rsidRPr="00E5511B" w:rsidRDefault="00E5511B" w:rsidP="00E5511B">
            <w:pPr>
              <w:spacing w:line="360" w:lineRule="auto"/>
              <w:contextualSpacing/>
              <w:jc w:val="center"/>
              <w:rPr>
                <w:rFonts w:ascii="Arial" w:hAnsi="Arial" w:cs="Arial"/>
                <w:b/>
                <w:bCs/>
                <w:sz w:val="22"/>
                <w:szCs w:val="22"/>
                <w:lang w:val="en-AU"/>
              </w:rPr>
            </w:pPr>
          </w:p>
        </w:tc>
      </w:tr>
      <w:tr w:rsidR="00E5511B" w:rsidRPr="00E5511B" w14:paraId="2DFC1CFF" w14:textId="77777777" w:rsidTr="00666562">
        <w:tc>
          <w:tcPr>
            <w:tcW w:w="5671" w:type="dxa"/>
          </w:tcPr>
          <w:p w14:paraId="2D2E8DA9"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That part of any ground/playing surface/training space, whilst an organised sporting event or training is taking place.</w:t>
            </w:r>
          </w:p>
        </w:tc>
        <w:tc>
          <w:tcPr>
            <w:tcW w:w="2551" w:type="dxa"/>
          </w:tcPr>
          <w:p w14:paraId="6DFD4770"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Always</w:t>
            </w:r>
          </w:p>
        </w:tc>
        <w:tc>
          <w:tcPr>
            <w:tcW w:w="1508" w:type="dxa"/>
          </w:tcPr>
          <w:p w14:paraId="28AA72A0" w14:textId="77777777" w:rsidR="00E5511B" w:rsidRPr="00E5511B" w:rsidRDefault="00E5511B" w:rsidP="00E5511B">
            <w:pPr>
              <w:spacing w:line="360" w:lineRule="auto"/>
              <w:contextualSpacing/>
              <w:jc w:val="center"/>
              <w:rPr>
                <w:rFonts w:ascii="Arial" w:hAnsi="Arial" w:cs="Arial"/>
                <w:b/>
                <w:bCs/>
                <w:sz w:val="22"/>
                <w:szCs w:val="22"/>
                <w:lang w:val="en-AU"/>
              </w:rPr>
            </w:pPr>
          </w:p>
        </w:tc>
      </w:tr>
      <w:tr w:rsidR="00E5511B" w:rsidRPr="00E5511B" w14:paraId="261F1BFE" w14:textId="77777777" w:rsidTr="00666562">
        <w:tc>
          <w:tcPr>
            <w:tcW w:w="5671" w:type="dxa"/>
          </w:tcPr>
          <w:p w14:paraId="3BF1374E"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 xml:space="preserve">All beaches in the municipal district other than Beach A, Beach B, Beach C, Beach D, Beach G and during the hours when Beach E and F is a Designated Area. </w:t>
            </w:r>
          </w:p>
        </w:tc>
        <w:tc>
          <w:tcPr>
            <w:tcW w:w="2551" w:type="dxa"/>
          </w:tcPr>
          <w:p w14:paraId="2FE38EEB" w14:textId="77777777" w:rsidR="00E5511B" w:rsidRPr="00E5511B" w:rsidRDefault="00E5511B" w:rsidP="00E5511B">
            <w:pPr>
              <w:spacing w:line="360" w:lineRule="auto"/>
              <w:contextualSpacing/>
              <w:rPr>
                <w:rFonts w:ascii="Arial" w:hAnsi="Arial" w:cs="Arial"/>
                <w:sz w:val="22"/>
                <w:szCs w:val="22"/>
                <w:lang w:val="en-AU"/>
              </w:rPr>
            </w:pPr>
            <w:r w:rsidRPr="00E5511B">
              <w:rPr>
                <w:rFonts w:ascii="Arial" w:hAnsi="Arial" w:cs="Arial"/>
                <w:sz w:val="22"/>
                <w:szCs w:val="22"/>
                <w:lang w:val="en-AU"/>
              </w:rPr>
              <w:t>Between 1 November and 31 March each year</w:t>
            </w:r>
          </w:p>
        </w:tc>
        <w:tc>
          <w:tcPr>
            <w:tcW w:w="1508" w:type="dxa"/>
          </w:tcPr>
          <w:p w14:paraId="47EE9035" w14:textId="77777777" w:rsidR="00E5511B" w:rsidRPr="00E5511B" w:rsidRDefault="00E5511B" w:rsidP="00E5511B">
            <w:pPr>
              <w:spacing w:line="360" w:lineRule="auto"/>
              <w:contextualSpacing/>
              <w:jc w:val="center"/>
              <w:rPr>
                <w:rFonts w:ascii="Arial" w:hAnsi="Arial" w:cs="Arial"/>
                <w:b/>
                <w:bCs/>
                <w:sz w:val="22"/>
                <w:szCs w:val="22"/>
                <w:lang w:val="en-AU"/>
              </w:rPr>
            </w:pPr>
          </w:p>
        </w:tc>
      </w:tr>
    </w:tbl>
    <w:p w14:paraId="1281B7D7" w14:textId="77777777" w:rsidR="00E5511B" w:rsidRPr="00E5511B" w:rsidRDefault="00E5511B" w:rsidP="00E5511B">
      <w:pPr>
        <w:spacing w:line="360" w:lineRule="auto"/>
        <w:ind w:left="720"/>
        <w:contextualSpacing/>
        <w:jc w:val="center"/>
        <w:rPr>
          <w:rFonts w:ascii="Arial" w:hAnsi="Arial" w:cs="Arial"/>
          <w:b/>
          <w:bCs/>
          <w:sz w:val="22"/>
          <w:szCs w:val="22"/>
          <w:lang w:val="en-AU"/>
        </w:rPr>
      </w:pPr>
    </w:p>
    <w:p w14:paraId="6DFCD21F" w14:textId="77777777" w:rsidR="00F47D33" w:rsidRPr="00E5511B" w:rsidRDefault="00F47D33" w:rsidP="00E5511B"/>
    <w:sectPr w:rsidR="00F47D33" w:rsidRPr="00E5511B" w:rsidSect="00B85D8C">
      <w:headerReference w:type="default" r:id="rId7"/>
      <w:footerReference w:type="default" r:id="rId8"/>
      <w:headerReference w:type="first" r:id="rId9"/>
      <w:footerReference w:type="first" r:id="rId10"/>
      <w:pgSz w:w="11906" w:h="16838"/>
      <w:pgMar w:top="283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1760" w14:textId="77777777" w:rsidR="005E3BED" w:rsidRDefault="005E3BED" w:rsidP="00C823BB">
      <w:r>
        <w:separator/>
      </w:r>
    </w:p>
  </w:endnote>
  <w:endnote w:type="continuationSeparator" w:id="0">
    <w:p w14:paraId="4278AD7F" w14:textId="77777777" w:rsidR="005E3BED" w:rsidRDefault="005E3BED" w:rsidP="00C8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modern"/>
    <w:notTrueType/>
    <w:pitch w:val="variable"/>
    <w:sig w:usb0="00008007" w:usb1="00000000" w:usb2="00000000" w:usb3="00000000" w:csb0="00000093" w:csb1="00000000"/>
  </w:font>
  <w:font w:name="Poppins SemiBold">
    <w:panose1 w:val="00000700000000000000"/>
    <w:charset w:val="00"/>
    <w:family w:val="modern"/>
    <w:notTrueType/>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F8AD" w14:textId="7B83A5AE" w:rsidR="00B85D8C" w:rsidRDefault="00B85D8C">
    <w:pPr>
      <w:pStyle w:val="Footer"/>
    </w:pPr>
    <w:r>
      <w:rPr>
        <w:noProof/>
      </w:rPr>
      <w:drawing>
        <wp:anchor distT="0" distB="0" distL="114300" distR="114300" simplePos="0" relativeHeight="251659264" behindDoc="1" locked="1" layoutInCell="1" allowOverlap="1" wp14:anchorId="11862EBE" wp14:editId="485EB848">
          <wp:simplePos x="0" y="0"/>
          <wp:positionH relativeFrom="page">
            <wp:align>right</wp:align>
          </wp:positionH>
          <wp:positionV relativeFrom="page">
            <wp:posOffset>9973310</wp:posOffset>
          </wp:positionV>
          <wp:extent cx="7560000" cy="720000"/>
          <wp:effectExtent l="0" t="0" r="317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F9E1" w14:textId="63E45C5A" w:rsidR="00B85D8C" w:rsidRDefault="00B85D8C">
    <w:pPr>
      <w:pStyle w:val="Footer"/>
    </w:pPr>
    <w:r>
      <w:rPr>
        <w:noProof/>
      </w:rPr>
      <w:drawing>
        <wp:anchor distT="0" distB="0" distL="114300" distR="114300" simplePos="0" relativeHeight="251661312" behindDoc="1" locked="1" layoutInCell="1" allowOverlap="1" wp14:anchorId="441F9210" wp14:editId="6271FA1F">
          <wp:simplePos x="0" y="0"/>
          <wp:positionH relativeFrom="page">
            <wp:posOffset>0</wp:posOffset>
          </wp:positionH>
          <wp:positionV relativeFrom="page">
            <wp:posOffset>9973310</wp:posOffset>
          </wp:positionV>
          <wp:extent cx="7560000" cy="720000"/>
          <wp:effectExtent l="0" t="0" r="3175" b="4445"/>
          <wp:wrapNone/>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2338" w14:textId="77777777" w:rsidR="005E3BED" w:rsidRDefault="005E3BED" w:rsidP="00C823BB">
      <w:r>
        <w:separator/>
      </w:r>
    </w:p>
  </w:footnote>
  <w:footnote w:type="continuationSeparator" w:id="0">
    <w:p w14:paraId="25DC6047" w14:textId="77777777" w:rsidR="005E3BED" w:rsidRDefault="005E3BED" w:rsidP="00C8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245F" w14:textId="366F373B" w:rsidR="00C823BB" w:rsidRDefault="00784AE7" w:rsidP="00C823BB">
    <w:pPr>
      <w:pStyle w:val="Header"/>
    </w:pPr>
    <w:r>
      <w:rPr>
        <w:noProof/>
      </w:rPr>
      <w:drawing>
        <wp:anchor distT="0" distB="0" distL="114300" distR="114300" simplePos="0" relativeHeight="251663360" behindDoc="1" locked="1" layoutInCell="1" allowOverlap="1" wp14:anchorId="63A6A142" wp14:editId="0E35527D">
          <wp:simplePos x="0" y="0"/>
          <wp:positionH relativeFrom="page">
            <wp:align>left</wp:align>
          </wp:positionH>
          <wp:positionV relativeFrom="page">
            <wp:align>top</wp:align>
          </wp:positionV>
          <wp:extent cx="7559675" cy="1511935"/>
          <wp:effectExtent l="0" t="0" r="3175" b="0"/>
          <wp:wrapNone/>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933D" w14:textId="6BF6B00D" w:rsidR="00B85D8C" w:rsidRDefault="00B85D8C">
    <w:pPr>
      <w:pStyle w:val="Header"/>
    </w:pPr>
    <w:r>
      <w:rPr>
        <w:noProof/>
      </w:rPr>
      <w:drawing>
        <wp:anchor distT="0" distB="0" distL="114300" distR="114300" simplePos="0" relativeHeight="251660288" behindDoc="1" locked="1" layoutInCell="1" allowOverlap="1" wp14:anchorId="058A9E7E" wp14:editId="49955153">
          <wp:simplePos x="0" y="0"/>
          <wp:positionH relativeFrom="page">
            <wp:posOffset>0</wp:posOffset>
          </wp:positionH>
          <wp:positionV relativeFrom="page">
            <wp:posOffset>0</wp:posOffset>
          </wp:positionV>
          <wp:extent cx="7560000" cy="1512000"/>
          <wp:effectExtent l="0" t="0" r="3175"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75C"/>
    <w:multiLevelType w:val="hybridMultilevel"/>
    <w:tmpl w:val="014C19D4"/>
    <w:lvl w:ilvl="0" w:tplc="65501DE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F6848E4"/>
    <w:multiLevelType w:val="hybridMultilevel"/>
    <w:tmpl w:val="69DA380E"/>
    <w:lvl w:ilvl="0" w:tplc="83ACD0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40F09C6"/>
    <w:multiLevelType w:val="hybridMultilevel"/>
    <w:tmpl w:val="E2B28BB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646D05"/>
    <w:multiLevelType w:val="hybridMultilevel"/>
    <w:tmpl w:val="ED6E24F2"/>
    <w:lvl w:ilvl="0" w:tplc="E7E4D28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96C04C8"/>
    <w:multiLevelType w:val="hybridMultilevel"/>
    <w:tmpl w:val="014C19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6883C9B"/>
    <w:multiLevelType w:val="hybridMultilevel"/>
    <w:tmpl w:val="658892A2"/>
    <w:lvl w:ilvl="0" w:tplc="8D28D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68F67068"/>
    <w:multiLevelType w:val="hybridMultilevel"/>
    <w:tmpl w:val="B1AEEF62"/>
    <w:lvl w:ilvl="0" w:tplc="B1020C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9553B57"/>
    <w:multiLevelType w:val="hybridMultilevel"/>
    <w:tmpl w:val="15CCB966"/>
    <w:lvl w:ilvl="0" w:tplc="C1D492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55E5D3C"/>
    <w:multiLevelType w:val="hybridMultilevel"/>
    <w:tmpl w:val="0C6495CA"/>
    <w:lvl w:ilvl="0" w:tplc="CBCCCD16">
      <w:start w:val="1"/>
      <w:numFmt w:val="bullet"/>
      <w:pStyle w:val="Norm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555F8"/>
    <w:multiLevelType w:val="hybridMultilevel"/>
    <w:tmpl w:val="014C19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0"/>
  </w:num>
  <w:num w:numId="5">
    <w:abstractNumId w:val="6"/>
  </w:num>
  <w:num w:numId="6">
    <w:abstractNumId w:val="7"/>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BB"/>
    <w:rsid w:val="00090EBE"/>
    <w:rsid w:val="000E6076"/>
    <w:rsid w:val="00234C2F"/>
    <w:rsid w:val="005D1FCA"/>
    <w:rsid w:val="005E3BED"/>
    <w:rsid w:val="00651AA8"/>
    <w:rsid w:val="00666562"/>
    <w:rsid w:val="006F058A"/>
    <w:rsid w:val="00784AE7"/>
    <w:rsid w:val="00B85D8C"/>
    <w:rsid w:val="00BE39BB"/>
    <w:rsid w:val="00C823BB"/>
    <w:rsid w:val="00CD28CB"/>
    <w:rsid w:val="00CF16B8"/>
    <w:rsid w:val="00E5511B"/>
    <w:rsid w:val="00EF6E8D"/>
    <w:rsid w:val="00F47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16D1"/>
  <w15:chartTrackingRefBased/>
  <w15:docId w15:val="{8C2576C6-27D1-46AB-BB43-EF3EA5B7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BB"/>
    <w:rPr>
      <w:rFonts w:ascii="Poppins" w:hAnsi="Poppins" w:cs="Poppins"/>
      <w:sz w:val="20"/>
      <w:szCs w:val="20"/>
      <w:lang w:val="en-US"/>
    </w:rPr>
  </w:style>
  <w:style w:type="paragraph" w:styleId="Heading1">
    <w:name w:val="heading 1"/>
    <w:next w:val="Normal"/>
    <w:link w:val="Heading1Char"/>
    <w:uiPriority w:val="9"/>
    <w:qFormat/>
    <w:rsid w:val="00C823BB"/>
    <w:pPr>
      <w:keepNext/>
      <w:keepLines/>
      <w:spacing w:before="240" w:after="0" w:line="460" w:lineRule="exact"/>
      <w:outlineLvl w:val="0"/>
    </w:pPr>
    <w:rPr>
      <w:rFonts w:ascii="Poppins SemiBold" w:eastAsiaTheme="majorEastAsia" w:hAnsi="Poppins SemiBold" w:cs="Poppins SemiBold"/>
      <w:color w:val="000000" w:themeColor="text1"/>
      <w:sz w:val="40"/>
      <w:szCs w:val="40"/>
      <w:lang w:val="en-US"/>
    </w:rPr>
  </w:style>
  <w:style w:type="paragraph" w:styleId="Heading2">
    <w:name w:val="heading 2"/>
    <w:next w:val="Normal"/>
    <w:link w:val="Heading2Char"/>
    <w:uiPriority w:val="9"/>
    <w:unhideWhenUsed/>
    <w:qFormat/>
    <w:rsid w:val="00C823BB"/>
    <w:pPr>
      <w:keepNext/>
      <w:keepLines/>
      <w:spacing w:before="240" w:after="120" w:line="340" w:lineRule="exact"/>
      <w:outlineLvl w:val="1"/>
    </w:pPr>
    <w:rPr>
      <w:rFonts w:ascii="Poppins" w:eastAsiaTheme="majorEastAsia" w:hAnsi="Poppins" w:cs="Poppins"/>
      <w:color w:val="000000" w:themeColor="text1"/>
      <w:sz w:val="30"/>
      <w:szCs w:val="30"/>
      <w:lang w:val="en-US"/>
    </w:rPr>
  </w:style>
  <w:style w:type="paragraph" w:styleId="Heading3">
    <w:name w:val="heading 3"/>
    <w:next w:val="Normal"/>
    <w:link w:val="Heading3Char"/>
    <w:uiPriority w:val="9"/>
    <w:unhideWhenUsed/>
    <w:qFormat/>
    <w:rsid w:val="00C823BB"/>
    <w:pPr>
      <w:keepNext/>
      <w:keepLines/>
      <w:spacing w:before="40" w:after="0"/>
      <w:outlineLvl w:val="2"/>
    </w:pPr>
    <w:rPr>
      <w:rFonts w:ascii="Poppins" w:eastAsiaTheme="majorEastAsia" w:hAnsi="Poppins" w:cs="Poppins"/>
      <w:b/>
      <w:bCs/>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3BB"/>
  </w:style>
  <w:style w:type="paragraph" w:styleId="Footer">
    <w:name w:val="footer"/>
    <w:basedOn w:val="Normal"/>
    <w:link w:val="FooterChar"/>
    <w:uiPriority w:val="99"/>
    <w:unhideWhenUsed/>
    <w:rsid w:val="00C82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3BB"/>
  </w:style>
  <w:style w:type="character" w:customStyle="1" w:styleId="Heading1Char">
    <w:name w:val="Heading 1 Char"/>
    <w:basedOn w:val="DefaultParagraphFont"/>
    <w:link w:val="Heading1"/>
    <w:uiPriority w:val="9"/>
    <w:rsid w:val="00C823BB"/>
    <w:rPr>
      <w:rFonts w:ascii="Poppins SemiBold" w:eastAsiaTheme="majorEastAsia" w:hAnsi="Poppins SemiBold" w:cs="Poppins SemiBold"/>
      <w:color w:val="000000" w:themeColor="text1"/>
      <w:sz w:val="40"/>
      <w:szCs w:val="40"/>
      <w:lang w:val="en-US"/>
    </w:rPr>
  </w:style>
  <w:style w:type="character" w:customStyle="1" w:styleId="Heading2Char">
    <w:name w:val="Heading 2 Char"/>
    <w:basedOn w:val="DefaultParagraphFont"/>
    <w:link w:val="Heading2"/>
    <w:uiPriority w:val="9"/>
    <w:rsid w:val="00C823BB"/>
    <w:rPr>
      <w:rFonts w:ascii="Poppins" w:eastAsiaTheme="majorEastAsia" w:hAnsi="Poppins" w:cs="Poppins"/>
      <w:color w:val="000000" w:themeColor="text1"/>
      <w:sz w:val="30"/>
      <w:szCs w:val="30"/>
      <w:lang w:val="en-US"/>
    </w:rPr>
  </w:style>
  <w:style w:type="character" w:customStyle="1" w:styleId="Heading3Char">
    <w:name w:val="Heading 3 Char"/>
    <w:basedOn w:val="DefaultParagraphFont"/>
    <w:link w:val="Heading3"/>
    <w:uiPriority w:val="9"/>
    <w:rsid w:val="00C823BB"/>
    <w:rPr>
      <w:rFonts w:ascii="Poppins" w:eastAsiaTheme="majorEastAsia" w:hAnsi="Poppins" w:cs="Poppins"/>
      <w:b/>
      <w:bCs/>
      <w:color w:val="000000" w:themeColor="text1"/>
      <w:sz w:val="20"/>
      <w:szCs w:val="20"/>
      <w:lang w:val="en-US"/>
    </w:rPr>
  </w:style>
  <w:style w:type="paragraph" w:styleId="Title">
    <w:name w:val="Title"/>
    <w:next w:val="Normal"/>
    <w:link w:val="TitleChar"/>
    <w:uiPriority w:val="10"/>
    <w:qFormat/>
    <w:rsid w:val="00C823BB"/>
    <w:rPr>
      <w:rFonts w:ascii="Poppins" w:eastAsiaTheme="majorEastAsia" w:hAnsi="Poppins" w:cs="Poppins"/>
      <w:color w:val="000000" w:themeColor="text1"/>
      <w:sz w:val="56"/>
      <w:szCs w:val="56"/>
      <w:lang w:val="en-US"/>
    </w:rPr>
  </w:style>
  <w:style w:type="character" w:customStyle="1" w:styleId="TitleChar">
    <w:name w:val="Title Char"/>
    <w:basedOn w:val="DefaultParagraphFont"/>
    <w:link w:val="Title"/>
    <w:uiPriority w:val="10"/>
    <w:rsid w:val="00C823BB"/>
    <w:rPr>
      <w:rFonts w:ascii="Poppins" w:eastAsiaTheme="majorEastAsia" w:hAnsi="Poppins" w:cs="Poppins"/>
      <w:color w:val="000000" w:themeColor="text1"/>
      <w:sz w:val="56"/>
      <w:szCs w:val="56"/>
      <w:lang w:val="en-US"/>
    </w:rPr>
  </w:style>
  <w:style w:type="paragraph" w:styleId="ListParagraph">
    <w:name w:val="List Paragraph"/>
    <w:basedOn w:val="Normal"/>
    <w:uiPriority w:val="34"/>
    <w:rsid w:val="00F47D33"/>
    <w:pPr>
      <w:ind w:left="720"/>
      <w:contextualSpacing/>
    </w:pPr>
  </w:style>
  <w:style w:type="paragraph" w:customStyle="1" w:styleId="NormalBullets">
    <w:name w:val="Normal Bullets"/>
    <w:next w:val="Normal"/>
    <w:qFormat/>
    <w:rsid w:val="00F47D33"/>
    <w:pPr>
      <w:numPr>
        <w:numId w:val="1"/>
      </w:numPr>
    </w:pPr>
    <w:rPr>
      <w:rFonts w:ascii="Poppins" w:hAnsi="Poppins" w:cs="Poppins"/>
      <w:sz w:val="20"/>
      <w:szCs w:val="20"/>
      <w:lang w:val="en-US"/>
    </w:rPr>
  </w:style>
  <w:style w:type="paragraph" w:customStyle="1" w:styleId="ImageCaption">
    <w:name w:val="Image Caption"/>
    <w:basedOn w:val="Normal"/>
    <w:qFormat/>
    <w:rsid w:val="00F47D33"/>
    <w:pPr>
      <w:spacing w:after="240"/>
    </w:pPr>
    <w:rPr>
      <w:sz w:val="18"/>
      <w:szCs w:val="18"/>
    </w:rPr>
  </w:style>
  <w:style w:type="table" w:styleId="TableGrid">
    <w:name w:val="Table Grid"/>
    <w:basedOn w:val="TableNormal"/>
    <w:uiPriority w:val="39"/>
    <w:rsid w:val="00E5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portphillip.vic.gov.au/cont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portphillip.vic.gov.au/contact-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portphillip.vic.gov.au/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Rosser</dc:creator>
  <cp:keywords/>
  <dc:description/>
  <cp:lastModifiedBy>Mark Rosser</cp:lastModifiedBy>
  <cp:revision>15</cp:revision>
  <dcterms:created xsi:type="dcterms:W3CDTF">2022-01-31T10:11:00Z</dcterms:created>
  <dcterms:modified xsi:type="dcterms:W3CDTF">2022-04-21T07:08:00Z</dcterms:modified>
</cp:coreProperties>
</file>