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B057" w14:textId="77777777" w:rsidR="00C94C54" w:rsidRDefault="0007720F" w:rsidP="0007720F">
      <w:pPr>
        <w:pStyle w:val="Title"/>
      </w:pPr>
      <w:r>
        <w:rPr>
          <w:noProof/>
        </w:rPr>
        <mc:AlternateContent>
          <mc:Choice Requires="wps">
            <w:drawing>
              <wp:anchor distT="45720" distB="45720" distL="114300" distR="114300" simplePos="0" relativeHeight="251658240" behindDoc="0" locked="0" layoutInCell="1" allowOverlap="1" wp14:anchorId="49BBBD52" wp14:editId="425AD22C">
                <wp:simplePos x="0" y="0"/>
                <wp:positionH relativeFrom="margin">
                  <wp:align>left</wp:align>
                </wp:positionH>
                <wp:positionV relativeFrom="paragraph">
                  <wp:posOffset>0</wp:posOffset>
                </wp:positionV>
                <wp:extent cx="6381750" cy="21145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14550"/>
                        </a:xfrm>
                        <a:prstGeom prst="rect">
                          <a:avLst/>
                        </a:prstGeom>
                        <a:noFill/>
                        <a:ln w="9525">
                          <a:noFill/>
                          <a:miter lim="800000"/>
                          <a:headEnd/>
                          <a:tailEnd/>
                        </a:ln>
                      </wps:spPr>
                      <wps:txbx>
                        <w:txbxContent>
                          <w:p w14:paraId="4A35D6F5" w14:textId="7617ECEE" w:rsidR="0007720F" w:rsidRDefault="00C21A78" w:rsidP="0007720F">
                            <w:pPr>
                              <w:pStyle w:val="Title"/>
                            </w:pPr>
                            <w:r>
                              <w:t xml:space="preserve">Cultural Heritage </w:t>
                            </w:r>
                            <w:r w:rsidR="00F80117">
                              <w:t>Reference</w:t>
                            </w:r>
                            <w:r w:rsidR="00622D02">
                              <w:t xml:space="preserve"> </w:t>
                            </w:r>
                            <w:r>
                              <w:t>Group</w:t>
                            </w:r>
                          </w:p>
                          <w:p w14:paraId="0E844807" w14:textId="77777777" w:rsidR="00622D02" w:rsidRPr="00622D02" w:rsidRDefault="00622D02" w:rsidP="00622D02">
                            <w:pPr>
                              <w:pStyle w:val="Coverversioncontrol"/>
                            </w:pPr>
                            <w:r>
                              <w:t>Terms of Reference</w:t>
                            </w:r>
                          </w:p>
                          <w:p w14:paraId="03CBF1EA" w14:textId="2B875455" w:rsidR="0007720F" w:rsidRPr="0007720F" w:rsidRDefault="0007720F" w:rsidP="0007720F">
                            <w:pPr>
                              <w:pStyle w:val="Coverversioncontrol"/>
                            </w:pPr>
                            <w:r>
                              <w:t xml:space="preserve">Version </w:t>
                            </w:r>
                            <w:r w:rsidR="009D34E0">
                              <w:t>1</w:t>
                            </w:r>
                            <w:r>
                              <w:t>,</w:t>
                            </w:r>
                            <w:r w:rsidR="00D24F34">
                              <w:t xml:space="preserve"> </w:t>
                            </w:r>
                            <w:r w:rsidR="00C64A4D">
                              <w:t>202</w:t>
                            </w:r>
                            <w:r w:rsidR="00C21A78">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BBD52" id="_x0000_t202" coordsize="21600,21600" o:spt="202" path="m,l,21600r21600,l21600,xe">
                <v:stroke joinstyle="miter"/>
                <v:path gradientshapeok="t" o:connecttype="rect"/>
              </v:shapetype>
              <v:shape id="Text Box 217" o:spid="_x0000_s1026" type="#_x0000_t202" style="position:absolute;margin-left:0;margin-top:0;width:502.5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" filled="f" stroked="f">
                <v:textbox inset="0,0,0,0">
                  <w:txbxContent>
                    <w:p w14:paraId="4A35D6F5" w14:textId="7617ECEE" w:rsidR="0007720F" w:rsidRDefault="00C21A78" w:rsidP="0007720F">
                      <w:pPr>
                        <w:pStyle w:val="Title"/>
                      </w:pPr>
                      <w:r>
                        <w:t xml:space="preserve">Cultural Heritage </w:t>
                      </w:r>
                      <w:r w:rsidR="00F80117">
                        <w:t>Reference</w:t>
                      </w:r>
                      <w:r w:rsidR="00622D02">
                        <w:t xml:space="preserve"> </w:t>
                      </w:r>
                      <w:r>
                        <w:t>Group</w:t>
                      </w:r>
                    </w:p>
                    <w:p w14:paraId="0E844807" w14:textId="77777777" w:rsidR="00622D02" w:rsidRPr="00622D02" w:rsidRDefault="00622D02" w:rsidP="00622D02">
                      <w:pPr>
                        <w:pStyle w:val="Coverversioncontrol"/>
                      </w:pPr>
                      <w:r>
                        <w:t>Terms of Reference</w:t>
                      </w:r>
                    </w:p>
                    <w:p w14:paraId="03CBF1EA" w14:textId="2B875455" w:rsidR="0007720F" w:rsidRPr="0007720F" w:rsidRDefault="0007720F" w:rsidP="0007720F">
                      <w:pPr>
                        <w:pStyle w:val="Coverversioncontrol"/>
                      </w:pPr>
                      <w:r>
                        <w:t xml:space="preserve">Version </w:t>
                      </w:r>
                      <w:r w:rsidR="009D34E0">
                        <w:t>1</w:t>
                      </w:r>
                      <w:r>
                        <w:t>,</w:t>
                      </w:r>
                      <w:r w:rsidR="00D24F34">
                        <w:t xml:space="preserve"> </w:t>
                      </w:r>
                      <w:r w:rsidR="00C64A4D">
                        <w:t>202</w:t>
                      </w:r>
                      <w:r w:rsidR="00C21A78">
                        <w:t>5</w:t>
                      </w:r>
                    </w:p>
                  </w:txbxContent>
                </v:textbox>
                <w10:wrap type="square" anchorx="margin"/>
              </v:shape>
            </w:pict>
          </mc:Fallback>
        </mc:AlternateContent>
      </w:r>
      <w:r>
        <w:t xml:space="preserve">  </w:t>
      </w:r>
    </w:p>
    <w:p w14:paraId="04DAD52C" w14:textId="77777777" w:rsidR="00A92636" w:rsidRDefault="00A92636" w:rsidP="00A92636"/>
    <w:p w14:paraId="5A30AB1C" w14:textId="77777777" w:rsidR="00A92636" w:rsidRDefault="00A92636" w:rsidP="00A92636"/>
    <w:p w14:paraId="18213EDF" w14:textId="77777777" w:rsidR="00A92636" w:rsidRDefault="00A92636" w:rsidP="00A92636"/>
    <w:p w14:paraId="4E75A17D" w14:textId="77777777" w:rsidR="00A92636" w:rsidRDefault="00A92636" w:rsidP="00A92636"/>
    <w:p w14:paraId="11C12642" w14:textId="77777777" w:rsidR="00A92636" w:rsidRDefault="00A92636" w:rsidP="00A92636"/>
    <w:p w14:paraId="39E57064" w14:textId="77777777" w:rsidR="00A92636" w:rsidRDefault="00A92636" w:rsidP="00A92636"/>
    <w:p w14:paraId="321591EF" w14:textId="77777777" w:rsidR="00A92636" w:rsidRDefault="00A92636" w:rsidP="00A92636"/>
    <w:p w14:paraId="008C3CFE" w14:textId="77777777" w:rsidR="00A92636" w:rsidRDefault="00A92636" w:rsidP="00A92636"/>
    <w:p w14:paraId="1F0C9479" w14:textId="77777777" w:rsidR="00A92636" w:rsidRDefault="00A92636" w:rsidP="00A92636"/>
    <w:p w14:paraId="40A8A247" w14:textId="77777777" w:rsidR="00A92636" w:rsidRDefault="00A92636" w:rsidP="00A92636"/>
    <w:p w14:paraId="2066453D" w14:textId="77777777" w:rsidR="00A92636" w:rsidRDefault="00A92636" w:rsidP="00A92636"/>
    <w:p w14:paraId="0E7B033D" w14:textId="77777777" w:rsidR="00A92636" w:rsidRDefault="00A92636" w:rsidP="00A92636"/>
    <w:p w14:paraId="2037F8FA" w14:textId="77777777" w:rsidR="00A92636" w:rsidRDefault="00A92636" w:rsidP="00A92636"/>
    <w:p w14:paraId="1E57630B" w14:textId="77777777" w:rsidR="00A92636" w:rsidRDefault="00A92636" w:rsidP="00A92636"/>
    <w:p w14:paraId="197F56C5" w14:textId="77777777" w:rsidR="00A92636" w:rsidRDefault="00A92636" w:rsidP="00A92636"/>
    <w:p w14:paraId="453078C4" w14:textId="77777777" w:rsidR="00A92636" w:rsidRPr="00A92636" w:rsidRDefault="00A92636" w:rsidP="00444CD6">
      <w:pPr>
        <w:sectPr w:rsidR="00A92636" w:rsidRPr="00A92636"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p>
    <w:p w14:paraId="6F95CFB1" w14:textId="77777777" w:rsidR="00A84167" w:rsidRDefault="00A84167" w:rsidP="00BD0F6D">
      <w:pPr>
        <w:pStyle w:val="Heading4"/>
      </w:pPr>
      <w:r>
        <w:rPr>
          <w:noProof/>
        </w:rPr>
        <w:lastRenderedPageBreak/>
        <w:drawing>
          <wp:inline distT="0" distB="0" distL="0" distR="0" wp14:anchorId="313DC497" wp14:editId="29ABB032">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6">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614DA6FE" w14:textId="77777777" w:rsidR="00BD0F6D" w:rsidRPr="00BD0F6D" w:rsidRDefault="00BD0F6D" w:rsidP="00BD0F6D">
      <w:pPr>
        <w:pStyle w:val="Heading4"/>
      </w:pPr>
      <w:r w:rsidRPr="00BD0F6D">
        <w:t>City of Port Phillip</w:t>
      </w:r>
    </w:p>
    <w:p w14:paraId="7B0C5B7A" w14:textId="77777777" w:rsidR="00EA5334" w:rsidRDefault="00BD0F6D" w:rsidP="00EA5334">
      <w:pPr>
        <w:spacing w:after="0"/>
      </w:pPr>
      <w:r w:rsidRPr="00BD0F6D">
        <w:t>99a Carlisle Street</w:t>
      </w:r>
    </w:p>
    <w:p w14:paraId="241E452B" w14:textId="77777777" w:rsidR="00BD0F6D" w:rsidRPr="000865EB" w:rsidRDefault="00BD0F6D" w:rsidP="000865EB">
      <w:r w:rsidRPr="00BD0F6D">
        <w:t>St Kilda VIC 3182</w:t>
      </w:r>
      <w:r w:rsidRPr="00BD0F6D">
        <w:tab/>
      </w:r>
      <w:r w:rsidRPr="00BD0F6D">
        <w:tab/>
      </w:r>
    </w:p>
    <w:p w14:paraId="38504130" w14:textId="77777777" w:rsidR="004B0453" w:rsidRDefault="00EA5334" w:rsidP="00EA5334">
      <w:pPr>
        <w:spacing w:after="0"/>
      </w:pPr>
      <w:r w:rsidRPr="00EA5334">
        <w:t>Phone:</w:t>
      </w:r>
      <w:r>
        <w:rPr>
          <w:rFonts w:ascii="Poppins SemiBold" w:hAnsi="Poppins SemiBold" w:cs="Poppins SemiBold"/>
        </w:rPr>
        <w:t xml:space="preserve"> </w:t>
      </w:r>
      <w:r w:rsidR="00BD0F6D" w:rsidRPr="00BD0F6D">
        <w:rPr>
          <w:rFonts w:ascii="Poppins SemiBold" w:hAnsi="Poppins SemiBold" w:cs="Poppins SemiBold"/>
        </w:rPr>
        <w:t>ASSIST</w:t>
      </w:r>
      <w:r w:rsidR="00BD0F6D" w:rsidRPr="00BD0F6D">
        <w:t xml:space="preserve"> 03 9209 6777</w:t>
      </w:r>
    </w:p>
    <w:p w14:paraId="79E19B9C" w14:textId="77777777" w:rsidR="00EA5334" w:rsidRDefault="00EA5334" w:rsidP="00EA5334">
      <w:pPr>
        <w:spacing w:after="0"/>
      </w:pPr>
      <w:r>
        <w:t xml:space="preserve">Email: </w:t>
      </w:r>
      <w:hyperlink r:id="rId17" w:history="1">
        <w:r>
          <w:rPr>
            <w:rStyle w:val="Hyperlink"/>
          </w:rPr>
          <w:t>p</w:t>
        </w:r>
        <w:r w:rsidRPr="00EA5334">
          <w:rPr>
            <w:rStyle w:val="Hyperlink"/>
          </w:rPr>
          <w:t>ortphillip.vic.gov.au/contact-us</w:t>
        </w:r>
      </w:hyperlink>
    </w:p>
    <w:p w14:paraId="5F1BB352" w14:textId="77777777" w:rsidR="004B0453" w:rsidRDefault="00EA5334" w:rsidP="004B0453">
      <w:pPr>
        <w:spacing w:after="120"/>
      </w:pPr>
      <w:r>
        <w:t xml:space="preserve">Website: </w:t>
      </w:r>
      <w:hyperlink r:id="rId18" w:history="1">
        <w:r w:rsidR="004B0453" w:rsidRPr="004B0453">
          <w:rPr>
            <w:rStyle w:val="Hyperlink"/>
          </w:rPr>
          <w:t>portphillip.vic.gov.au</w:t>
        </w:r>
      </w:hyperlink>
    </w:p>
    <w:p w14:paraId="44BB302C" w14:textId="77777777" w:rsidR="00147C38" w:rsidRDefault="00147C38" w:rsidP="00147C38">
      <w:pPr>
        <w:pStyle w:val="Heading5"/>
      </w:pPr>
    </w:p>
    <w:p w14:paraId="5C33EA97" w14:textId="77777777" w:rsidR="00147C38" w:rsidRDefault="00147C38" w:rsidP="00147C38">
      <w:pPr>
        <w:pStyle w:val="Heading5"/>
      </w:pPr>
      <w:r>
        <w:t>Divercity</w:t>
      </w:r>
    </w:p>
    <w:p w14:paraId="4EBB7E31" w14:textId="77777777" w:rsidR="004B0453" w:rsidRDefault="00BD0F6D" w:rsidP="004B0453">
      <w:pPr>
        <w:spacing w:after="120"/>
      </w:pPr>
      <w:r w:rsidRPr="00BD0F6D">
        <w:t xml:space="preserve">Receive the latest news from your City and Council </w:t>
      </w:r>
      <w:hyperlink r:id="rId19" w:tooltip="portphillip.vic.gov.au/divercity" w:history="1">
        <w:r w:rsidRPr="004B0453">
          <w:rPr>
            <w:rStyle w:val="Hyperlink"/>
          </w:rPr>
          <w:t>portphillip.vic.gov.au/</w:t>
        </w:r>
        <w:proofErr w:type="spellStart"/>
        <w:r w:rsidRPr="004B0453">
          <w:rPr>
            <w:rStyle w:val="Hyperlink"/>
          </w:rPr>
          <w:t>divercity</w:t>
        </w:r>
        <w:proofErr w:type="spellEnd"/>
      </w:hyperlink>
    </w:p>
    <w:p w14:paraId="09E507C1" w14:textId="77777777" w:rsidR="004B0453" w:rsidRDefault="004B0453" w:rsidP="004B0453"/>
    <w:p w14:paraId="32672472" w14:textId="77777777" w:rsidR="00A84167" w:rsidRDefault="00A84167" w:rsidP="004B0453">
      <w:r>
        <w:rPr>
          <w:noProof/>
        </w:rPr>
        <w:drawing>
          <wp:inline distT="0" distB="0" distL="0" distR="0" wp14:anchorId="3A9331C0" wp14:editId="7407501E">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39EDFF22" w14:textId="77777777" w:rsidR="00EA5334" w:rsidRDefault="00EA5334" w:rsidP="00EA5334">
      <w:pPr>
        <w:pStyle w:val="Heading5"/>
      </w:pPr>
      <w:r>
        <w:t>National Relay Service</w:t>
      </w:r>
    </w:p>
    <w:p w14:paraId="7A618D65" w14:textId="77777777" w:rsidR="004B0453" w:rsidRDefault="00BD0F6D" w:rsidP="004B0453">
      <w:r>
        <w:t>If you are deaf or have a hearing or speech impairment, you can phone us through the National Relay Service (NRS):</w:t>
      </w:r>
    </w:p>
    <w:p w14:paraId="0B7A57ED" w14:textId="77777777" w:rsidR="00BD0F6D" w:rsidRPr="00BD0F6D" w:rsidRDefault="00BD0F6D" w:rsidP="004B0453">
      <w:r w:rsidRPr="00BD0F6D">
        <w:t>TTY users, dial 133677, ask for 03 9209 6777</w:t>
      </w:r>
    </w:p>
    <w:p w14:paraId="6F8BD8DD" w14:textId="77777777" w:rsidR="004B0453" w:rsidRDefault="00BD0F6D" w:rsidP="004B0453">
      <w:pPr>
        <w:rPr>
          <w:spacing w:val="-2"/>
        </w:rPr>
      </w:pPr>
      <w:r w:rsidRPr="00BD0F6D">
        <w:rPr>
          <w:spacing w:val="-2"/>
        </w:rPr>
        <w:t xml:space="preserve">Voice Relay users, phone 1300 555 727, </w:t>
      </w:r>
    </w:p>
    <w:p w14:paraId="630B9836" w14:textId="77777777" w:rsidR="00BD0F6D" w:rsidRDefault="00BD0F6D" w:rsidP="004B0453">
      <w:pPr>
        <w:rPr>
          <w:spacing w:val="-2"/>
        </w:rPr>
      </w:pPr>
      <w:r w:rsidRPr="00BD0F6D">
        <w:rPr>
          <w:spacing w:val="-2"/>
        </w:rPr>
        <w:t>then ask for 03 9209 6777</w:t>
      </w:r>
      <w:r w:rsidR="00A84167">
        <w:rPr>
          <w:spacing w:val="-2"/>
        </w:rPr>
        <w:t>.</w:t>
      </w:r>
    </w:p>
    <w:p w14:paraId="4EDB2842" w14:textId="77777777" w:rsidR="00BD0F6D" w:rsidRPr="00EA5334" w:rsidRDefault="00EA5334" w:rsidP="00BD0F6D">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00BD0F6D" w:rsidRPr="00EA5334">
        <w:rPr>
          <w:rStyle w:val="Hyperlink"/>
        </w:rPr>
        <w:t>relayservice.gov.au</w:t>
      </w:r>
    </w:p>
    <w:p w14:paraId="48A4413F" w14:textId="77777777" w:rsidR="00DC4E9F" w:rsidRDefault="00EA5334" w:rsidP="00BD0F6D">
      <w:r>
        <w:fldChar w:fldCharType="end"/>
      </w:r>
    </w:p>
    <w:p w14:paraId="6067DC7C" w14:textId="77777777" w:rsidR="00DC4E9F" w:rsidRDefault="00DC4E9F">
      <w:pPr>
        <w:spacing w:line="259" w:lineRule="auto"/>
      </w:pPr>
      <w:r>
        <w:rPr>
          <w:noProof/>
        </w:rPr>
        <w:drawing>
          <wp:anchor distT="0" distB="0" distL="114300" distR="114300" simplePos="0" relativeHeight="251658241" behindDoc="1" locked="0" layoutInCell="1" allowOverlap="1" wp14:anchorId="5DAEF921" wp14:editId="1C985F67">
            <wp:simplePos x="0" y="0"/>
            <wp:positionH relativeFrom="margin">
              <wp:posOffset>0</wp:posOffset>
            </wp:positionH>
            <wp:positionV relativeFrom="paragraph">
              <wp:posOffset>-635</wp:posOffset>
            </wp:positionV>
            <wp:extent cx="1795780" cy="622300"/>
            <wp:effectExtent l="0" t="0" r="0" b="6350"/>
            <wp:wrapNone/>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5780" cy="6223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B826FA5" w14:textId="77777777" w:rsidR="00DC4E9F" w:rsidRPr="002579CF" w:rsidRDefault="003A4BF4" w:rsidP="002579CF">
      <w:pPr>
        <w:pStyle w:val="Introduction"/>
        <w:rPr>
          <w:sz w:val="24"/>
          <w:szCs w:val="24"/>
        </w:rPr>
      </w:pPr>
      <w:bookmarkStart w:id="1" w:name="_Toc496019950"/>
      <w:r w:rsidRPr="002579CF">
        <w:rPr>
          <w:sz w:val="24"/>
          <w:szCs w:val="24"/>
        </w:rPr>
        <w:lastRenderedPageBreak/>
        <w:t>Governance</w:t>
      </w:r>
    </w:p>
    <w:p w14:paraId="2601C451" w14:textId="77777777" w:rsidR="00DC4E9F" w:rsidRPr="00F976B8" w:rsidRDefault="00DC4E9F" w:rsidP="00DC4E9F">
      <w:pPr>
        <w:tabs>
          <w:tab w:val="left" w:pos="9496"/>
        </w:tabs>
        <w:rPr>
          <w:vanish/>
          <w:sz w:val="20"/>
          <w:szCs w:val="20"/>
        </w:rPr>
      </w:pPr>
      <w:bookmarkStart w:id="2" w:name="_Hlk30699916"/>
      <w:bookmarkEnd w:id="1"/>
      <w:r w:rsidRPr="00D24F34">
        <w:rPr>
          <w:vanish/>
          <w:sz w:val="20"/>
          <w:szCs w:val="20"/>
        </w:rPr>
        <w:t>Ensure all fields are completed and personal details are</w:t>
      </w:r>
      <w:bookmarkStart w:id="3" w:name="_Hlk23335340"/>
      <w:r w:rsidRPr="00D24F34">
        <w:rPr>
          <w:b/>
          <w:vanish/>
          <w:sz w:val="20"/>
          <w:szCs w:val="20"/>
        </w:rPr>
        <w:t xml:space="preserve"> not</w:t>
      </w:r>
      <w:r w:rsidRPr="00D24F34">
        <w:rPr>
          <w:vanish/>
          <w:sz w:val="20"/>
          <w:szCs w:val="20"/>
        </w:rPr>
        <w:t xml:space="preserve"> included.</w:t>
      </w:r>
    </w:p>
    <w:bookmarkEnd w:id="3"/>
    <w:p w14:paraId="2CD513D2" w14:textId="2BE0580C" w:rsidR="00DC4E9F" w:rsidRPr="00C35B38" w:rsidRDefault="00DC4E9F" w:rsidP="00C35B38">
      <w:pPr>
        <w:pStyle w:val="Governancedetail"/>
        <w:rPr>
          <w:b w:val="0"/>
          <w:sz w:val="24"/>
          <w:szCs w:val="24"/>
        </w:rPr>
      </w:pPr>
      <w:r w:rsidRPr="003A4BF4">
        <w:rPr>
          <w:sz w:val="24"/>
          <w:szCs w:val="24"/>
        </w:rPr>
        <w:t>Responsible Service / Department:</w:t>
      </w:r>
      <w:r w:rsidR="00C35B38">
        <w:rPr>
          <w:sz w:val="24"/>
          <w:szCs w:val="24"/>
        </w:rPr>
        <w:t xml:space="preserve"> </w:t>
      </w:r>
      <w:r w:rsidR="00B15FC8">
        <w:rPr>
          <w:sz w:val="24"/>
          <w:szCs w:val="24"/>
        </w:rPr>
        <w:t>Community Services and Culture</w:t>
      </w:r>
    </w:p>
    <w:p w14:paraId="05662234" w14:textId="188BFA41" w:rsidR="003A4BF4" w:rsidRPr="00F976B8" w:rsidRDefault="003A4BF4" w:rsidP="00DC4E9F">
      <w:pPr>
        <w:spacing w:after="0" w:line="259" w:lineRule="auto"/>
        <w:ind w:right="4818"/>
      </w:pPr>
      <w:r>
        <w:t xml:space="preserve">Council Contact: </w:t>
      </w:r>
      <w:r w:rsidR="001A2199">
        <w:t xml:space="preserve">Arts and Heritage Programming </w:t>
      </w:r>
      <w:r w:rsidR="00533850">
        <w:t>&amp; Engagement Officer</w:t>
      </w:r>
    </w:p>
    <w:p w14:paraId="3A3AE03C" w14:textId="77777777" w:rsidR="00576B12" w:rsidRPr="003A4BF4" w:rsidRDefault="00576B12" w:rsidP="00576B12">
      <w:pPr>
        <w:pStyle w:val="Governancedetail"/>
        <w:rPr>
          <w:b w:val="0"/>
          <w:sz w:val="24"/>
          <w:szCs w:val="24"/>
        </w:rPr>
      </w:pPr>
      <w:r w:rsidRPr="003A4BF4">
        <w:rPr>
          <w:sz w:val="24"/>
          <w:szCs w:val="24"/>
        </w:rPr>
        <w:t>Date of</w:t>
      </w:r>
      <w:r>
        <w:rPr>
          <w:sz w:val="24"/>
          <w:szCs w:val="24"/>
        </w:rPr>
        <w:t xml:space="preserve"> Council</w:t>
      </w:r>
      <w:r w:rsidRPr="003A4BF4">
        <w:rPr>
          <w:sz w:val="24"/>
          <w:szCs w:val="24"/>
        </w:rPr>
        <w:t xml:space="preserve"> adoption:</w:t>
      </w:r>
    </w:p>
    <w:p w14:paraId="7FB9323D" w14:textId="77777777" w:rsidR="00DC4E9F" w:rsidRPr="00F976B8" w:rsidRDefault="00DC4E9F" w:rsidP="00DC4E9F">
      <w:pPr>
        <w:spacing w:line="259" w:lineRule="auto"/>
        <w:ind w:right="4818"/>
      </w:pPr>
      <w:r>
        <w:t>[Insert Text]</w:t>
      </w:r>
    </w:p>
    <w:p w14:paraId="7EC94332" w14:textId="77777777" w:rsidR="00DC4E9F" w:rsidRPr="003A4BF4" w:rsidRDefault="00DC4E9F" w:rsidP="00DC4E9F">
      <w:pPr>
        <w:pStyle w:val="Governancedetail"/>
        <w:rPr>
          <w:b w:val="0"/>
          <w:sz w:val="24"/>
          <w:szCs w:val="24"/>
        </w:rPr>
      </w:pPr>
      <w:r w:rsidRPr="003A4BF4">
        <w:rPr>
          <w:sz w:val="24"/>
          <w:szCs w:val="24"/>
        </w:rPr>
        <w:t xml:space="preserve">Date </w:t>
      </w:r>
      <w:r w:rsidR="0059022C">
        <w:rPr>
          <w:sz w:val="24"/>
          <w:szCs w:val="24"/>
        </w:rPr>
        <w:t xml:space="preserve">Advisory Committee </w:t>
      </w:r>
      <w:r w:rsidR="00576B12">
        <w:rPr>
          <w:sz w:val="24"/>
          <w:szCs w:val="24"/>
        </w:rPr>
        <w:t>established</w:t>
      </w:r>
      <w:r w:rsidRPr="003A4BF4">
        <w:rPr>
          <w:sz w:val="24"/>
          <w:szCs w:val="24"/>
        </w:rPr>
        <w:t xml:space="preserve">: </w:t>
      </w:r>
    </w:p>
    <w:p w14:paraId="0A23CAE1" w14:textId="77777777" w:rsidR="00DC4E9F" w:rsidRPr="00F976B8" w:rsidRDefault="00DC4E9F" w:rsidP="00DC4E9F">
      <w:pPr>
        <w:spacing w:line="259" w:lineRule="auto"/>
        <w:ind w:right="4818"/>
      </w:pPr>
      <w:r>
        <w:t>[Insert Text]</w:t>
      </w:r>
    </w:p>
    <w:p w14:paraId="1A2ADB01" w14:textId="77777777" w:rsidR="00DC4E9F" w:rsidRPr="003A4BF4" w:rsidRDefault="00DC4E9F" w:rsidP="00DC4E9F">
      <w:pPr>
        <w:pStyle w:val="Governancedetail"/>
        <w:rPr>
          <w:b w:val="0"/>
          <w:sz w:val="24"/>
          <w:szCs w:val="24"/>
        </w:rPr>
      </w:pPr>
      <w:r w:rsidRPr="003A4BF4">
        <w:rPr>
          <w:sz w:val="24"/>
          <w:szCs w:val="24"/>
        </w:rPr>
        <w:t>Document Set ID (ECM):</w:t>
      </w:r>
    </w:p>
    <w:p w14:paraId="792070DA" w14:textId="6DEA158B" w:rsidR="00DC4E9F" w:rsidRPr="00F976B8" w:rsidRDefault="00C917B4" w:rsidP="00DC4E9F">
      <w:pPr>
        <w:spacing w:line="259" w:lineRule="auto"/>
        <w:ind w:right="4818"/>
      </w:pPr>
      <w:r>
        <w:t>06/05/49</w:t>
      </w:r>
    </w:p>
    <w:p w14:paraId="63D4A570" w14:textId="739CBAAB" w:rsidR="00DC4E9F" w:rsidRPr="00F976B8" w:rsidRDefault="001F5E9C" w:rsidP="00DC4E9F">
      <w:pPr>
        <w:pStyle w:val="Governancedetail"/>
        <w:rPr>
          <w:b w:val="0"/>
        </w:rPr>
      </w:pPr>
      <w:bookmarkStart w:id="4" w:name="_Hlk30758146"/>
      <w:bookmarkStart w:id="5" w:name="_Hlk30758085"/>
      <w:bookmarkStart w:id="6" w:name="_Hlk30750508"/>
      <w:r>
        <w:rPr>
          <w:sz w:val="24"/>
          <w:szCs w:val="24"/>
        </w:rPr>
        <w:t>R</w:t>
      </w:r>
      <w:r w:rsidR="00DC4E9F" w:rsidRPr="003A4BF4">
        <w:rPr>
          <w:sz w:val="24"/>
          <w:szCs w:val="24"/>
        </w:rPr>
        <w:t>eview date:</w:t>
      </w:r>
      <w:bookmarkStart w:id="7" w:name="_Hlk30584560"/>
      <w:bookmarkEnd w:id="4"/>
      <w:bookmarkEnd w:id="5"/>
      <w:bookmarkEnd w:id="6"/>
    </w:p>
    <w:bookmarkEnd w:id="7"/>
    <w:p w14:paraId="6FDBB577" w14:textId="3BAE7D8F" w:rsidR="00DC4E9F" w:rsidRPr="00F976B8" w:rsidRDefault="001F5E9C" w:rsidP="00DC4E9F">
      <w:pPr>
        <w:spacing w:line="259" w:lineRule="auto"/>
        <w:ind w:right="565"/>
      </w:pPr>
      <w:r>
        <w:t xml:space="preserve">Every four years in line with council term. </w:t>
      </w:r>
    </w:p>
    <w:bookmarkEnd w:id="2"/>
    <w:p w14:paraId="530A60F6" w14:textId="77777777" w:rsidR="00DC4E9F" w:rsidRPr="00D24F34" w:rsidRDefault="00DC4E9F" w:rsidP="00DC4E9F">
      <w:pPr>
        <w:pStyle w:val="Governancedetail"/>
        <w:tabs>
          <w:tab w:val="right" w:pos="-3060"/>
          <w:tab w:val="left" w:pos="4395"/>
        </w:tabs>
        <w:rPr>
          <w:b w:val="0"/>
          <w:sz w:val="24"/>
          <w:szCs w:val="24"/>
        </w:rPr>
      </w:pPr>
      <w:r w:rsidRPr="00D24F34">
        <w:rPr>
          <w:sz w:val="24"/>
          <w:szCs w:val="24"/>
        </w:rPr>
        <w:t>Review history:</w:t>
      </w:r>
    </w:p>
    <w:tbl>
      <w:tblPr>
        <w:tblStyle w:val="ListTable2-Accent5"/>
        <w:tblW w:w="5000" w:type="pct"/>
        <w:tblInd w:w="0" w:type="dxa"/>
        <w:tblLook w:val="04A0" w:firstRow="1" w:lastRow="0" w:firstColumn="1" w:lastColumn="0" w:noHBand="0" w:noVBand="1"/>
        <w:tblDescription w:val="Review history details, including Content Manager reference and dates of edits. "/>
      </w:tblPr>
      <w:tblGrid>
        <w:gridCol w:w="1448"/>
        <w:gridCol w:w="3348"/>
        <w:gridCol w:w="2102"/>
        <w:gridCol w:w="2740"/>
      </w:tblGrid>
      <w:tr w:rsidR="00DC4E9F" w:rsidRPr="00D24F34" w14:paraId="4602D6E6" w14:textId="77777777">
        <w:trPr>
          <w:cnfStyle w:val="100000000000" w:firstRow="1" w:lastRow="0" w:firstColumn="0" w:lastColumn="0" w:oddVBand="0" w:evenVBand="0" w:oddHBand="0" w:evenHBand="0" w:firstRowFirstColumn="0" w:firstRowLastColumn="0" w:lastRowFirstColumn="0" w:lastRowLastColumn="0"/>
          <w:trHeight w:val="818"/>
          <w:tblHeader/>
        </w:trPr>
        <w:tc>
          <w:tcPr>
            <w:cnfStyle w:val="001000000000" w:firstRow="0" w:lastRow="0" w:firstColumn="1" w:lastColumn="0" w:oddVBand="0" w:evenVBand="0" w:oddHBand="0" w:evenHBand="0" w:firstRowFirstColumn="0" w:firstRowLastColumn="0" w:lastRowFirstColumn="0" w:lastRowLastColumn="0"/>
            <w:tcW w:w="1329"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503694F5" w14:textId="77777777" w:rsidR="00DC4E9F" w:rsidRPr="00D24F34" w:rsidRDefault="00DC4E9F">
            <w:pPr>
              <w:pStyle w:val="TABLEHEADING"/>
            </w:pPr>
            <w:bookmarkStart w:id="8" w:name="_Hlk30584821"/>
            <w:r w:rsidRPr="00D24F34">
              <w:t>Name</w:t>
            </w:r>
          </w:p>
        </w:tc>
        <w:tc>
          <w:tcPr>
            <w:tcW w:w="3074"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58FD61CE"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 xml:space="preserve">Document Set ID (ECM) </w:t>
            </w:r>
          </w:p>
        </w:tc>
        <w:tc>
          <w:tcPr>
            <w:tcW w:w="1930"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0B9DFDC5"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Date</w:t>
            </w:r>
          </w:p>
        </w:tc>
        <w:tc>
          <w:tcPr>
            <w:tcW w:w="2516"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471D318D"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Description of Edits</w:t>
            </w:r>
          </w:p>
        </w:tc>
      </w:tr>
      <w:tr w:rsidR="00DC4E9F" w:rsidRPr="00F976B8" w14:paraId="3119152F" w14:textId="77777777">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329" w:type="dxa"/>
            <w:tcBorders>
              <w:top w:val="single" w:sz="4" w:space="0" w:color="BFB8AF" w:themeColor="accent5" w:themeTint="99"/>
              <w:left w:val="nil"/>
              <w:bottom w:val="single" w:sz="4" w:space="0" w:color="BFB8AF" w:themeColor="accent5" w:themeTint="99"/>
              <w:right w:val="nil"/>
            </w:tcBorders>
            <w:hideMark/>
          </w:tcPr>
          <w:p w14:paraId="75FB05E0" w14:textId="0F18F2D1" w:rsidR="00DC4E9F" w:rsidRPr="00D24F34" w:rsidRDefault="00667DE4">
            <w:pPr>
              <w:rPr>
                <w:sz w:val="20"/>
                <w:szCs w:val="20"/>
              </w:rPr>
            </w:pPr>
            <w:r>
              <w:rPr>
                <w:b w:val="0"/>
                <w:bCs w:val="0"/>
                <w:sz w:val="20"/>
                <w:szCs w:val="20"/>
              </w:rPr>
              <w:t>Cultural Heritage Reference Group</w:t>
            </w:r>
          </w:p>
        </w:tc>
        <w:tc>
          <w:tcPr>
            <w:tcW w:w="3074" w:type="dxa"/>
            <w:tcBorders>
              <w:top w:val="single" w:sz="4" w:space="0" w:color="BFB8AF" w:themeColor="accent5" w:themeTint="99"/>
              <w:left w:val="nil"/>
              <w:bottom w:val="single" w:sz="4" w:space="0" w:color="BFB8AF" w:themeColor="accent5" w:themeTint="99"/>
              <w:right w:val="nil"/>
            </w:tcBorders>
            <w:hideMark/>
          </w:tcPr>
          <w:p w14:paraId="3A1D57CA" w14:textId="5A03D8A5" w:rsidR="00DC4E9F" w:rsidRPr="00D24F34" w:rsidRDefault="00603F46">
            <w:pPr>
              <w:cnfStyle w:val="000000100000" w:firstRow="0" w:lastRow="0" w:firstColumn="0" w:lastColumn="0" w:oddVBand="0" w:evenVBand="0" w:oddHBand="1" w:evenHBand="0" w:firstRowFirstColumn="0" w:firstRowLastColumn="0" w:lastRowFirstColumn="0" w:lastRowLastColumn="0"/>
            </w:pPr>
            <w:r>
              <w:t>06/05/49</w:t>
            </w:r>
          </w:p>
        </w:tc>
        <w:tc>
          <w:tcPr>
            <w:tcW w:w="1930" w:type="dxa"/>
            <w:tcBorders>
              <w:top w:val="single" w:sz="4" w:space="0" w:color="BFB8AF" w:themeColor="accent5" w:themeTint="99"/>
              <w:left w:val="nil"/>
              <w:bottom w:val="single" w:sz="4" w:space="0" w:color="BFB8AF" w:themeColor="accent5" w:themeTint="99"/>
              <w:right w:val="nil"/>
            </w:tcBorders>
            <w:hideMark/>
          </w:tcPr>
          <w:p w14:paraId="12BDAC23" w14:textId="77777777" w:rsidR="00DC4E9F" w:rsidRPr="00D24F34" w:rsidRDefault="00DC4E9F">
            <w:pPr>
              <w:ind w:left="523" w:hanging="523"/>
              <w:cnfStyle w:val="000000100000" w:firstRow="0" w:lastRow="0" w:firstColumn="0" w:lastColumn="0" w:oddVBand="0" w:evenVBand="0" w:oddHBand="1" w:evenHBand="0" w:firstRowFirstColumn="0" w:firstRowLastColumn="0" w:lastRowFirstColumn="0" w:lastRowLastColumn="0"/>
            </w:pPr>
            <w:r w:rsidRPr="00D24F34">
              <w:t>DD/MM/YYYY</w:t>
            </w:r>
          </w:p>
        </w:tc>
        <w:tc>
          <w:tcPr>
            <w:tcW w:w="2516" w:type="dxa"/>
            <w:tcBorders>
              <w:top w:val="single" w:sz="4" w:space="0" w:color="BFB8AF" w:themeColor="accent5" w:themeTint="99"/>
              <w:left w:val="nil"/>
              <w:bottom w:val="single" w:sz="4" w:space="0" w:color="BFB8AF" w:themeColor="accent5" w:themeTint="99"/>
              <w:right w:val="nil"/>
            </w:tcBorders>
            <w:hideMark/>
          </w:tcPr>
          <w:p w14:paraId="118186B2" w14:textId="107E9D6E" w:rsidR="00DC4E9F" w:rsidRPr="00F976B8" w:rsidRDefault="00667DE4">
            <w:pPr>
              <w:cnfStyle w:val="000000100000" w:firstRow="0" w:lastRow="0" w:firstColumn="0" w:lastColumn="0" w:oddVBand="0" w:evenVBand="0" w:oddHBand="1" w:evenHBand="0" w:firstRowFirstColumn="0" w:firstRowLastColumn="0" w:lastRowFirstColumn="0" w:lastRowLastColumn="0"/>
            </w:pPr>
            <w:r>
              <w:rPr>
                <w:b/>
                <w:bCs/>
                <w:sz w:val="20"/>
                <w:szCs w:val="20"/>
              </w:rPr>
              <w:t>New Format</w:t>
            </w:r>
            <w:r w:rsidR="00DC4E9F" w:rsidRPr="00F976B8">
              <w:t xml:space="preserve">  </w:t>
            </w:r>
          </w:p>
        </w:tc>
        <w:bookmarkEnd w:id="8"/>
      </w:tr>
    </w:tbl>
    <w:p w14:paraId="2A4E8098" w14:textId="77777777" w:rsidR="00DC4E9F" w:rsidRPr="00BD2467" w:rsidRDefault="00DC4E9F" w:rsidP="00DC4E9F">
      <w:pPr>
        <w:rPr>
          <w:szCs w:val="28"/>
        </w:rPr>
      </w:pPr>
      <w:r w:rsidRPr="003A115B">
        <w:br w:type="page"/>
      </w:r>
    </w:p>
    <w:sdt>
      <w:sdtPr>
        <w:rPr>
          <w:rFonts w:eastAsiaTheme="minorHAnsi" w:cstheme="minorBidi"/>
          <w:b w:val="0"/>
          <w:color w:val="auto"/>
          <w:sz w:val="22"/>
          <w:szCs w:val="22"/>
          <w:lang w:val="en-AU"/>
        </w:rPr>
        <w:id w:val="-919252553"/>
        <w:docPartObj>
          <w:docPartGallery w:val="Table of Contents"/>
          <w:docPartUnique/>
        </w:docPartObj>
      </w:sdtPr>
      <w:sdtEndPr>
        <w:rPr>
          <w:bCs/>
          <w:noProof/>
        </w:rPr>
      </w:sdtEndPr>
      <w:sdtContent>
        <w:p w14:paraId="20A81CDD" w14:textId="77777777" w:rsidR="00147C38" w:rsidRDefault="00147C38" w:rsidP="000865EB">
          <w:pPr>
            <w:pStyle w:val="TOCHeading"/>
          </w:pPr>
          <w:r>
            <w:t>Contents</w:t>
          </w:r>
        </w:p>
        <w:p w14:paraId="38D5EBC4" w14:textId="3E7EE36D" w:rsidR="0076426F" w:rsidRDefault="00147C38">
          <w:pPr>
            <w:pStyle w:val="TOC1"/>
            <w:tabs>
              <w:tab w:val="left" w:pos="440"/>
              <w:tab w:val="right" w:leader="dot" w:pos="9628"/>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167866931" w:history="1">
            <w:r w:rsidR="0076426F" w:rsidRPr="00A5096D">
              <w:rPr>
                <w:rStyle w:val="Hyperlink"/>
                <w:noProof/>
              </w:rPr>
              <w:t>1.</w:t>
            </w:r>
            <w:r w:rsidR="0076426F">
              <w:rPr>
                <w:rFonts w:asciiTheme="minorHAnsi" w:eastAsiaTheme="minorEastAsia" w:hAnsiTheme="minorHAnsi"/>
                <w:noProof/>
                <w:kern w:val="2"/>
                <w:lang w:eastAsia="en-AU"/>
                <w14:ligatures w14:val="standardContextual"/>
              </w:rPr>
              <w:tab/>
            </w:r>
            <w:r w:rsidR="0076426F" w:rsidRPr="00A5096D">
              <w:rPr>
                <w:rStyle w:val="Hyperlink"/>
                <w:noProof/>
              </w:rPr>
              <w:t>Purpose</w:t>
            </w:r>
            <w:r w:rsidR="0076426F">
              <w:rPr>
                <w:noProof/>
                <w:webHidden/>
              </w:rPr>
              <w:tab/>
            </w:r>
            <w:r w:rsidR="0076426F">
              <w:rPr>
                <w:noProof/>
                <w:webHidden/>
              </w:rPr>
              <w:fldChar w:fldCharType="begin"/>
            </w:r>
            <w:r w:rsidR="0076426F">
              <w:rPr>
                <w:noProof/>
                <w:webHidden/>
              </w:rPr>
              <w:instrText xml:space="preserve"> PAGEREF _Toc167866931 \h </w:instrText>
            </w:r>
            <w:r w:rsidR="0076426F">
              <w:rPr>
                <w:noProof/>
                <w:webHidden/>
              </w:rPr>
            </w:r>
            <w:r w:rsidR="0076426F">
              <w:rPr>
                <w:noProof/>
                <w:webHidden/>
              </w:rPr>
              <w:fldChar w:fldCharType="separate"/>
            </w:r>
            <w:r w:rsidR="0040252B">
              <w:rPr>
                <w:noProof/>
                <w:webHidden/>
              </w:rPr>
              <w:t>1</w:t>
            </w:r>
            <w:r w:rsidR="0076426F">
              <w:rPr>
                <w:noProof/>
                <w:webHidden/>
              </w:rPr>
              <w:fldChar w:fldCharType="end"/>
            </w:r>
          </w:hyperlink>
        </w:p>
        <w:p w14:paraId="01C28D8E" w14:textId="62E323FA"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32" w:history="1">
            <w:r w:rsidRPr="00A5096D">
              <w:rPr>
                <w:rStyle w:val="Hyperlink"/>
                <w:noProof/>
              </w:rPr>
              <w:t>2.</w:t>
            </w:r>
            <w:r>
              <w:rPr>
                <w:rFonts w:asciiTheme="minorHAnsi" w:eastAsiaTheme="minorEastAsia" w:hAnsiTheme="minorHAnsi"/>
                <w:noProof/>
                <w:kern w:val="2"/>
                <w:lang w:eastAsia="en-AU"/>
                <w14:ligatures w14:val="standardContextual"/>
              </w:rPr>
              <w:tab/>
            </w:r>
            <w:r w:rsidRPr="00A5096D">
              <w:rPr>
                <w:rStyle w:val="Hyperlink"/>
                <w:noProof/>
              </w:rPr>
              <w:t>Objectives</w:t>
            </w:r>
            <w:r>
              <w:rPr>
                <w:noProof/>
                <w:webHidden/>
              </w:rPr>
              <w:tab/>
            </w:r>
            <w:r>
              <w:rPr>
                <w:noProof/>
                <w:webHidden/>
              </w:rPr>
              <w:fldChar w:fldCharType="begin"/>
            </w:r>
            <w:r>
              <w:rPr>
                <w:noProof/>
                <w:webHidden/>
              </w:rPr>
              <w:instrText xml:space="preserve"> PAGEREF _Toc167866932 \h </w:instrText>
            </w:r>
            <w:r>
              <w:rPr>
                <w:noProof/>
                <w:webHidden/>
              </w:rPr>
            </w:r>
            <w:r>
              <w:rPr>
                <w:noProof/>
                <w:webHidden/>
              </w:rPr>
              <w:fldChar w:fldCharType="separate"/>
            </w:r>
            <w:r w:rsidR="0040252B">
              <w:rPr>
                <w:noProof/>
                <w:webHidden/>
              </w:rPr>
              <w:t>1</w:t>
            </w:r>
            <w:r>
              <w:rPr>
                <w:noProof/>
                <w:webHidden/>
              </w:rPr>
              <w:fldChar w:fldCharType="end"/>
            </w:r>
          </w:hyperlink>
        </w:p>
        <w:p w14:paraId="1FBD41C7" w14:textId="6A26A5C6"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33" w:history="1">
            <w:r w:rsidRPr="00A5096D">
              <w:rPr>
                <w:rStyle w:val="Hyperlink"/>
                <w:noProof/>
              </w:rPr>
              <w:t>3.</w:t>
            </w:r>
            <w:r>
              <w:rPr>
                <w:rFonts w:asciiTheme="minorHAnsi" w:eastAsiaTheme="minorEastAsia" w:hAnsiTheme="minorHAnsi"/>
                <w:noProof/>
                <w:kern w:val="2"/>
                <w:lang w:eastAsia="en-AU"/>
                <w14:ligatures w14:val="standardContextual"/>
              </w:rPr>
              <w:tab/>
            </w:r>
            <w:r w:rsidRPr="00A5096D">
              <w:rPr>
                <w:rStyle w:val="Hyperlink"/>
                <w:noProof/>
              </w:rPr>
              <w:t>Composition</w:t>
            </w:r>
            <w:r>
              <w:rPr>
                <w:noProof/>
                <w:webHidden/>
              </w:rPr>
              <w:tab/>
            </w:r>
            <w:r>
              <w:rPr>
                <w:noProof/>
                <w:webHidden/>
              </w:rPr>
              <w:fldChar w:fldCharType="begin"/>
            </w:r>
            <w:r>
              <w:rPr>
                <w:noProof/>
                <w:webHidden/>
              </w:rPr>
              <w:instrText xml:space="preserve"> PAGEREF _Toc167866933 \h </w:instrText>
            </w:r>
            <w:r>
              <w:rPr>
                <w:noProof/>
                <w:webHidden/>
              </w:rPr>
            </w:r>
            <w:r>
              <w:rPr>
                <w:noProof/>
                <w:webHidden/>
              </w:rPr>
              <w:fldChar w:fldCharType="separate"/>
            </w:r>
            <w:r w:rsidR="0040252B">
              <w:rPr>
                <w:noProof/>
                <w:webHidden/>
              </w:rPr>
              <w:t>1</w:t>
            </w:r>
            <w:r>
              <w:rPr>
                <w:noProof/>
                <w:webHidden/>
              </w:rPr>
              <w:fldChar w:fldCharType="end"/>
            </w:r>
          </w:hyperlink>
        </w:p>
        <w:p w14:paraId="3A9123D2" w14:textId="4976DC35"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34" w:history="1">
            <w:r w:rsidRPr="00A5096D">
              <w:rPr>
                <w:rStyle w:val="Hyperlink"/>
                <w:noProof/>
              </w:rPr>
              <w:t>3.1</w:t>
            </w:r>
            <w:r>
              <w:rPr>
                <w:rFonts w:asciiTheme="minorHAnsi" w:eastAsiaTheme="minorEastAsia" w:hAnsiTheme="minorHAnsi"/>
                <w:noProof/>
                <w:kern w:val="2"/>
                <w:lang w:eastAsia="en-AU"/>
                <w14:ligatures w14:val="standardContextual"/>
              </w:rPr>
              <w:tab/>
            </w:r>
            <w:r w:rsidRPr="00A5096D">
              <w:rPr>
                <w:rStyle w:val="Hyperlink"/>
                <w:noProof/>
              </w:rPr>
              <w:t>Role and selection of Councillor/s</w:t>
            </w:r>
            <w:r>
              <w:rPr>
                <w:noProof/>
                <w:webHidden/>
              </w:rPr>
              <w:tab/>
            </w:r>
            <w:r>
              <w:rPr>
                <w:noProof/>
                <w:webHidden/>
              </w:rPr>
              <w:fldChar w:fldCharType="begin"/>
            </w:r>
            <w:r>
              <w:rPr>
                <w:noProof/>
                <w:webHidden/>
              </w:rPr>
              <w:instrText xml:space="preserve"> PAGEREF _Toc167866934 \h </w:instrText>
            </w:r>
            <w:r>
              <w:rPr>
                <w:noProof/>
                <w:webHidden/>
              </w:rPr>
            </w:r>
            <w:r>
              <w:rPr>
                <w:noProof/>
                <w:webHidden/>
              </w:rPr>
              <w:fldChar w:fldCharType="separate"/>
            </w:r>
            <w:r w:rsidR="0040252B">
              <w:rPr>
                <w:noProof/>
                <w:webHidden/>
              </w:rPr>
              <w:t>2</w:t>
            </w:r>
            <w:r>
              <w:rPr>
                <w:noProof/>
                <w:webHidden/>
              </w:rPr>
              <w:fldChar w:fldCharType="end"/>
            </w:r>
          </w:hyperlink>
        </w:p>
        <w:p w14:paraId="6D18066E" w14:textId="18489EDF"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35" w:history="1">
            <w:r w:rsidRPr="00A5096D">
              <w:rPr>
                <w:rStyle w:val="Hyperlink"/>
                <w:noProof/>
              </w:rPr>
              <w:t>3.2</w:t>
            </w:r>
            <w:r>
              <w:rPr>
                <w:rFonts w:asciiTheme="minorHAnsi" w:eastAsiaTheme="minorEastAsia" w:hAnsiTheme="minorHAnsi"/>
                <w:noProof/>
                <w:kern w:val="2"/>
                <w:lang w:eastAsia="en-AU"/>
                <w14:ligatures w14:val="standardContextual"/>
              </w:rPr>
              <w:tab/>
            </w:r>
            <w:r w:rsidRPr="00A5096D">
              <w:rPr>
                <w:rStyle w:val="Hyperlink"/>
                <w:noProof/>
              </w:rPr>
              <w:t>Role and selection of Council officer/s</w:t>
            </w:r>
            <w:r>
              <w:rPr>
                <w:noProof/>
                <w:webHidden/>
              </w:rPr>
              <w:tab/>
            </w:r>
            <w:r>
              <w:rPr>
                <w:noProof/>
                <w:webHidden/>
              </w:rPr>
              <w:fldChar w:fldCharType="begin"/>
            </w:r>
            <w:r>
              <w:rPr>
                <w:noProof/>
                <w:webHidden/>
              </w:rPr>
              <w:instrText xml:space="preserve"> PAGEREF _Toc167866935 \h </w:instrText>
            </w:r>
            <w:r>
              <w:rPr>
                <w:noProof/>
                <w:webHidden/>
              </w:rPr>
            </w:r>
            <w:r>
              <w:rPr>
                <w:noProof/>
                <w:webHidden/>
              </w:rPr>
              <w:fldChar w:fldCharType="separate"/>
            </w:r>
            <w:r w:rsidR="0040252B">
              <w:rPr>
                <w:noProof/>
                <w:webHidden/>
              </w:rPr>
              <w:t>2</w:t>
            </w:r>
            <w:r>
              <w:rPr>
                <w:noProof/>
                <w:webHidden/>
              </w:rPr>
              <w:fldChar w:fldCharType="end"/>
            </w:r>
          </w:hyperlink>
        </w:p>
        <w:p w14:paraId="4DBB8D51" w14:textId="63DEB6FE"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36" w:history="1">
            <w:r w:rsidRPr="00A5096D">
              <w:rPr>
                <w:rStyle w:val="Hyperlink"/>
                <w:noProof/>
              </w:rPr>
              <w:t>3.3</w:t>
            </w:r>
            <w:r>
              <w:rPr>
                <w:rFonts w:asciiTheme="minorHAnsi" w:eastAsiaTheme="minorEastAsia" w:hAnsiTheme="minorHAnsi"/>
                <w:noProof/>
                <w:kern w:val="2"/>
                <w:lang w:eastAsia="en-AU"/>
                <w14:ligatures w14:val="standardContextual"/>
              </w:rPr>
              <w:tab/>
            </w:r>
            <w:r w:rsidRPr="00A5096D">
              <w:rPr>
                <w:rStyle w:val="Hyperlink"/>
                <w:noProof/>
              </w:rPr>
              <w:t>Role and selection of external members</w:t>
            </w:r>
            <w:r>
              <w:rPr>
                <w:noProof/>
                <w:webHidden/>
              </w:rPr>
              <w:tab/>
            </w:r>
            <w:r>
              <w:rPr>
                <w:noProof/>
                <w:webHidden/>
              </w:rPr>
              <w:fldChar w:fldCharType="begin"/>
            </w:r>
            <w:r>
              <w:rPr>
                <w:noProof/>
                <w:webHidden/>
              </w:rPr>
              <w:instrText xml:space="preserve"> PAGEREF _Toc167866936 \h </w:instrText>
            </w:r>
            <w:r>
              <w:rPr>
                <w:noProof/>
                <w:webHidden/>
              </w:rPr>
            </w:r>
            <w:r>
              <w:rPr>
                <w:noProof/>
                <w:webHidden/>
              </w:rPr>
              <w:fldChar w:fldCharType="separate"/>
            </w:r>
            <w:r w:rsidR="0040252B">
              <w:rPr>
                <w:noProof/>
                <w:webHidden/>
              </w:rPr>
              <w:t>2</w:t>
            </w:r>
            <w:r>
              <w:rPr>
                <w:noProof/>
                <w:webHidden/>
              </w:rPr>
              <w:fldChar w:fldCharType="end"/>
            </w:r>
          </w:hyperlink>
        </w:p>
        <w:p w14:paraId="2F2930DF" w14:textId="2F07E9DC"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37" w:history="1">
            <w:r w:rsidRPr="00A5096D">
              <w:rPr>
                <w:rStyle w:val="Hyperlink"/>
                <w:noProof/>
              </w:rPr>
              <w:t>3.4</w:t>
            </w:r>
            <w:r>
              <w:rPr>
                <w:rFonts w:asciiTheme="minorHAnsi" w:eastAsiaTheme="minorEastAsia" w:hAnsiTheme="minorHAnsi"/>
                <w:noProof/>
                <w:kern w:val="2"/>
                <w:lang w:eastAsia="en-AU"/>
                <w14:ligatures w14:val="standardContextual"/>
              </w:rPr>
              <w:tab/>
            </w:r>
            <w:r w:rsidRPr="00A5096D">
              <w:rPr>
                <w:rStyle w:val="Hyperlink"/>
                <w:noProof/>
              </w:rPr>
              <w:t>Role and selection of the Chairperson and Deputy Chairperson</w:t>
            </w:r>
            <w:r>
              <w:rPr>
                <w:noProof/>
                <w:webHidden/>
              </w:rPr>
              <w:tab/>
            </w:r>
            <w:r>
              <w:rPr>
                <w:noProof/>
                <w:webHidden/>
              </w:rPr>
              <w:fldChar w:fldCharType="begin"/>
            </w:r>
            <w:r>
              <w:rPr>
                <w:noProof/>
                <w:webHidden/>
              </w:rPr>
              <w:instrText xml:space="preserve"> PAGEREF _Toc167866937 \h </w:instrText>
            </w:r>
            <w:r>
              <w:rPr>
                <w:noProof/>
                <w:webHidden/>
              </w:rPr>
            </w:r>
            <w:r>
              <w:rPr>
                <w:noProof/>
                <w:webHidden/>
              </w:rPr>
              <w:fldChar w:fldCharType="separate"/>
            </w:r>
            <w:r w:rsidR="0040252B">
              <w:rPr>
                <w:noProof/>
                <w:webHidden/>
              </w:rPr>
              <w:t>3</w:t>
            </w:r>
            <w:r>
              <w:rPr>
                <w:noProof/>
                <w:webHidden/>
              </w:rPr>
              <w:fldChar w:fldCharType="end"/>
            </w:r>
          </w:hyperlink>
        </w:p>
        <w:p w14:paraId="5A44A9AF" w14:textId="600D8B2B"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38" w:history="1">
            <w:r w:rsidRPr="00A5096D">
              <w:rPr>
                <w:rStyle w:val="Hyperlink"/>
                <w:noProof/>
              </w:rPr>
              <w:t>4.</w:t>
            </w:r>
            <w:r>
              <w:rPr>
                <w:rFonts w:asciiTheme="minorHAnsi" w:eastAsiaTheme="minorEastAsia" w:hAnsiTheme="minorHAnsi"/>
                <w:noProof/>
                <w:kern w:val="2"/>
                <w:lang w:eastAsia="en-AU"/>
                <w14:ligatures w14:val="standardContextual"/>
              </w:rPr>
              <w:tab/>
            </w:r>
            <w:r w:rsidRPr="00A5096D">
              <w:rPr>
                <w:rStyle w:val="Hyperlink"/>
                <w:noProof/>
              </w:rPr>
              <w:t>Committee Operation</w:t>
            </w:r>
            <w:r>
              <w:rPr>
                <w:noProof/>
                <w:webHidden/>
              </w:rPr>
              <w:tab/>
            </w:r>
            <w:r>
              <w:rPr>
                <w:noProof/>
                <w:webHidden/>
              </w:rPr>
              <w:fldChar w:fldCharType="begin"/>
            </w:r>
            <w:r>
              <w:rPr>
                <w:noProof/>
                <w:webHidden/>
              </w:rPr>
              <w:instrText xml:space="preserve"> PAGEREF _Toc167866938 \h </w:instrText>
            </w:r>
            <w:r>
              <w:rPr>
                <w:noProof/>
                <w:webHidden/>
              </w:rPr>
            </w:r>
            <w:r>
              <w:rPr>
                <w:noProof/>
                <w:webHidden/>
              </w:rPr>
              <w:fldChar w:fldCharType="separate"/>
            </w:r>
            <w:r w:rsidR="0040252B">
              <w:rPr>
                <w:noProof/>
                <w:webHidden/>
              </w:rPr>
              <w:t>4</w:t>
            </w:r>
            <w:r>
              <w:rPr>
                <w:noProof/>
                <w:webHidden/>
              </w:rPr>
              <w:fldChar w:fldCharType="end"/>
            </w:r>
          </w:hyperlink>
        </w:p>
        <w:p w14:paraId="172E9424" w14:textId="71FBEF11"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39" w:history="1">
            <w:r w:rsidRPr="00A5096D">
              <w:rPr>
                <w:rStyle w:val="Hyperlink"/>
                <w:noProof/>
              </w:rPr>
              <w:t>5.</w:t>
            </w:r>
            <w:r>
              <w:rPr>
                <w:rFonts w:asciiTheme="minorHAnsi" w:eastAsiaTheme="minorEastAsia" w:hAnsiTheme="minorHAnsi"/>
                <w:noProof/>
                <w:kern w:val="2"/>
                <w:lang w:eastAsia="en-AU"/>
                <w14:ligatures w14:val="standardContextual"/>
              </w:rPr>
              <w:tab/>
            </w:r>
            <w:r w:rsidRPr="00A5096D">
              <w:rPr>
                <w:rStyle w:val="Hyperlink"/>
                <w:noProof/>
              </w:rPr>
              <w:t>Meetings</w:t>
            </w:r>
            <w:r>
              <w:rPr>
                <w:noProof/>
                <w:webHidden/>
              </w:rPr>
              <w:tab/>
            </w:r>
            <w:r>
              <w:rPr>
                <w:noProof/>
                <w:webHidden/>
              </w:rPr>
              <w:fldChar w:fldCharType="begin"/>
            </w:r>
            <w:r>
              <w:rPr>
                <w:noProof/>
                <w:webHidden/>
              </w:rPr>
              <w:instrText xml:space="preserve"> PAGEREF _Toc167866939 \h </w:instrText>
            </w:r>
            <w:r>
              <w:rPr>
                <w:noProof/>
                <w:webHidden/>
              </w:rPr>
            </w:r>
            <w:r>
              <w:rPr>
                <w:noProof/>
                <w:webHidden/>
              </w:rPr>
              <w:fldChar w:fldCharType="separate"/>
            </w:r>
            <w:r w:rsidR="0040252B">
              <w:rPr>
                <w:noProof/>
                <w:webHidden/>
              </w:rPr>
              <w:t>4</w:t>
            </w:r>
            <w:r>
              <w:rPr>
                <w:noProof/>
                <w:webHidden/>
              </w:rPr>
              <w:fldChar w:fldCharType="end"/>
            </w:r>
          </w:hyperlink>
        </w:p>
        <w:p w14:paraId="70F5DC54" w14:textId="0964279D"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0" w:history="1">
            <w:r w:rsidRPr="00A5096D">
              <w:rPr>
                <w:rStyle w:val="Hyperlink"/>
                <w:noProof/>
              </w:rPr>
              <w:t>5.1</w:t>
            </w:r>
            <w:r>
              <w:rPr>
                <w:rFonts w:asciiTheme="minorHAnsi" w:eastAsiaTheme="minorEastAsia" w:hAnsiTheme="minorHAnsi"/>
                <w:noProof/>
                <w:kern w:val="2"/>
                <w:lang w:eastAsia="en-AU"/>
                <w14:ligatures w14:val="standardContextual"/>
              </w:rPr>
              <w:tab/>
            </w:r>
            <w:r w:rsidRPr="00A5096D">
              <w:rPr>
                <w:rStyle w:val="Hyperlink"/>
                <w:noProof/>
              </w:rPr>
              <w:t>Meeting schedule</w:t>
            </w:r>
            <w:r>
              <w:rPr>
                <w:noProof/>
                <w:webHidden/>
              </w:rPr>
              <w:tab/>
            </w:r>
            <w:r>
              <w:rPr>
                <w:noProof/>
                <w:webHidden/>
              </w:rPr>
              <w:fldChar w:fldCharType="begin"/>
            </w:r>
            <w:r>
              <w:rPr>
                <w:noProof/>
                <w:webHidden/>
              </w:rPr>
              <w:instrText xml:space="preserve"> PAGEREF _Toc167866940 \h </w:instrText>
            </w:r>
            <w:r>
              <w:rPr>
                <w:noProof/>
                <w:webHidden/>
              </w:rPr>
            </w:r>
            <w:r>
              <w:rPr>
                <w:noProof/>
                <w:webHidden/>
              </w:rPr>
              <w:fldChar w:fldCharType="separate"/>
            </w:r>
            <w:r w:rsidR="0040252B">
              <w:rPr>
                <w:noProof/>
                <w:webHidden/>
              </w:rPr>
              <w:t>4</w:t>
            </w:r>
            <w:r>
              <w:rPr>
                <w:noProof/>
                <w:webHidden/>
              </w:rPr>
              <w:fldChar w:fldCharType="end"/>
            </w:r>
          </w:hyperlink>
        </w:p>
        <w:p w14:paraId="231265A6" w14:textId="40870D72"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1" w:history="1">
            <w:r w:rsidRPr="00A5096D">
              <w:rPr>
                <w:rStyle w:val="Hyperlink"/>
                <w:noProof/>
              </w:rPr>
              <w:t>5.2</w:t>
            </w:r>
            <w:r>
              <w:rPr>
                <w:rFonts w:asciiTheme="minorHAnsi" w:eastAsiaTheme="minorEastAsia" w:hAnsiTheme="minorHAnsi"/>
                <w:noProof/>
                <w:kern w:val="2"/>
                <w:lang w:eastAsia="en-AU"/>
                <w14:ligatures w14:val="standardContextual"/>
              </w:rPr>
              <w:tab/>
            </w:r>
            <w:r w:rsidRPr="00A5096D">
              <w:rPr>
                <w:rStyle w:val="Hyperlink"/>
                <w:noProof/>
              </w:rPr>
              <w:t>Meeting procedure</w:t>
            </w:r>
            <w:r>
              <w:rPr>
                <w:noProof/>
                <w:webHidden/>
              </w:rPr>
              <w:tab/>
            </w:r>
            <w:r>
              <w:rPr>
                <w:noProof/>
                <w:webHidden/>
              </w:rPr>
              <w:fldChar w:fldCharType="begin"/>
            </w:r>
            <w:r>
              <w:rPr>
                <w:noProof/>
                <w:webHidden/>
              </w:rPr>
              <w:instrText xml:space="preserve"> PAGEREF _Toc167866941 \h </w:instrText>
            </w:r>
            <w:r>
              <w:rPr>
                <w:noProof/>
                <w:webHidden/>
              </w:rPr>
            </w:r>
            <w:r>
              <w:rPr>
                <w:noProof/>
                <w:webHidden/>
              </w:rPr>
              <w:fldChar w:fldCharType="separate"/>
            </w:r>
            <w:r w:rsidR="0040252B">
              <w:rPr>
                <w:noProof/>
                <w:webHidden/>
              </w:rPr>
              <w:t>4</w:t>
            </w:r>
            <w:r>
              <w:rPr>
                <w:noProof/>
                <w:webHidden/>
              </w:rPr>
              <w:fldChar w:fldCharType="end"/>
            </w:r>
          </w:hyperlink>
        </w:p>
        <w:p w14:paraId="13D250C6" w14:textId="75DC50C2"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2" w:history="1">
            <w:r w:rsidRPr="00A5096D">
              <w:rPr>
                <w:rStyle w:val="Hyperlink"/>
                <w:noProof/>
              </w:rPr>
              <w:t>5.3</w:t>
            </w:r>
            <w:r>
              <w:rPr>
                <w:rFonts w:asciiTheme="minorHAnsi" w:eastAsiaTheme="minorEastAsia" w:hAnsiTheme="minorHAnsi"/>
                <w:noProof/>
                <w:kern w:val="2"/>
                <w:lang w:eastAsia="en-AU"/>
                <w14:ligatures w14:val="standardContextual"/>
              </w:rPr>
              <w:tab/>
            </w:r>
            <w:r w:rsidRPr="00A5096D">
              <w:rPr>
                <w:rStyle w:val="Hyperlink"/>
                <w:noProof/>
              </w:rPr>
              <w:t>Voting and quorum</w:t>
            </w:r>
            <w:r>
              <w:rPr>
                <w:noProof/>
                <w:webHidden/>
              </w:rPr>
              <w:tab/>
            </w:r>
            <w:r>
              <w:rPr>
                <w:noProof/>
                <w:webHidden/>
              </w:rPr>
              <w:fldChar w:fldCharType="begin"/>
            </w:r>
            <w:r>
              <w:rPr>
                <w:noProof/>
                <w:webHidden/>
              </w:rPr>
              <w:instrText xml:space="preserve"> PAGEREF _Toc167866942 \h </w:instrText>
            </w:r>
            <w:r>
              <w:rPr>
                <w:noProof/>
                <w:webHidden/>
              </w:rPr>
            </w:r>
            <w:r>
              <w:rPr>
                <w:noProof/>
                <w:webHidden/>
              </w:rPr>
              <w:fldChar w:fldCharType="separate"/>
            </w:r>
            <w:r w:rsidR="0040252B">
              <w:rPr>
                <w:noProof/>
                <w:webHidden/>
              </w:rPr>
              <w:t>5</w:t>
            </w:r>
            <w:r>
              <w:rPr>
                <w:noProof/>
                <w:webHidden/>
              </w:rPr>
              <w:fldChar w:fldCharType="end"/>
            </w:r>
          </w:hyperlink>
        </w:p>
        <w:p w14:paraId="067169A4" w14:textId="1A0394ED"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3" w:history="1">
            <w:r w:rsidRPr="00A5096D">
              <w:rPr>
                <w:rStyle w:val="Hyperlink"/>
                <w:noProof/>
              </w:rPr>
              <w:t>5.4</w:t>
            </w:r>
            <w:r>
              <w:rPr>
                <w:rFonts w:asciiTheme="minorHAnsi" w:eastAsiaTheme="minorEastAsia" w:hAnsiTheme="minorHAnsi"/>
                <w:noProof/>
                <w:kern w:val="2"/>
                <w:lang w:eastAsia="en-AU"/>
                <w14:ligatures w14:val="standardContextual"/>
              </w:rPr>
              <w:tab/>
            </w:r>
            <w:r w:rsidRPr="00A5096D">
              <w:rPr>
                <w:rStyle w:val="Hyperlink"/>
                <w:noProof/>
              </w:rPr>
              <w:t>Agendas and minutes</w:t>
            </w:r>
            <w:r>
              <w:rPr>
                <w:noProof/>
                <w:webHidden/>
              </w:rPr>
              <w:tab/>
            </w:r>
            <w:r>
              <w:rPr>
                <w:noProof/>
                <w:webHidden/>
              </w:rPr>
              <w:fldChar w:fldCharType="begin"/>
            </w:r>
            <w:r>
              <w:rPr>
                <w:noProof/>
                <w:webHidden/>
              </w:rPr>
              <w:instrText xml:space="preserve"> PAGEREF _Toc167866943 \h </w:instrText>
            </w:r>
            <w:r>
              <w:rPr>
                <w:noProof/>
                <w:webHidden/>
              </w:rPr>
            </w:r>
            <w:r>
              <w:rPr>
                <w:noProof/>
                <w:webHidden/>
              </w:rPr>
              <w:fldChar w:fldCharType="separate"/>
            </w:r>
            <w:r w:rsidR="0040252B">
              <w:rPr>
                <w:noProof/>
                <w:webHidden/>
              </w:rPr>
              <w:t>5</w:t>
            </w:r>
            <w:r>
              <w:rPr>
                <w:noProof/>
                <w:webHidden/>
              </w:rPr>
              <w:fldChar w:fldCharType="end"/>
            </w:r>
          </w:hyperlink>
        </w:p>
        <w:p w14:paraId="47EE6469" w14:textId="2502F89D"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4" w:history="1">
            <w:r w:rsidRPr="00A5096D">
              <w:rPr>
                <w:rStyle w:val="Hyperlink"/>
                <w:noProof/>
              </w:rPr>
              <w:t>5.5</w:t>
            </w:r>
            <w:r>
              <w:rPr>
                <w:rFonts w:asciiTheme="minorHAnsi" w:eastAsiaTheme="minorEastAsia" w:hAnsiTheme="minorHAnsi"/>
                <w:noProof/>
                <w:kern w:val="2"/>
                <w:lang w:eastAsia="en-AU"/>
                <w14:ligatures w14:val="standardContextual"/>
              </w:rPr>
              <w:tab/>
            </w:r>
            <w:r w:rsidRPr="00A5096D">
              <w:rPr>
                <w:rStyle w:val="Hyperlink"/>
                <w:noProof/>
              </w:rPr>
              <w:t>Public attendance at meetings</w:t>
            </w:r>
            <w:r>
              <w:rPr>
                <w:noProof/>
                <w:webHidden/>
              </w:rPr>
              <w:tab/>
            </w:r>
            <w:r>
              <w:rPr>
                <w:noProof/>
                <w:webHidden/>
              </w:rPr>
              <w:fldChar w:fldCharType="begin"/>
            </w:r>
            <w:r>
              <w:rPr>
                <w:noProof/>
                <w:webHidden/>
              </w:rPr>
              <w:instrText xml:space="preserve"> PAGEREF _Toc167866944 \h </w:instrText>
            </w:r>
            <w:r>
              <w:rPr>
                <w:noProof/>
                <w:webHidden/>
              </w:rPr>
            </w:r>
            <w:r>
              <w:rPr>
                <w:noProof/>
                <w:webHidden/>
              </w:rPr>
              <w:fldChar w:fldCharType="separate"/>
            </w:r>
            <w:r w:rsidR="0040252B">
              <w:rPr>
                <w:noProof/>
                <w:webHidden/>
              </w:rPr>
              <w:t>6</w:t>
            </w:r>
            <w:r>
              <w:rPr>
                <w:noProof/>
                <w:webHidden/>
              </w:rPr>
              <w:fldChar w:fldCharType="end"/>
            </w:r>
          </w:hyperlink>
        </w:p>
        <w:p w14:paraId="1F8EF3F4" w14:textId="2390F7E3"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45" w:history="1">
            <w:r w:rsidRPr="00A5096D">
              <w:rPr>
                <w:rStyle w:val="Hyperlink"/>
                <w:noProof/>
              </w:rPr>
              <w:t>6.</w:t>
            </w:r>
            <w:r>
              <w:rPr>
                <w:rFonts w:asciiTheme="minorHAnsi" w:eastAsiaTheme="minorEastAsia" w:hAnsiTheme="minorHAnsi"/>
                <w:noProof/>
                <w:kern w:val="2"/>
                <w:lang w:eastAsia="en-AU"/>
                <w14:ligatures w14:val="standardContextual"/>
              </w:rPr>
              <w:tab/>
            </w:r>
            <w:r w:rsidRPr="00A5096D">
              <w:rPr>
                <w:rStyle w:val="Hyperlink"/>
                <w:noProof/>
              </w:rPr>
              <w:t>Budget and Remuneration</w:t>
            </w:r>
            <w:r>
              <w:rPr>
                <w:noProof/>
                <w:webHidden/>
              </w:rPr>
              <w:tab/>
            </w:r>
            <w:r>
              <w:rPr>
                <w:noProof/>
                <w:webHidden/>
              </w:rPr>
              <w:fldChar w:fldCharType="begin"/>
            </w:r>
            <w:r>
              <w:rPr>
                <w:noProof/>
                <w:webHidden/>
              </w:rPr>
              <w:instrText xml:space="preserve"> PAGEREF _Toc167866945 \h </w:instrText>
            </w:r>
            <w:r>
              <w:rPr>
                <w:noProof/>
                <w:webHidden/>
              </w:rPr>
            </w:r>
            <w:r>
              <w:rPr>
                <w:noProof/>
                <w:webHidden/>
              </w:rPr>
              <w:fldChar w:fldCharType="separate"/>
            </w:r>
            <w:r w:rsidR="0040252B">
              <w:rPr>
                <w:noProof/>
                <w:webHidden/>
              </w:rPr>
              <w:t>6</w:t>
            </w:r>
            <w:r>
              <w:rPr>
                <w:noProof/>
                <w:webHidden/>
              </w:rPr>
              <w:fldChar w:fldCharType="end"/>
            </w:r>
          </w:hyperlink>
        </w:p>
        <w:p w14:paraId="4A318905" w14:textId="2BEF9AA1"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46" w:history="1">
            <w:r w:rsidRPr="00A5096D">
              <w:rPr>
                <w:rStyle w:val="Hyperlink"/>
                <w:noProof/>
              </w:rPr>
              <w:t>7.</w:t>
            </w:r>
            <w:r>
              <w:rPr>
                <w:rFonts w:asciiTheme="minorHAnsi" w:eastAsiaTheme="minorEastAsia" w:hAnsiTheme="minorHAnsi"/>
                <w:noProof/>
                <w:kern w:val="2"/>
                <w:lang w:eastAsia="en-AU"/>
                <w14:ligatures w14:val="standardContextual"/>
              </w:rPr>
              <w:tab/>
            </w:r>
            <w:r w:rsidRPr="00A5096D">
              <w:rPr>
                <w:rStyle w:val="Hyperlink"/>
                <w:noProof/>
              </w:rPr>
              <w:t>Conduct of Members</w:t>
            </w:r>
            <w:r>
              <w:rPr>
                <w:noProof/>
                <w:webHidden/>
              </w:rPr>
              <w:tab/>
            </w:r>
            <w:r>
              <w:rPr>
                <w:noProof/>
                <w:webHidden/>
              </w:rPr>
              <w:fldChar w:fldCharType="begin"/>
            </w:r>
            <w:r>
              <w:rPr>
                <w:noProof/>
                <w:webHidden/>
              </w:rPr>
              <w:instrText xml:space="preserve"> PAGEREF _Toc167866946 \h </w:instrText>
            </w:r>
            <w:r>
              <w:rPr>
                <w:noProof/>
                <w:webHidden/>
              </w:rPr>
            </w:r>
            <w:r>
              <w:rPr>
                <w:noProof/>
                <w:webHidden/>
              </w:rPr>
              <w:fldChar w:fldCharType="separate"/>
            </w:r>
            <w:r w:rsidR="0040252B">
              <w:rPr>
                <w:noProof/>
                <w:webHidden/>
              </w:rPr>
              <w:t>6</w:t>
            </w:r>
            <w:r>
              <w:rPr>
                <w:noProof/>
                <w:webHidden/>
              </w:rPr>
              <w:fldChar w:fldCharType="end"/>
            </w:r>
          </w:hyperlink>
        </w:p>
        <w:p w14:paraId="69625330" w14:textId="3E706472"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7" w:history="1">
            <w:r w:rsidRPr="00A5096D">
              <w:rPr>
                <w:rStyle w:val="Hyperlink"/>
                <w:noProof/>
              </w:rPr>
              <w:t>7.1</w:t>
            </w:r>
            <w:r>
              <w:rPr>
                <w:rFonts w:asciiTheme="minorHAnsi" w:eastAsiaTheme="minorEastAsia" w:hAnsiTheme="minorHAnsi"/>
                <w:noProof/>
                <w:kern w:val="2"/>
                <w:lang w:eastAsia="en-AU"/>
                <w14:ligatures w14:val="standardContextual"/>
              </w:rPr>
              <w:tab/>
            </w:r>
            <w:r w:rsidRPr="00A5096D">
              <w:rPr>
                <w:rStyle w:val="Hyperlink"/>
                <w:noProof/>
              </w:rPr>
              <w:t>Conflicts of Interest</w:t>
            </w:r>
            <w:r>
              <w:rPr>
                <w:noProof/>
                <w:webHidden/>
              </w:rPr>
              <w:tab/>
            </w:r>
            <w:r>
              <w:rPr>
                <w:noProof/>
                <w:webHidden/>
              </w:rPr>
              <w:fldChar w:fldCharType="begin"/>
            </w:r>
            <w:r>
              <w:rPr>
                <w:noProof/>
                <w:webHidden/>
              </w:rPr>
              <w:instrText xml:space="preserve"> PAGEREF _Toc167866947 \h </w:instrText>
            </w:r>
            <w:r>
              <w:rPr>
                <w:noProof/>
                <w:webHidden/>
              </w:rPr>
            </w:r>
            <w:r>
              <w:rPr>
                <w:noProof/>
                <w:webHidden/>
              </w:rPr>
              <w:fldChar w:fldCharType="separate"/>
            </w:r>
            <w:r w:rsidR="0040252B">
              <w:rPr>
                <w:noProof/>
                <w:webHidden/>
              </w:rPr>
              <w:t>7</w:t>
            </w:r>
            <w:r>
              <w:rPr>
                <w:noProof/>
                <w:webHidden/>
              </w:rPr>
              <w:fldChar w:fldCharType="end"/>
            </w:r>
          </w:hyperlink>
        </w:p>
        <w:p w14:paraId="7C1E587D" w14:textId="03ADD8D7" w:rsidR="0076426F" w:rsidRDefault="0076426F">
          <w:pPr>
            <w:pStyle w:val="TOC1"/>
            <w:tabs>
              <w:tab w:val="left" w:pos="440"/>
              <w:tab w:val="right" w:leader="dot" w:pos="9628"/>
            </w:tabs>
            <w:rPr>
              <w:rFonts w:asciiTheme="minorHAnsi" w:eastAsiaTheme="minorEastAsia" w:hAnsiTheme="minorHAnsi"/>
              <w:noProof/>
              <w:kern w:val="2"/>
              <w:lang w:eastAsia="en-AU"/>
              <w14:ligatures w14:val="standardContextual"/>
            </w:rPr>
          </w:pPr>
          <w:hyperlink w:anchor="_Toc167866948" w:history="1">
            <w:r w:rsidRPr="00A5096D">
              <w:rPr>
                <w:rStyle w:val="Hyperlink"/>
                <w:noProof/>
              </w:rPr>
              <w:t>8.</w:t>
            </w:r>
            <w:r>
              <w:rPr>
                <w:rFonts w:asciiTheme="minorHAnsi" w:eastAsiaTheme="minorEastAsia" w:hAnsiTheme="minorHAnsi"/>
                <w:noProof/>
                <w:kern w:val="2"/>
                <w:lang w:eastAsia="en-AU"/>
                <w14:ligatures w14:val="standardContextual"/>
              </w:rPr>
              <w:tab/>
            </w:r>
            <w:r w:rsidRPr="00A5096D">
              <w:rPr>
                <w:rStyle w:val="Hyperlink"/>
                <w:noProof/>
              </w:rPr>
              <w:t>Committee Administration</w:t>
            </w:r>
            <w:r>
              <w:rPr>
                <w:noProof/>
                <w:webHidden/>
              </w:rPr>
              <w:tab/>
            </w:r>
            <w:r>
              <w:rPr>
                <w:noProof/>
                <w:webHidden/>
              </w:rPr>
              <w:fldChar w:fldCharType="begin"/>
            </w:r>
            <w:r>
              <w:rPr>
                <w:noProof/>
                <w:webHidden/>
              </w:rPr>
              <w:instrText xml:space="preserve"> PAGEREF _Toc167866948 \h </w:instrText>
            </w:r>
            <w:r>
              <w:rPr>
                <w:noProof/>
                <w:webHidden/>
              </w:rPr>
            </w:r>
            <w:r>
              <w:rPr>
                <w:noProof/>
                <w:webHidden/>
              </w:rPr>
              <w:fldChar w:fldCharType="separate"/>
            </w:r>
            <w:r w:rsidR="0040252B">
              <w:rPr>
                <w:noProof/>
                <w:webHidden/>
              </w:rPr>
              <w:t>7</w:t>
            </w:r>
            <w:r>
              <w:rPr>
                <w:noProof/>
                <w:webHidden/>
              </w:rPr>
              <w:fldChar w:fldCharType="end"/>
            </w:r>
          </w:hyperlink>
        </w:p>
        <w:p w14:paraId="33359D82" w14:textId="0844A8B4"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49" w:history="1">
            <w:r w:rsidRPr="00A5096D">
              <w:rPr>
                <w:rStyle w:val="Hyperlink"/>
                <w:noProof/>
              </w:rPr>
              <w:t>8.1</w:t>
            </w:r>
            <w:r>
              <w:rPr>
                <w:rFonts w:asciiTheme="minorHAnsi" w:eastAsiaTheme="minorEastAsia" w:hAnsiTheme="minorHAnsi"/>
                <w:noProof/>
                <w:kern w:val="2"/>
                <w:lang w:eastAsia="en-AU"/>
                <w14:ligatures w14:val="standardContextual"/>
              </w:rPr>
              <w:tab/>
            </w:r>
            <w:r w:rsidRPr="00A5096D">
              <w:rPr>
                <w:rStyle w:val="Hyperlink"/>
                <w:noProof/>
              </w:rPr>
              <w:t>Reporting to Council</w:t>
            </w:r>
            <w:r>
              <w:rPr>
                <w:noProof/>
                <w:webHidden/>
              </w:rPr>
              <w:tab/>
            </w:r>
            <w:r>
              <w:rPr>
                <w:noProof/>
                <w:webHidden/>
              </w:rPr>
              <w:fldChar w:fldCharType="begin"/>
            </w:r>
            <w:r>
              <w:rPr>
                <w:noProof/>
                <w:webHidden/>
              </w:rPr>
              <w:instrText xml:space="preserve"> PAGEREF _Toc167866949 \h </w:instrText>
            </w:r>
            <w:r>
              <w:rPr>
                <w:noProof/>
                <w:webHidden/>
              </w:rPr>
            </w:r>
            <w:r>
              <w:rPr>
                <w:noProof/>
                <w:webHidden/>
              </w:rPr>
              <w:fldChar w:fldCharType="separate"/>
            </w:r>
            <w:r w:rsidR="0040252B">
              <w:rPr>
                <w:noProof/>
                <w:webHidden/>
              </w:rPr>
              <w:t>7</w:t>
            </w:r>
            <w:r>
              <w:rPr>
                <w:noProof/>
                <w:webHidden/>
              </w:rPr>
              <w:fldChar w:fldCharType="end"/>
            </w:r>
          </w:hyperlink>
        </w:p>
        <w:p w14:paraId="2AE865DC" w14:textId="6151C2DB"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50" w:history="1">
            <w:r w:rsidRPr="00A5096D">
              <w:rPr>
                <w:rStyle w:val="Hyperlink"/>
                <w:noProof/>
              </w:rPr>
              <w:t>8.2</w:t>
            </w:r>
            <w:r>
              <w:rPr>
                <w:rFonts w:asciiTheme="minorHAnsi" w:eastAsiaTheme="minorEastAsia" w:hAnsiTheme="minorHAnsi"/>
                <w:noProof/>
                <w:kern w:val="2"/>
                <w:lang w:eastAsia="en-AU"/>
                <w14:ligatures w14:val="standardContextual"/>
              </w:rPr>
              <w:tab/>
            </w:r>
            <w:r w:rsidRPr="00A5096D">
              <w:rPr>
                <w:rStyle w:val="Hyperlink"/>
                <w:noProof/>
              </w:rPr>
              <w:t>Committee lifecycle</w:t>
            </w:r>
            <w:r>
              <w:rPr>
                <w:noProof/>
                <w:webHidden/>
              </w:rPr>
              <w:tab/>
            </w:r>
            <w:r>
              <w:rPr>
                <w:noProof/>
                <w:webHidden/>
              </w:rPr>
              <w:fldChar w:fldCharType="begin"/>
            </w:r>
            <w:r>
              <w:rPr>
                <w:noProof/>
                <w:webHidden/>
              </w:rPr>
              <w:instrText xml:space="preserve"> PAGEREF _Toc167866950 \h </w:instrText>
            </w:r>
            <w:r>
              <w:rPr>
                <w:noProof/>
                <w:webHidden/>
              </w:rPr>
            </w:r>
            <w:r>
              <w:rPr>
                <w:noProof/>
                <w:webHidden/>
              </w:rPr>
              <w:fldChar w:fldCharType="separate"/>
            </w:r>
            <w:r w:rsidR="0040252B">
              <w:rPr>
                <w:noProof/>
                <w:webHidden/>
              </w:rPr>
              <w:t>7</w:t>
            </w:r>
            <w:r>
              <w:rPr>
                <w:noProof/>
                <w:webHidden/>
              </w:rPr>
              <w:fldChar w:fldCharType="end"/>
            </w:r>
          </w:hyperlink>
        </w:p>
        <w:p w14:paraId="30987666" w14:textId="45F3868E" w:rsidR="0076426F" w:rsidRDefault="0076426F">
          <w:pPr>
            <w:pStyle w:val="TOC2"/>
            <w:tabs>
              <w:tab w:val="left" w:pos="880"/>
              <w:tab w:val="right" w:leader="dot" w:pos="9628"/>
            </w:tabs>
            <w:rPr>
              <w:rFonts w:asciiTheme="minorHAnsi" w:eastAsiaTheme="minorEastAsia" w:hAnsiTheme="minorHAnsi"/>
              <w:noProof/>
              <w:kern w:val="2"/>
              <w:lang w:eastAsia="en-AU"/>
              <w14:ligatures w14:val="standardContextual"/>
            </w:rPr>
          </w:pPr>
          <w:hyperlink w:anchor="_Toc167866951" w:history="1">
            <w:r w:rsidRPr="00A5096D">
              <w:rPr>
                <w:rStyle w:val="Hyperlink"/>
                <w:noProof/>
              </w:rPr>
              <w:t>8.3</w:t>
            </w:r>
            <w:r>
              <w:rPr>
                <w:rFonts w:asciiTheme="minorHAnsi" w:eastAsiaTheme="minorEastAsia" w:hAnsiTheme="minorHAnsi"/>
                <w:noProof/>
                <w:kern w:val="2"/>
                <w:lang w:eastAsia="en-AU"/>
                <w14:ligatures w14:val="standardContextual"/>
              </w:rPr>
              <w:tab/>
            </w:r>
            <w:r w:rsidRPr="00A5096D">
              <w:rPr>
                <w:rStyle w:val="Hyperlink"/>
                <w:noProof/>
              </w:rPr>
              <w:t>Administrative updates</w:t>
            </w:r>
            <w:r>
              <w:rPr>
                <w:noProof/>
                <w:webHidden/>
              </w:rPr>
              <w:tab/>
            </w:r>
            <w:r>
              <w:rPr>
                <w:noProof/>
                <w:webHidden/>
              </w:rPr>
              <w:fldChar w:fldCharType="begin"/>
            </w:r>
            <w:r>
              <w:rPr>
                <w:noProof/>
                <w:webHidden/>
              </w:rPr>
              <w:instrText xml:space="preserve"> PAGEREF _Toc167866951 \h </w:instrText>
            </w:r>
            <w:r>
              <w:rPr>
                <w:noProof/>
                <w:webHidden/>
              </w:rPr>
            </w:r>
            <w:r>
              <w:rPr>
                <w:noProof/>
                <w:webHidden/>
              </w:rPr>
              <w:fldChar w:fldCharType="separate"/>
            </w:r>
            <w:r w:rsidR="0040252B">
              <w:rPr>
                <w:noProof/>
                <w:webHidden/>
              </w:rPr>
              <w:t>7</w:t>
            </w:r>
            <w:r>
              <w:rPr>
                <w:noProof/>
                <w:webHidden/>
              </w:rPr>
              <w:fldChar w:fldCharType="end"/>
            </w:r>
          </w:hyperlink>
        </w:p>
        <w:p w14:paraId="45D1DEDB" w14:textId="6402F9D9" w:rsidR="00147C38" w:rsidRDefault="00147C38">
          <w:r>
            <w:rPr>
              <w:b/>
              <w:bCs/>
              <w:noProof/>
            </w:rPr>
            <w:fldChar w:fldCharType="end"/>
          </w:r>
        </w:p>
      </w:sdtContent>
    </w:sdt>
    <w:p w14:paraId="1F5F5AB1" w14:textId="77777777" w:rsidR="00BD0F6D" w:rsidRDefault="00BD0F6D" w:rsidP="00BD0F6D">
      <w:pPr>
        <w:rPr>
          <w:rFonts w:eastAsiaTheme="majorEastAsia" w:cstheme="majorBidi"/>
          <w:spacing w:val="-10"/>
          <w:kern w:val="28"/>
          <w:sz w:val="32"/>
          <w:szCs w:val="32"/>
        </w:rPr>
      </w:pPr>
    </w:p>
    <w:p w14:paraId="2826F7B1" w14:textId="77777777" w:rsidR="00212E87" w:rsidRDefault="00BD0F6D" w:rsidP="00BD0F6D">
      <w:pPr>
        <w:tabs>
          <w:tab w:val="left" w:pos="2280"/>
        </w:tabs>
        <w:rPr>
          <w:rFonts w:eastAsiaTheme="majorEastAsia" w:cstheme="majorBidi"/>
          <w:spacing w:val="-10"/>
          <w:kern w:val="28"/>
          <w:sz w:val="32"/>
          <w:szCs w:val="32"/>
        </w:rPr>
      </w:pPr>
      <w:r>
        <w:rPr>
          <w:rFonts w:eastAsiaTheme="majorEastAsia" w:cstheme="majorBidi"/>
          <w:spacing w:val="-10"/>
          <w:kern w:val="28"/>
          <w:sz w:val="32"/>
          <w:szCs w:val="32"/>
        </w:rPr>
        <w:tab/>
      </w:r>
    </w:p>
    <w:p w14:paraId="79F90E66" w14:textId="77777777" w:rsidR="00212E87" w:rsidRDefault="00212E87">
      <w:pPr>
        <w:spacing w:line="259" w:lineRule="auto"/>
        <w:rPr>
          <w:rFonts w:eastAsiaTheme="majorEastAsia" w:cstheme="majorBidi"/>
          <w:spacing w:val="-10"/>
          <w:kern w:val="28"/>
          <w:sz w:val="32"/>
          <w:szCs w:val="32"/>
        </w:rPr>
      </w:pPr>
      <w:r>
        <w:rPr>
          <w:rFonts w:eastAsiaTheme="majorEastAsia" w:cstheme="majorBidi"/>
          <w:spacing w:val="-10"/>
          <w:kern w:val="28"/>
          <w:sz w:val="32"/>
          <w:szCs w:val="32"/>
        </w:rPr>
        <w:br w:type="page"/>
      </w:r>
    </w:p>
    <w:p w14:paraId="16E241FD" w14:textId="77777777" w:rsidR="00DE4A58" w:rsidRDefault="00DE4A58" w:rsidP="00622D02">
      <w:pPr>
        <w:pStyle w:val="Heading1"/>
        <w:numPr>
          <w:ilvl w:val="0"/>
          <w:numId w:val="13"/>
        </w:numPr>
        <w:sectPr w:rsidR="00DE4A58" w:rsidSect="00AA0F98">
          <w:headerReference w:type="even" r:id="rId22"/>
          <w:headerReference w:type="default" r:id="rId23"/>
          <w:footerReference w:type="even" r:id="rId24"/>
          <w:footerReference w:type="default" r:id="rId25"/>
          <w:type w:val="continuous"/>
          <w:pgSz w:w="11906" w:h="16838"/>
          <w:pgMar w:top="2268" w:right="1134" w:bottom="1134" w:left="1134" w:header="709" w:footer="709" w:gutter="0"/>
          <w:pgNumType w:start="3"/>
          <w:cols w:space="708"/>
          <w:docGrid w:linePitch="360"/>
        </w:sectPr>
      </w:pPr>
      <w:bookmarkStart w:id="9" w:name="_Toc167866931"/>
    </w:p>
    <w:p w14:paraId="62AA5BBC" w14:textId="77777777" w:rsidR="00793465" w:rsidRDefault="00622D02" w:rsidP="00622D02">
      <w:pPr>
        <w:pStyle w:val="Heading1"/>
        <w:numPr>
          <w:ilvl w:val="0"/>
          <w:numId w:val="13"/>
        </w:numPr>
      </w:pPr>
      <w:r>
        <w:lastRenderedPageBreak/>
        <w:t>Purpose</w:t>
      </w:r>
      <w:bookmarkEnd w:id="9"/>
      <w:r>
        <w:t xml:space="preserve"> </w:t>
      </w:r>
    </w:p>
    <w:p w14:paraId="21CA02DF" w14:textId="3CAD99A8" w:rsidR="007C75C7" w:rsidRDefault="007C75C7" w:rsidP="007C75C7">
      <w:pPr>
        <w:pStyle w:val="Default"/>
        <w:spacing w:after="100" w:afterAutospacing="1"/>
        <w:rPr>
          <w:color w:val="auto"/>
          <w:sz w:val="22"/>
          <w:szCs w:val="22"/>
          <w:lang w:eastAsia="en-US"/>
        </w:rPr>
      </w:pPr>
      <w:bookmarkStart w:id="10" w:name="_Toc167866932"/>
      <w:r w:rsidRPr="007C75C7">
        <w:rPr>
          <w:color w:val="auto"/>
          <w:sz w:val="22"/>
          <w:szCs w:val="22"/>
          <w:lang w:eastAsia="en-US"/>
        </w:rPr>
        <w:t xml:space="preserve">The purpose of the Cultural Heritage Reference </w:t>
      </w:r>
      <w:r w:rsidR="00AF40AE">
        <w:rPr>
          <w:color w:val="auto"/>
          <w:sz w:val="22"/>
          <w:szCs w:val="22"/>
          <w:lang w:eastAsia="en-US"/>
        </w:rPr>
        <w:t>Group</w:t>
      </w:r>
      <w:r w:rsidRPr="007C75C7">
        <w:rPr>
          <w:color w:val="auto"/>
          <w:sz w:val="22"/>
          <w:szCs w:val="22"/>
          <w:lang w:eastAsia="en-US"/>
        </w:rPr>
        <w:t xml:space="preserve"> is to assist Council by providing advice and feedback in relation to cultural heritage and local history</w:t>
      </w:r>
      <w:r w:rsidR="008019E0">
        <w:rPr>
          <w:color w:val="auto"/>
          <w:sz w:val="22"/>
          <w:szCs w:val="22"/>
          <w:lang w:eastAsia="en-US"/>
        </w:rPr>
        <w:t xml:space="preserve"> through:</w:t>
      </w:r>
    </w:p>
    <w:p w14:paraId="39B2443F" w14:textId="562B381D" w:rsidR="00D0477C" w:rsidRPr="00D0477C" w:rsidRDefault="00D0477C" w:rsidP="00593958">
      <w:pPr>
        <w:pStyle w:val="ListParagraph"/>
        <w:numPr>
          <w:ilvl w:val="0"/>
          <w:numId w:val="33"/>
        </w:numPr>
        <w:ind w:left="714" w:hanging="357"/>
        <w:rPr>
          <w:rFonts w:eastAsia="Times New Roman"/>
        </w:rPr>
      </w:pPr>
      <w:r w:rsidRPr="00D0477C">
        <w:rPr>
          <w:rFonts w:eastAsia="Times New Roman"/>
        </w:rPr>
        <w:t>input to policies and guidelines which impact on cultural heritage and history</w:t>
      </w:r>
    </w:p>
    <w:p w14:paraId="34135F12" w14:textId="4ACCCB08" w:rsidR="00D0477C" w:rsidRDefault="007C75C7" w:rsidP="00593958">
      <w:pPr>
        <w:pStyle w:val="ListParagraph"/>
        <w:numPr>
          <w:ilvl w:val="0"/>
          <w:numId w:val="33"/>
        </w:numPr>
        <w:spacing w:before="180"/>
        <w:ind w:left="714" w:hanging="357"/>
        <w:rPr>
          <w:rFonts w:eastAsia="Times New Roman"/>
        </w:rPr>
      </w:pPr>
      <w:r w:rsidRPr="00D0477C">
        <w:rPr>
          <w:rFonts w:eastAsia="Times New Roman"/>
        </w:rPr>
        <w:t>serv</w:t>
      </w:r>
      <w:r w:rsidR="008019E0">
        <w:rPr>
          <w:rFonts w:eastAsia="Times New Roman"/>
        </w:rPr>
        <w:t>ing</w:t>
      </w:r>
      <w:r w:rsidRPr="00D0477C">
        <w:rPr>
          <w:rFonts w:eastAsia="Times New Roman"/>
        </w:rPr>
        <w:t xml:space="preserve"> as a resource for Council in relation to </w:t>
      </w:r>
      <w:proofErr w:type="spellStart"/>
      <w:r w:rsidRPr="00D0477C">
        <w:rPr>
          <w:rFonts w:eastAsia="Times New Roman"/>
        </w:rPr>
        <w:t>built</w:t>
      </w:r>
      <w:proofErr w:type="spellEnd"/>
      <w:r w:rsidRPr="00D0477C">
        <w:rPr>
          <w:rFonts w:eastAsia="Times New Roman"/>
        </w:rPr>
        <w:t xml:space="preserve"> heritage where relevant</w:t>
      </w:r>
    </w:p>
    <w:p w14:paraId="15874CEE" w14:textId="790ABF92" w:rsidR="0028663C" w:rsidRDefault="0028663C" w:rsidP="00593958">
      <w:pPr>
        <w:pStyle w:val="ListParagraph"/>
        <w:numPr>
          <w:ilvl w:val="0"/>
          <w:numId w:val="33"/>
        </w:numPr>
        <w:spacing w:before="180"/>
        <w:ind w:left="714" w:hanging="357"/>
        <w:rPr>
          <w:rFonts w:eastAsia="Times New Roman"/>
        </w:rPr>
      </w:pPr>
      <w:r>
        <w:rPr>
          <w:rFonts w:eastAsia="Times New Roman"/>
        </w:rPr>
        <w:t>suggestions which improve access to heritage services for residents</w:t>
      </w:r>
    </w:p>
    <w:p w14:paraId="01FF1C11" w14:textId="56C8149C" w:rsidR="001176C7" w:rsidRDefault="007C75C7" w:rsidP="00593958">
      <w:pPr>
        <w:pStyle w:val="ListParagraph"/>
        <w:numPr>
          <w:ilvl w:val="0"/>
          <w:numId w:val="33"/>
        </w:numPr>
        <w:spacing w:before="180"/>
        <w:ind w:left="714" w:hanging="357"/>
        <w:rPr>
          <w:rFonts w:eastAsia="Times New Roman"/>
        </w:rPr>
      </w:pPr>
      <w:r w:rsidRPr="00D0477C">
        <w:rPr>
          <w:rFonts w:eastAsia="Times New Roman"/>
        </w:rPr>
        <w:t>assist in the development of city-wide programs to highlight historical and heritage assets of the city</w:t>
      </w:r>
    </w:p>
    <w:p w14:paraId="0EF52427" w14:textId="2969ED83" w:rsidR="001176C7" w:rsidRDefault="007C75C7" w:rsidP="00593958">
      <w:pPr>
        <w:pStyle w:val="ListParagraph"/>
        <w:numPr>
          <w:ilvl w:val="0"/>
          <w:numId w:val="33"/>
        </w:numPr>
        <w:spacing w:before="180"/>
        <w:ind w:left="714" w:hanging="357"/>
        <w:rPr>
          <w:rFonts w:eastAsia="Times New Roman"/>
        </w:rPr>
      </w:pPr>
      <w:r w:rsidRPr="001176C7">
        <w:rPr>
          <w:rFonts w:eastAsia="Times New Roman"/>
        </w:rPr>
        <w:t>improv</w:t>
      </w:r>
      <w:r w:rsidR="00E26555">
        <w:rPr>
          <w:rFonts w:eastAsia="Times New Roman"/>
        </w:rPr>
        <w:t>ing</w:t>
      </w:r>
      <w:r w:rsidRPr="001176C7">
        <w:rPr>
          <w:rFonts w:eastAsia="Times New Roman"/>
        </w:rPr>
        <w:t xml:space="preserve"> access to community resources where relevant to support heritage services</w:t>
      </w:r>
    </w:p>
    <w:p w14:paraId="07227574" w14:textId="1D671730" w:rsidR="001176C7" w:rsidRDefault="007C75C7" w:rsidP="00593958">
      <w:pPr>
        <w:pStyle w:val="ListParagraph"/>
        <w:numPr>
          <w:ilvl w:val="0"/>
          <w:numId w:val="33"/>
        </w:numPr>
        <w:spacing w:before="180"/>
        <w:ind w:left="714" w:hanging="357"/>
        <w:rPr>
          <w:rFonts w:eastAsia="Times New Roman"/>
        </w:rPr>
      </w:pPr>
      <w:r w:rsidRPr="001176C7">
        <w:rPr>
          <w:rFonts w:eastAsia="Times New Roman"/>
        </w:rPr>
        <w:t>provid</w:t>
      </w:r>
      <w:r w:rsidR="00164D44">
        <w:rPr>
          <w:rFonts w:eastAsia="Times New Roman"/>
        </w:rPr>
        <w:t>ing</w:t>
      </w:r>
      <w:r w:rsidRPr="001176C7">
        <w:rPr>
          <w:rFonts w:eastAsia="Times New Roman"/>
        </w:rPr>
        <w:t xml:space="preserve"> feedback regarding memorial and monument conservation priorities</w:t>
      </w:r>
    </w:p>
    <w:p w14:paraId="3F549774" w14:textId="3D79C735" w:rsidR="001176C7" w:rsidRDefault="007C75C7" w:rsidP="00593958">
      <w:pPr>
        <w:pStyle w:val="ListParagraph"/>
        <w:numPr>
          <w:ilvl w:val="0"/>
          <w:numId w:val="33"/>
        </w:numPr>
        <w:spacing w:before="180"/>
        <w:ind w:left="714" w:hanging="357"/>
        <w:rPr>
          <w:rFonts w:eastAsia="Times New Roman"/>
        </w:rPr>
      </w:pPr>
      <w:r w:rsidRPr="001176C7">
        <w:rPr>
          <w:rFonts w:eastAsia="Times New Roman"/>
        </w:rPr>
        <w:t>assess</w:t>
      </w:r>
      <w:r w:rsidR="00164D44">
        <w:rPr>
          <w:rFonts w:eastAsia="Times New Roman"/>
        </w:rPr>
        <w:t>ment</w:t>
      </w:r>
      <w:r w:rsidRPr="001176C7">
        <w:rPr>
          <w:rFonts w:eastAsia="Times New Roman"/>
        </w:rPr>
        <w:t xml:space="preserve"> against selection criteria, and endorsement where appropriate, of applications for new memorials within the Memorials and Monuments </w:t>
      </w:r>
      <w:r w:rsidR="00D130BC">
        <w:rPr>
          <w:rFonts w:eastAsia="Times New Roman"/>
        </w:rPr>
        <w:t xml:space="preserve">Policy and </w:t>
      </w:r>
      <w:r w:rsidRPr="001176C7">
        <w:rPr>
          <w:rFonts w:eastAsia="Times New Roman"/>
        </w:rPr>
        <w:t>Guidelines 20</w:t>
      </w:r>
      <w:r w:rsidR="00D130BC">
        <w:rPr>
          <w:rFonts w:eastAsia="Times New Roman"/>
        </w:rPr>
        <w:t>25</w:t>
      </w:r>
    </w:p>
    <w:p w14:paraId="2E3BF409" w14:textId="70692777" w:rsidR="00F94287" w:rsidRDefault="00F94287" w:rsidP="00593958">
      <w:pPr>
        <w:pStyle w:val="ListParagraph"/>
        <w:numPr>
          <w:ilvl w:val="0"/>
          <w:numId w:val="33"/>
        </w:numPr>
        <w:spacing w:before="180"/>
        <w:ind w:left="714" w:hanging="357"/>
        <w:rPr>
          <w:rFonts w:eastAsia="Times New Roman"/>
        </w:rPr>
      </w:pPr>
      <w:r>
        <w:rPr>
          <w:rFonts w:eastAsia="Times New Roman"/>
        </w:rPr>
        <w:t>providing feedback regarding memorial and monument conservation priorities</w:t>
      </w:r>
    </w:p>
    <w:p w14:paraId="5E4FEE5C" w14:textId="77777777" w:rsidR="00622D02" w:rsidRDefault="00622D02" w:rsidP="00622D02">
      <w:pPr>
        <w:pStyle w:val="Heading1"/>
        <w:numPr>
          <w:ilvl w:val="0"/>
          <w:numId w:val="13"/>
        </w:numPr>
      </w:pPr>
      <w:r>
        <w:t>Objectives</w:t>
      </w:r>
      <w:bookmarkEnd w:id="10"/>
      <w:r>
        <w:t xml:space="preserve"> </w:t>
      </w:r>
    </w:p>
    <w:p w14:paraId="3B78173D" w14:textId="4F388E30" w:rsidR="00866D48" w:rsidRPr="002E3616" w:rsidRDefault="006A5324" w:rsidP="00866D48">
      <w:r w:rsidRPr="002E3616">
        <w:t xml:space="preserve">The Cultural Heritage Reference Group is intended to </w:t>
      </w:r>
      <w:r w:rsidR="002F1F68" w:rsidRPr="002E3616">
        <w:t>provide advice and feedback in relation to cultural heritage and local history</w:t>
      </w:r>
      <w:r w:rsidR="00DE65D2">
        <w:t xml:space="preserve"> in the City of Port Phillip</w:t>
      </w:r>
      <w:r w:rsidR="002F1F68" w:rsidRPr="002E3616">
        <w:t xml:space="preserve">. </w:t>
      </w:r>
    </w:p>
    <w:p w14:paraId="09205482" w14:textId="77777777" w:rsidR="00622D02" w:rsidRDefault="00622D02" w:rsidP="00622D02">
      <w:pPr>
        <w:pStyle w:val="Heading1"/>
        <w:numPr>
          <w:ilvl w:val="0"/>
          <w:numId w:val="13"/>
        </w:numPr>
      </w:pPr>
      <w:bookmarkStart w:id="11" w:name="_Toc167866933"/>
      <w:r>
        <w:t>Composition</w:t>
      </w:r>
      <w:bookmarkEnd w:id="11"/>
      <w:r>
        <w:t xml:space="preserve"> </w:t>
      </w:r>
    </w:p>
    <w:p w14:paraId="737A0A5A" w14:textId="77777777" w:rsidR="005C0671" w:rsidRDefault="009071F3" w:rsidP="00957B3F">
      <w:pPr>
        <w:jc w:val="both"/>
      </w:pPr>
      <w:r>
        <w:t xml:space="preserve">The </w:t>
      </w:r>
      <w:r w:rsidR="00D8790E">
        <w:t>Reference</w:t>
      </w:r>
      <w:r>
        <w:t xml:space="preserve"> </w:t>
      </w:r>
      <w:r w:rsidR="00907C71">
        <w:t>Group</w:t>
      </w:r>
      <w:r>
        <w:t xml:space="preserve"> shall comprise: </w:t>
      </w:r>
    </w:p>
    <w:p w14:paraId="706E9C6E" w14:textId="4D8E4D99" w:rsidR="009071F3" w:rsidRDefault="005C0671" w:rsidP="00957B3F">
      <w:pPr>
        <w:jc w:val="both"/>
      </w:pPr>
      <w:r>
        <w:t xml:space="preserve">• Up to 1 Councillor (optional): </w:t>
      </w:r>
    </w:p>
    <w:p w14:paraId="5E742C6F" w14:textId="62AE47F9" w:rsidR="009071F3" w:rsidRDefault="009071F3" w:rsidP="00957B3F">
      <w:pPr>
        <w:jc w:val="both"/>
      </w:pPr>
      <w:r>
        <w:t xml:space="preserve">• </w:t>
      </w:r>
      <w:r w:rsidR="00772294">
        <w:t xml:space="preserve">Up to 3 </w:t>
      </w:r>
      <w:r>
        <w:t xml:space="preserve">Council officers, including: </w:t>
      </w:r>
    </w:p>
    <w:p w14:paraId="29D97D8F" w14:textId="25D3CB48" w:rsidR="009071F3" w:rsidRPr="001B045E" w:rsidRDefault="009071F3" w:rsidP="001B045E">
      <w:pPr>
        <w:ind w:firstLine="360"/>
        <w:jc w:val="both"/>
      </w:pPr>
      <w:r>
        <w:t xml:space="preserve">• </w:t>
      </w:r>
      <w:r w:rsidR="00BE4CEA">
        <w:t>Arts and Heritage Programming and Engagement Officer</w:t>
      </w:r>
      <w:r w:rsidR="003D6CCA" w:rsidRPr="003D6CCA">
        <w:rPr>
          <w:i/>
          <w:iCs/>
        </w:rPr>
        <w:t xml:space="preserve"> </w:t>
      </w:r>
    </w:p>
    <w:p w14:paraId="5256B44B" w14:textId="2C496371" w:rsidR="001B045E" w:rsidRDefault="009071F3" w:rsidP="001B045E">
      <w:pPr>
        <w:ind w:firstLine="360"/>
        <w:jc w:val="both"/>
      </w:pPr>
      <w:r w:rsidRPr="004910F3">
        <w:t>•</w:t>
      </w:r>
      <w:r w:rsidR="003D6CCA" w:rsidRPr="004910F3">
        <w:t xml:space="preserve"> </w:t>
      </w:r>
      <w:r w:rsidR="004910F3" w:rsidRPr="004910F3">
        <w:t>Local History and Heritage Team Leader</w:t>
      </w:r>
    </w:p>
    <w:p w14:paraId="437E5179" w14:textId="44226503" w:rsidR="004910F3" w:rsidRPr="004910F3" w:rsidRDefault="001B045E" w:rsidP="004858A3">
      <w:pPr>
        <w:ind w:firstLine="360"/>
        <w:jc w:val="both"/>
      </w:pPr>
      <w:r w:rsidRPr="004910F3">
        <w:t xml:space="preserve">• </w:t>
      </w:r>
      <w:r>
        <w:t>Prin</w:t>
      </w:r>
      <w:r w:rsidR="004858A3">
        <w:t>cipal Heritage Advisor</w:t>
      </w:r>
    </w:p>
    <w:p w14:paraId="6A1F568A" w14:textId="19036B37" w:rsidR="0001755A" w:rsidRDefault="009071F3" w:rsidP="0001755A">
      <w:pPr>
        <w:jc w:val="both"/>
      </w:pPr>
      <w:bookmarkStart w:id="12" w:name="_Hlk215145077"/>
      <w:r w:rsidRPr="009B56A9">
        <w:t xml:space="preserve">• </w:t>
      </w:r>
      <w:r w:rsidR="009B56A9" w:rsidRPr="009B56A9">
        <w:t xml:space="preserve">Up to </w:t>
      </w:r>
      <w:r w:rsidR="001E2CB3">
        <w:t>4</w:t>
      </w:r>
      <w:r w:rsidR="009B56A9" w:rsidRPr="009B56A9">
        <w:t xml:space="preserve"> </w:t>
      </w:r>
      <w:r w:rsidRPr="009B56A9">
        <w:t>community</w:t>
      </w:r>
      <w:r>
        <w:t xml:space="preserve"> representatives</w:t>
      </w:r>
      <w:r w:rsidR="001E2CB3">
        <w:t xml:space="preserve"> who have a demonstrable interest</w:t>
      </w:r>
      <w:r w:rsidR="0001755A">
        <w:t xml:space="preserve"> in heritage topics or have experience in a heritage services field.</w:t>
      </w:r>
    </w:p>
    <w:bookmarkEnd w:id="12"/>
    <w:p w14:paraId="28E8F8A4" w14:textId="5864B13C" w:rsidR="009426A5" w:rsidRDefault="0001755A" w:rsidP="00957B3F">
      <w:pPr>
        <w:jc w:val="both"/>
      </w:pPr>
      <w:r w:rsidRPr="009B56A9">
        <w:t xml:space="preserve">• </w:t>
      </w:r>
      <w:r w:rsidR="00226845">
        <w:t>1</w:t>
      </w:r>
      <w:r w:rsidR="00066713">
        <w:t xml:space="preserve"> representative nominated </w:t>
      </w:r>
      <w:r w:rsidR="00AB734D">
        <w:t xml:space="preserve">by the Port Melbourne Historical &amp; Preservation </w:t>
      </w:r>
      <w:r w:rsidR="006D4929">
        <w:t>Society</w:t>
      </w:r>
      <w:r w:rsidR="009426A5">
        <w:t>.</w:t>
      </w:r>
      <w:r w:rsidR="006D4929">
        <w:t xml:space="preserve"> </w:t>
      </w:r>
    </w:p>
    <w:p w14:paraId="537E889B" w14:textId="7F63943C" w:rsidR="000E0402" w:rsidRDefault="000E0402" w:rsidP="000E0402">
      <w:pPr>
        <w:jc w:val="both"/>
      </w:pPr>
      <w:r w:rsidRPr="009B56A9">
        <w:t xml:space="preserve">• </w:t>
      </w:r>
      <w:r w:rsidR="00226845">
        <w:t>1</w:t>
      </w:r>
      <w:r>
        <w:t xml:space="preserve"> representative nominated by the St Kilda Historical Society</w:t>
      </w:r>
      <w:r w:rsidR="008A5286">
        <w:t>.</w:t>
      </w:r>
    </w:p>
    <w:p w14:paraId="53D6C25B" w14:textId="29893698" w:rsidR="009B7E55" w:rsidRDefault="009B7E55" w:rsidP="009B7E55">
      <w:pPr>
        <w:jc w:val="both"/>
      </w:pPr>
      <w:r w:rsidRPr="009B56A9">
        <w:t xml:space="preserve">• </w:t>
      </w:r>
      <w:r w:rsidR="00226845">
        <w:t>1</w:t>
      </w:r>
      <w:r>
        <w:t xml:space="preserve"> representative nominated by the Middle Park &amp; Albert Park History Group</w:t>
      </w:r>
      <w:r w:rsidR="008A5286">
        <w:t>.</w:t>
      </w:r>
      <w:r>
        <w:t xml:space="preserve"> </w:t>
      </w:r>
    </w:p>
    <w:p w14:paraId="5C08E0CC" w14:textId="70EB1145" w:rsidR="000E0402" w:rsidRDefault="000E0402" w:rsidP="000E0402">
      <w:pPr>
        <w:jc w:val="both"/>
      </w:pPr>
    </w:p>
    <w:p w14:paraId="7D61F304" w14:textId="376FFFB7" w:rsidR="00B122DD" w:rsidRDefault="009071F3" w:rsidP="00957B3F">
      <w:pPr>
        <w:jc w:val="both"/>
      </w:pPr>
      <w:r>
        <w:lastRenderedPageBreak/>
        <w:t>Additional Council staff from across the organi</w:t>
      </w:r>
      <w:r w:rsidR="005927DD">
        <w:t>s</w:t>
      </w:r>
      <w:r>
        <w:t xml:space="preserve">ation will be involved in the </w:t>
      </w:r>
      <w:r w:rsidR="005927DD">
        <w:t>Group</w:t>
      </w:r>
      <w:r>
        <w:t xml:space="preserve"> as required to ensure a whole-of-organisation approach. </w:t>
      </w:r>
    </w:p>
    <w:p w14:paraId="31B4E18E" w14:textId="0CA1108E" w:rsidR="009071F3" w:rsidRDefault="009071F3" w:rsidP="00957B3F">
      <w:pPr>
        <w:jc w:val="both"/>
      </w:pPr>
      <w:r>
        <w:t xml:space="preserve">The </w:t>
      </w:r>
      <w:r w:rsidR="00B548C5">
        <w:t>Group</w:t>
      </w:r>
      <w:r>
        <w:t xml:space="preserve"> will be convened for a</w:t>
      </w:r>
      <w:r w:rsidR="00F85CBB">
        <w:t>n initial</w:t>
      </w:r>
      <w:r>
        <w:t xml:space="preserve"> term of</w:t>
      </w:r>
      <w:r w:rsidR="00B548C5">
        <w:t xml:space="preserve"> 4</w:t>
      </w:r>
      <w:r>
        <w:t xml:space="preserve"> years</w:t>
      </w:r>
      <w:r w:rsidR="00131726">
        <w:t xml:space="preserve"> (aligned with the end of the Council term). </w:t>
      </w:r>
      <w:r>
        <w:t xml:space="preserve">Members are welcome to reapply at the end of their term. </w:t>
      </w:r>
    </w:p>
    <w:p w14:paraId="033DDD3B" w14:textId="784A8065" w:rsidR="009071F3" w:rsidRDefault="00DA62FE" w:rsidP="00957B3F">
      <w:pPr>
        <w:jc w:val="both"/>
      </w:pPr>
      <w:r>
        <w:t>Group</w:t>
      </w:r>
      <w:r w:rsidR="009071F3">
        <w:t xml:space="preserve"> members may resign at any time. Notice of resignation is to be provided in writing to Council staff representatives</w:t>
      </w:r>
      <w:r w:rsidR="00A511ED">
        <w:t xml:space="preserve"> and the Chair</w:t>
      </w:r>
      <w:r w:rsidR="009071F3">
        <w:t xml:space="preserve">. </w:t>
      </w:r>
    </w:p>
    <w:p w14:paraId="775CCF56" w14:textId="0EF5C411" w:rsidR="009071F3" w:rsidRDefault="00C27B32" w:rsidP="00957B3F">
      <w:pPr>
        <w:jc w:val="both"/>
      </w:pPr>
      <w:r>
        <w:t xml:space="preserve">The </w:t>
      </w:r>
      <w:r w:rsidR="002B020B">
        <w:t>Group</w:t>
      </w:r>
      <w:r>
        <w:t xml:space="preserve"> may determine to remove a member who has failed to attend </w:t>
      </w:r>
      <w:r w:rsidR="0052250A">
        <w:t xml:space="preserve">four meetings without having </w:t>
      </w:r>
      <w:r w:rsidR="002374A0">
        <w:t>submitted</w:t>
      </w:r>
      <w:r w:rsidR="00DB3D3F">
        <w:t xml:space="preserve"> an apol</w:t>
      </w:r>
      <w:r w:rsidR="006A75D7">
        <w:t xml:space="preserve">ogy </w:t>
      </w:r>
      <w:r w:rsidR="008F76BE">
        <w:t>OR</w:t>
      </w:r>
      <w:r w:rsidR="00D2630C">
        <w:t xml:space="preserve"> </w:t>
      </w:r>
      <w:r w:rsidR="007C416C">
        <w:t xml:space="preserve">has </w:t>
      </w:r>
      <w:r w:rsidR="00301BD9">
        <w:t>fail</w:t>
      </w:r>
      <w:r w:rsidR="00740E05">
        <w:t>ed</w:t>
      </w:r>
      <w:r w:rsidR="00301BD9">
        <w:t xml:space="preserve"> to attend</w:t>
      </w:r>
      <w:r w:rsidR="002B020B">
        <w:t xml:space="preserve"> 75% </w:t>
      </w:r>
      <w:r w:rsidR="00301BD9">
        <w:t xml:space="preserve">of meetings over the course of a year, even if an apology is provided.  </w:t>
      </w:r>
    </w:p>
    <w:p w14:paraId="3E8B0B35" w14:textId="77777777" w:rsidR="009071F3" w:rsidRDefault="009071F3" w:rsidP="00F65D6A">
      <w:pPr>
        <w:pStyle w:val="Heading2"/>
        <w:numPr>
          <w:ilvl w:val="1"/>
          <w:numId w:val="21"/>
        </w:numPr>
      </w:pPr>
      <w:bookmarkStart w:id="13" w:name="_Toc167866934"/>
      <w:r w:rsidRPr="007B6E73">
        <w:t>Role and selection of Councillor/s</w:t>
      </w:r>
      <w:bookmarkEnd w:id="13"/>
    </w:p>
    <w:p w14:paraId="6E82DADF" w14:textId="77777777" w:rsidR="00484DA8" w:rsidRPr="00497CB3" w:rsidRDefault="00484DA8" w:rsidP="00484DA8">
      <w:pPr>
        <w:pStyle w:val="ListParagraph"/>
        <w:spacing w:line="240" w:lineRule="auto"/>
        <w:ind w:left="0"/>
        <w:jc w:val="both"/>
        <w:rPr>
          <w:rFonts w:cs="Arial"/>
        </w:rPr>
      </w:pPr>
      <w:bookmarkStart w:id="14" w:name="_Toc167866935"/>
      <w:r w:rsidRPr="00497CB3">
        <w:rPr>
          <w:rFonts w:cs="Arial"/>
        </w:rPr>
        <w:t xml:space="preserve">Councillor appointments to reference groups </w:t>
      </w:r>
      <w:proofErr w:type="gramStart"/>
      <w:r w:rsidRPr="00497CB3">
        <w:rPr>
          <w:rFonts w:cs="Arial"/>
        </w:rPr>
        <w:t>is</w:t>
      </w:r>
      <w:proofErr w:type="gramEnd"/>
      <w:r w:rsidRPr="00497CB3">
        <w:rPr>
          <w:rFonts w:cs="Arial"/>
        </w:rPr>
        <w:t xml:space="preserve"> optional. Instead, Reference Groups will have a nominated Councillor sponsor, by resolution, at the beginning of each Council term. By default, Councillors should remain as the Councillor sponsor for the entirety of the term unless Council resolves to reassign appointments throughout the term. </w:t>
      </w:r>
    </w:p>
    <w:p w14:paraId="2D139041" w14:textId="77777777" w:rsidR="00484DA8" w:rsidRPr="00497CB3" w:rsidRDefault="00484DA8" w:rsidP="00484DA8">
      <w:pPr>
        <w:pStyle w:val="ListParagraph"/>
        <w:spacing w:line="240" w:lineRule="auto"/>
        <w:ind w:left="0"/>
        <w:jc w:val="both"/>
        <w:rPr>
          <w:rFonts w:cs="Arial"/>
        </w:rPr>
      </w:pPr>
      <w:r w:rsidRPr="00497CB3">
        <w:rPr>
          <w:rFonts w:cs="Arial"/>
        </w:rPr>
        <w:t xml:space="preserve"> </w:t>
      </w:r>
    </w:p>
    <w:p w14:paraId="6291CF2C" w14:textId="77777777" w:rsidR="00484DA8" w:rsidRPr="00497CB3" w:rsidRDefault="00484DA8" w:rsidP="00484DA8">
      <w:pPr>
        <w:pStyle w:val="ListParagraph"/>
        <w:spacing w:line="240" w:lineRule="auto"/>
        <w:ind w:left="0"/>
        <w:jc w:val="both"/>
        <w:rPr>
          <w:rFonts w:cs="Arial"/>
        </w:rPr>
      </w:pPr>
      <w:r w:rsidRPr="00497CB3">
        <w:rPr>
          <w:rFonts w:cs="Arial"/>
        </w:rPr>
        <w:t xml:space="preserve">The role of Councillors is to participate in the meetings and listen to stakeholder and community views (as relevant) and act as the spokesperson for the group if there is a requirement to report back to Council.  </w:t>
      </w:r>
    </w:p>
    <w:p w14:paraId="6F753C7B" w14:textId="77777777" w:rsidR="009071F3" w:rsidRDefault="009071F3" w:rsidP="00F65D6A">
      <w:pPr>
        <w:pStyle w:val="Heading2"/>
        <w:numPr>
          <w:ilvl w:val="1"/>
          <w:numId w:val="21"/>
        </w:numPr>
      </w:pPr>
      <w:r>
        <w:t>Role and selection of Council officer/s</w:t>
      </w:r>
      <w:bookmarkEnd w:id="14"/>
    </w:p>
    <w:p w14:paraId="7F9E3A82" w14:textId="292FD1FB" w:rsidR="00B17F01" w:rsidRDefault="00471D8F" w:rsidP="00957B3F">
      <w:pPr>
        <w:jc w:val="both"/>
      </w:pPr>
      <w:r w:rsidRPr="001E6307">
        <w:t>The</w:t>
      </w:r>
      <w:r>
        <w:rPr>
          <w:i/>
          <w:iCs/>
        </w:rPr>
        <w:t xml:space="preserve"> Visual Art and Activation</w:t>
      </w:r>
      <w:r w:rsidR="00276187">
        <w:rPr>
          <w:i/>
          <w:iCs/>
        </w:rPr>
        <w:t>s</w:t>
      </w:r>
      <w:r w:rsidR="00FE1D98">
        <w:t xml:space="preserve"> department</w:t>
      </w:r>
      <w:r w:rsidR="00732C4A">
        <w:t>/service unit</w:t>
      </w:r>
      <w:r w:rsidR="00B17F01">
        <w:t xml:space="preserve"> will be responsible for this </w:t>
      </w:r>
      <w:r>
        <w:t>Reference Group</w:t>
      </w:r>
      <w:r w:rsidR="00B17F01">
        <w:t xml:space="preserve">. </w:t>
      </w:r>
    </w:p>
    <w:p w14:paraId="743788EE" w14:textId="49FEBA9A" w:rsidR="00FE1D98" w:rsidRDefault="00B17F01" w:rsidP="00957B3F">
      <w:pPr>
        <w:jc w:val="both"/>
      </w:pPr>
      <w:r>
        <w:t xml:space="preserve">Council Officers will provide administrative support and advice to the </w:t>
      </w:r>
      <w:r w:rsidR="00A31ADF">
        <w:t>Group</w:t>
      </w:r>
      <w:r w:rsidR="00F80117">
        <w:t>.</w:t>
      </w:r>
      <w:r>
        <w:t xml:space="preserve"> Officers will be nominated by the </w:t>
      </w:r>
      <w:r w:rsidR="00FE1D98">
        <w:t>relevant General Manager</w:t>
      </w:r>
      <w:r>
        <w:t xml:space="preserve"> as required to provide advice and administrative support to the </w:t>
      </w:r>
      <w:r w:rsidR="00A31ADF">
        <w:t>Group</w:t>
      </w:r>
      <w:r>
        <w:t xml:space="preserve">. </w:t>
      </w:r>
    </w:p>
    <w:p w14:paraId="6B70DCBF" w14:textId="77777777" w:rsidR="009071F3" w:rsidRDefault="009071F3" w:rsidP="00F65D6A">
      <w:pPr>
        <w:pStyle w:val="Heading2"/>
        <w:numPr>
          <w:ilvl w:val="1"/>
          <w:numId w:val="21"/>
        </w:numPr>
      </w:pPr>
      <w:bookmarkStart w:id="15" w:name="_Toc167866936"/>
      <w:r>
        <w:t>Role and selection of external members</w:t>
      </w:r>
      <w:bookmarkEnd w:id="15"/>
    </w:p>
    <w:p w14:paraId="63D16C58" w14:textId="77777777" w:rsidR="009071F3" w:rsidRPr="00501F24" w:rsidRDefault="009071F3" w:rsidP="00957B3F">
      <w:pPr>
        <w:jc w:val="both"/>
        <w:rPr>
          <w:b/>
          <w:bCs/>
        </w:rPr>
      </w:pPr>
      <w:r w:rsidRPr="00501F24">
        <w:rPr>
          <w:b/>
          <w:bCs/>
        </w:rPr>
        <w:t xml:space="preserve">Eligible external community representatives will have an interest in and good working knowledge of: </w:t>
      </w:r>
    </w:p>
    <w:p w14:paraId="7436479A" w14:textId="399E6529" w:rsidR="009071F3" w:rsidRPr="00EC1E3C" w:rsidRDefault="009071F3" w:rsidP="00957B3F">
      <w:pPr>
        <w:jc w:val="both"/>
      </w:pPr>
      <w:bookmarkStart w:id="16" w:name="_Hlk215146320"/>
      <w:r w:rsidRPr="00EC1E3C">
        <w:t xml:space="preserve">• </w:t>
      </w:r>
      <w:r w:rsidR="00037AB4" w:rsidRPr="00EC1E3C">
        <w:t xml:space="preserve">cultural heritage </w:t>
      </w:r>
      <w:r w:rsidR="00C92A9B" w:rsidRPr="00EC1E3C">
        <w:t>principles, including tangible and intangible heritage.</w:t>
      </w:r>
    </w:p>
    <w:p w14:paraId="6165E4C4" w14:textId="476C5810" w:rsidR="009071F3" w:rsidRDefault="009071F3" w:rsidP="00957B3F">
      <w:pPr>
        <w:jc w:val="both"/>
      </w:pPr>
      <w:r w:rsidRPr="00EC1E3C">
        <w:t xml:space="preserve">• </w:t>
      </w:r>
      <w:r w:rsidR="00DC3118" w:rsidRPr="00EC1E3C">
        <w:t xml:space="preserve">local historical </w:t>
      </w:r>
      <w:r w:rsidR="00B5629A">
        <w:t>narratives</w:t>
      </w:r>
      <w:r w:rsidR="00DC3118" w:rsidRPr="00EC1E3C">
        <w:t xml:space="preserve">, significant sites and cultural </w:t>
      </w:r>
      <w:r w:rsidR="00442269">
        <w:t>practices</w:t>
      </w:r>
      <w:r w:rsidR="00C92A9B" w:rsidRPr="00EC1E3C">
        <w:t>.</w:t>
      </w:r>
    </w:p>
    <w:p w14:paraId="47C70B56" w14:textId="52D23696" w:rsidR="00BF6B84" w:rsidRPr="00EC1E3C" w:rsidRDefault="00B5629A" w:rsidP="00957B3F">
      <w:pPr>
        <w:jc w:val="both"/>
      </w:pPr>
      <w:r w:rsidRPr="00EC1E3C">
        <w:t xml:space="preserve">• </w:t>
      </w:r>
      <w:r w:rsidR="0021141B">
        <w:t>Cultural groups within the community and their contributions</w:t>
      </w:r>
      <w:r w:rsidRPr="00EC1E3C">
        <w:t>.</w:t>
      </w:r>
    </w:p>
    <w:p w14:paraId="62320207" w14:textId="0A8A815A" w:rsidR="00691D20" w:rsidRPr="00EC1E3C" w:rsidRDefault="00691D20" w:rsidP="00691D20">
      <w:pPr>
        <w:jc w:val="both"/>
      </w:pPr>
      <w:r w:rsidRPr="00EC1E3C">
        <w:t xml:space="preserve">• </w:t>
      </w:r>
      <w:r w:rsidR="00D25659" w:rsidRPr="00EC1E3C">
        <w:t>Archaeology, architecture, conservation, or First Nations heritage.</w:t>
      </w:r>
    </w:p>
    <w:p w14:paraId="7A707905" w14:textId="3EF640A6" w:rsidR="00770D48" w:rsidRDefault="00770D48" w:rsidP="00770D48">
      <w:pPr>
        <w:jc w:val="both"/>
      </w:pPr>
      <w:r w:rsidRPr="00EC1E3C">
        <w:t xml:space="preserve">• </w:t>
      </w:r>
      <w:r w:rsidR="00DD4150">
        <w:t>State and national heritage laws, planning schemes and conservation policies.</w:t>
      </w:r>
    </w:p>
    <w:bookmarkEnd w:id="16"/>
    <w:p w14:paraId="5BBA9A54" w14:textId="561AE308" w:rsidR="009071F3" w:rsidRPr="00501F24" w:rsidRDefault="002D79DF" w:rsidP="00957B3F">
      <w:pPr>
        <w:jc w:val="both"/>
        <w:rPr>
          <w:b/>
          <w:bCs/>
        </w:rPr>
      </w:pPr>
      <w:r w:rsidRPr="00501F24">
        <w:rPr>
          <w:b/>
          <w:bCs/>
        </w:rPr>
        <w:t xml:space="preserve">The </w:t>
      </w:r>
      <w:r w:rsidR="009071F3" w:rsidRPr="00501F24">
        <w:rPr>
          <w:b/>
          <w:bCs/>
        </w:rPr>
        <w:t xml:space="preserve">approach and method for appointing external representatives will include the following: </w:t>
      </w:r>
    </w:p>
    <w:p w14:paraId="00DB1223" w14:textId="26940D55" w:rsidR="00316896" w:rsidRPr="00316896" w:rsidRDefault="00F04BA4" w:rsidP="00316896">
      <w:pPr>
        <w:spacing w:line="240" w:lineRule="auto"/>
        <w:rPr>
          <w:rFonts w:eastAsia="Aptos" w:cs="Arial"/>
        </w:rPr>
      </w:pPr>
      <w:r>
        <w:lastRenderedPageBreak/>
        <w:t xml:space="preserve">• </w:t>
      </w:r>
      <w:r w:rsidR="00316896" w:rsidRPr="00316896">
        <w:rPr>
          <w:rFonts w:eastAsia="Aptos" w:cs="Arial"/>
        </w:rPr>
        <w:t xml:space="preserve">Recruitment of Reference Group members will be via a public Expression of Interest process (EOI) Where possible, recruitment should support intersectionality by looking to include members with a diverse range of: </w:t>
      </w:r>
    </w:p>
    <w:p w14:paraId="6F53772B"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Age  </w:t>
      </w:r>
    </w:p>
    <w:p w14:paraId="700F9E23"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Cultural identity </w:t>
      </w:r>
    </w:p>
    <w:p w14:paraId="2232914A"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Disability status </w:t>
      </w:r>
    </w:p>
    <w:p w14:paraId="08FC7F01"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Gender </w:t>
      </w:r>
    </w:p>
    <w:p w14:paraId="59A108E7"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Geographic location (from across the municipality) </w:t>
      </w:r>
    </w:p>
    <w:p w14:paraId="11DF60F6"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Religion </w:t>
      </w:r>
    </w:p>
    <w:p w14:paraId="41976514" w14:textId="77777777" w:rsidR="00316896" w:rsidRPr="00316896" w:rsidRDefault="00316896" w:rsidP="00316896">
      <w:pPr>
        <w:numPr>
          <w:ilvl w:val="0"/>
          <w:numId w:val="34"/>
        </w:numPr>
        <w:spacing w:line="240" w:lineRule="auto"/>
        <w:contextualSpacing/>
        <w:rPr>
          <w:rFonts w:eastAsia="Aptos" w:cs="Arial"/>
        </w:rPr>
      </w:pPr>
      <w:r w:rsidRPr="00316896">
        <w:rPr>
          <w:rFonts w:eastAsia="Aptos" w:cs="Arial"/>
        </w:rPr>
        <w:t xml:space="preserve">Sexual orientation </w:t>
      </w:r>
    </w:p>
    <w:p w14:paraId="680D9471" w14:textId="77777777" w:rsidR="00316896" w:rsidRDefault="00316896" w:rsidP="00316896">
      <w:pPr>
        <w:numPr>
          <w:ilvl w:val="0"/>
          <w:numId w:val="34"/>
        </w:numPr>
        <w:spacing w:line="240" w:lineRule="auto"/>
        <w:contextualSpacing/>
        <w:rPr>
          <w:rFonts w:eastAsia="Aptos" w:cs="Arial"/>
        </w:rPr>
      </w:pPr>
      <w:r w:rsidRPr="00316896">
        <w:rPr>
          <w:rFonts w:eastAsia="Aptos" w:cs="Arial"/>
        </w:rPr>
        <w:t>Socio-economic background (education, employment, family makeup and housing status)</w:t>
      </w:r>
    </w:p>
    <w:p w14:paraId="5BD8939C" w14:textId="77777777" w:rsidR="00F04BA4" w:rsidRDefault="00F04BA4" w:rsidP="006A4F43">
      <w:pPr>
        <w:spacing w:line="240" w:lineRule="auto"/>
        <w:contextualSpacing/>
        <w:rPr>
          <w:rFonts w:eastAsia="Aptos" w:cs="Arial"/>
        </w:rPr>
      </w:pPr>
    </w:p>
    <w:p w14:paraId="7E1F7E21" w14:textId="737AA4CF" w:rsidR="006A4F43" w:rsidRPr="00316896" w:rsidRDefault="006A4F43" w:rsidP="006A4F43">
      <w:pPr>
        <w:spacing w:line="240" w:lineRule="auto"/>
        <w:rPr>
          <w:rFonts w:eastAsia="Aptos" w:cs="Arial"/>
        </w:rPr>
      </w:pPr>
      <w:r>
        <w:t>•</w:t>
      </w:r>
      <w:r w:rsidR="002B68D9">
        <w:t xml:space="preserve"> </w:t>
      </w:r>
      <w:r w:rsidRPr="006A4F43">
        <w:rPr>
          <w:rFonts w:eastAsia="Aptos" w:cs="Arial"/>
        </w:rPr>
        <w:t xml:space="preserve">Representatives from organisations based in Port Phillip or serving the Port Phillip community should also be considered during the recruitment process. </w:t>
      </w:r>
    </w:p>
    <w:p w14:paraId="63E95F36" w14:textId="3FA50F71" w:rsidR="009071F3" w:rsidRDefault="009071F3" w:rsidP="00957B3F">
      <w:pPr>
        <w:jc w:val="both"/>
      </w:pPr>
      <w:bookmarkStart w:id="17" w:name="_Hlk215229760"/>
      <w:r>
        <w:t xml:space="preserve">• </w:t>
      </w:r>
      <w:bookmarkEnd w:id="17"/>
      <w:r w:rsidR="007F6450" w:rsidRPr="007F6450">
        <w:t xml:space="preserve">Community members will be recommended by a panel comprising of the relevant level 4 manager and other officers who will assess applicants against selection criteria outlined in the recruitment, ensuring consideration for diversity and intersectionality principles during the selection process. </w:t>
      </w:r>
    </w:p>
    <w:p w14:paraId="31286144" w14:textId="2670343B" w:rsidR="000D6003" w:rsidRDefault="00E22F2D" w:rsidP="00957B3F">
      <w:pPr>
        <w:jc w:val="both"/>
      </w:pPr>
      <w:bookmarkStart w:id="18" w:name="_Hlk215229652"/>
      <w:r>
        <w:t xml:space="preserve">• </w:t>
      </w:r>
      <w:bookmarkEnd w:id="18"/>
      <w:r w:rsidR="005E445E">
        <w:t>Consideration</w:t>
      </w:r>
      <w:r w:rsidR="000D6003" w:rsidRPr="00444CD6">
        <w:t xml:space="preserve"> will be given to diversity of membership to </w:t>
      </w:r>
      <w:r w:rsidR="00FD301D">
        <w:t>promote</w:t>
      </w:r>
      <w:r w:rsidR="000D6003" w:rsidRPr="00444CD6">
        <w:t xml:space="preserve"> inclusive representation across various sections of the community, gender balance, and where possible, diversity of ages, backgrounds, social identities and lived experience.  </w:t>
      </w:r>
    </w:p>
    <w:p w14:paraId="5A188347" w14:textId="70015A90" w:rsidR="008F605E" w:rsidRPr="00497CB3" w:rsidRDefault="008F605E" w:rsidP="008F605E">
      <w:pPr>
        <w:spacing w:line="240" w:lineRule="auto"/>
        <w:jc w:val="both"/>
        <w:rPr>
          <w:rFonts w:cs="Arial"/>
        </w:rPr>
      </w:pPr>
      <w:bookmarkStart w:id="19" w:name="_Toc167866937"/>
      <w:r>
        <w:t xml:space="preserve">• </w:t>
      </w:r>
      <w:r w:rsidRPr="00497CB3">
        <w:rPr>
          <w:rFonts w:cs="Arial"/>
        </w:rPr>
        <w:t xml:space="preserve">The proposed group members will be recommended to Council via a report, with Council to provide final endorsement.  </w:t>
      </w:r>
    </w:p>
    <w:p w14:paraId="79712BB5" w14:textId="7750F1AF" w:rsidR="008F605E" w:rsidRPr="00497CB3" w:rsidRDefault="001463C3" w:rsidP="008F605E">
      <w:pPr>
        <w:spacing w:line="240" w:lineRule="auto"/>
        <w:jc w:val="both"/>
        <w:rPr>
          <w:rFonts w:cs="Arial"/>
        </w:rPr>
      </w:pPr>
      <w:r>
        <w:t xml:space="preserve">• </w:t>
      </w:r>
      <w:r w:rsidR="008F605E" w:rsidRPr="00497CB3">
        <w:rPr>
          <w:rFonts w:cs="Arial"/>
        </w:rPr>
        <w:t>Members may nominate for successive terms without restriction, supporting knowledge continuity and deepening expertise over time.</w:t>
      </w:r>
    </w:p>
    <w:p w14:paraId="05A6B4B2" w14:textId="7754B6F7" w:rsidR="008F605E" w:rsidRPr="00497CB3" w:rsidRDefault="001463C3" w:rsidP="008F605E">
      <w:pPr>
        <w:spacing w:line="240" w:lineRule="auto"/>
        <w:jc w:val="both"/>
        <w:rPr>
          <w:rFonts w:cs="Arial"/>
        </w:rPr>
      </w:pPr>
      <w:r>
        <w:t xml:space="preserve">• </w:t>
      </w:r>
      <w:r w:rsidR="008F605E" w:rsidRPr="00497CB3">
        <w:rPr>
          <w:rFonts w:cs="Arial"/>
        </w:rPr>
        <w:t xml:space="preserve">Casual vacancies which occur due to external members being unable to complete the full term of their appointments may be filled by co-opting suitable candidates from a previous selection process or by conducting a new process for the remainder of the previous incumbents’ terms. The relevant GM will have the authority to appoint a recommended candidate from a shortlist for the remainder of the previous incumbent’s term. </w:t>
      </w:r>
    </w:p>
    <w:p w14:paraId="676EC08B" w14:textId="3C26D660" w:rsidR="008F605E" w:rsidRPr="00497CB3" w:rsidRDefault="001463C3" w:rsidP="008F605E">
      <w:pPr>
        <w:spacing w:line="240" w:lineRule="auto"/>
        <w:jc w:val="both"/>
        <w:rPr>
          <w:rFonts w:cs="Arial"/>
        </w:rPr>
      </w:pPr>
      <w:r>
        <w:t xml:space="preserve">• </w:t>
      </w:r>
      <w:r w:rsidR="008F605E" w:rsidRPr="00497CB3">
        <w:rPr>
          <w:rFonts w:cs="Arial"/>
        </w:rPr>
        <w:t xml:space="preserve">In the event that any Reference Group seeks to appoint group members who are under the age of 18, all Committee members must hold a valid volunteer Working </w:t>
      </w:r>
      <w:proofErr w:type="gramStart"/>
      <w:r w:rsidR="008F605E" w:rsidRPr="00497CB3">
        <w:rPr>
          <w:rFonts w:cs="Arial"/>
        </w:rPr>
        <w:t>With</w:t>
      </w:r>
      <w:proofErr w:type="gramEnd"/>
      <w:r w:rsidR="008F605E" w:rsidRPr="00497CB3">
        <w:rPr>
          <w:rFonts w:cs="Arial"/>
        </w:rPr>
        <w:t xml:space="preserve"> Children Check.</w:t>
      </w:r>
    </w:p>
    <w:p w14:paraId="1EDD70F6" w14:textId="38FB06EE" w:rsidR="008F605E" w:rsidRPr="00497CB3" w:rsidRDefault="001463C3" w:rsidP="008F605E">
      <w:pPr>
        <w:spacing w:line="240" w:lineRule="auto"/>
        <w:jc w:val="both"/>
        <w:rPr>
          <w:rFonts w:cs="Arial"/>
        </w:rPr>
      </w:pPr>
      <w:r>
        <w:t xml:space="preserve">• </w:t>
      </w:r>
      <w:r w:rsidR="008F605E" w:rsidRPr="00497CB3">
        <w:rPr>
          <w:rFonts w:cs="Arial"/>
        </w:rPr>
        <w:t xml:space="preserve">External community representatives unable to attend a committee meeting </w:t>
      </w:r>
      <w:proofErr w:type="gramStart"/>
      <w:r w:rsidR="008F605E" w:rsidRPr="00497CB3">
        <w:rPr>
          <w:rFonts w:cs="Arial"/>
        </w:rPr>
        <w:t>are not able to</w:t>
      </w:r>
      <w:proofErr w:type="gramEnd"/>
      <w:r w:rsidR="008F605E" w:rsidRPr="00497CB3">
        <w:rPr>
          <w:rFonts w:cs="Arial"/>
        </w:rPr>
        <w:t xml:space="preserve"> nominate a proxy.</w:t>
      </w:r>
    </w:p>
    <w:p w14:paraId="052D20A2" w14:textId="77777777" w:rsidR="00957B3F" w:rsidRDefault="00957B3F" w:rsidP="00957B3F">
      <w:pPr>
        <w:pStyle w:val="Heading2"/>
        <w:numPr>
          <w:ilvl w:val="1"/>
          <w:numId w:val="21"/>
        </w:numPr>
      </w:pPr>
      <w:r>
        <w:t>R</w:t>
      </w:r>
      <w:r w:rsidRPr="00957B3F">
        <w:t>ole and selection of the Chairperson and Deputy Chairperson</w:t>
      </w:r>
      <w:bookmarkEnd w:id="19"/>
    </w:p>
    <w:p w14:paraId="2F499FE0" w14:textId="0B452B43" w:rsidR="00957B3F" w:rsidRDefault="00520C4C" w:rsidP="00520C4C">
      <w:pPr>
        <w:jc w:val="both"/>
      </w:pPr>
      <w:r>
        <w:t xml:space="preserve">• </w:t>
      </w:r>
      <w:r w:rsidR="00957B3F">
        <w:t xml:space="preserve">The Council officer responsible for the </w:t>
      </w:r>
      <w:r w:rsidR="00D95146">
        <w:t>Reference Group</w:t>
      </w:r>
      <w:r w:rsidR="00957B3F">
        <w:t xml:space="preserve"> must facilitate the election of the Chair and Deputy Chair </w:t>
      </w:r>
    </w:p>
    <w:p w14:paraId="3687109E" w14:textId="31B08740" w:rsidR="00957B3F" w:rsidRDefault="00520C4C" w:rsidP="00520C4C">
      <w:pPr>
        <w:jc w:val="both"/>
      </w:pPr>
      <w:r>
        <w:t xml:space="preserve">• </w:t>
      </w:r>
      <w:r w:rsidR="00957B3F">
        <w:t xml:space="preserve">At the first meeting of the </w:t>
      </w:r>
      <w:r w:rsidR="00972D30">
        <w:t>Reference Group</w:t>
      </w:r>
      <w:r w:rsidR="00957B3F">
        <w:t xml:space="preserve">, the Council officer will invite nominations for the Chair and Deputy Chair positions </w:t>
      </w:r>
    </w:p>
    <w:p w14:paraId="769558BC" w14:textId="77777777" w:rsidR="00957B3F" w:rsidRDefault="00520C4C" w:rsidP="00520C4C">
      <w:pPr>
        <w:jc w:val="both"/>
      </w:pPr>
      <w:r>
        <w:t xml:space="preserve">• </w:t>
      </w:r>
      <w:r w:rsidR="00957B3F">
        <w:t>Voting must be carried out by show of hands</w:t>
      </w:r>
      <w:r w:rsidR="004D50F4">
        <w:t xml:space="preserve"> with </w:t>
      </w:r>
      <w:r w:rsidR="00B40979">
        <w:t xml:space="preserve">a simple majority </w:t>
      </w:r>
      <w:r w:rsidR="00921319">
        <w:t>of votes</w:t>
      </w:r>
      <w:r w:rsidR="006C7DE7">
        <w:t xml:space="preserve"> for each position.</w:t>
      </w:r>
    </w:p>
    <w:p w14:paraId="17815ABC" w14:textId="13B443DE" w:rsidR="00863EC8" w:rsidRDefault="00863EC8" w:rsidP="00863EC8">
      <w:pPr>
        <w:jc w:val="both"/>
      </w:pPr>
      <w:r>
        <w:lastRenderedPageBreak/>
        <w:t xml:space="preserve">• </w:t>
      </w:r>
      <w:r w:rsidR="00DE41B5" w:rsidRPr="00DE41B5">
        <w:t>In the event the Chair is not present at the commencement of the meeting, the Deputy Chair will assume the responsibility for chairing that meeting. If the Chair and Deputy Chair are both not present for the commencement of the meeting</w:t>
      </w:r>
      <w:r w:rsidR="003321C7">
        <w:t>, a Councillor or the</w:t>
      </w:r>
      <w:r w:rsidR="00DE41B5" w:rsidRPr="00DE41B5">
        <w:t xml:space="preserve"> most senior Council officer will assume the responsibilities of the chair. </w:t>
      </w:r>
    </w:p>
    <w:p w14:paraId="2597B9A9" w14:textId="741EC87D" w:rsidR="00957B3F" w:rsidRDefault="00520C4C" w:rsidP="00957B3F">
      <w:pPr>
        <w:jc w:val="both"/>
      </w:pPr>
      <w:r>
        <w:t xml:space="preserve">• </w:t>
      </w:r>
      <w:r w:rsidR="00957B3F">
        <w:t>The positions are to be agreed to by all members and will be for a term of 12 months. The Chair and Deputy Chair positions shall be reviewed annually</w:t>
      </w:r>
      <w:r w:rsidR="00CA19A6">
        <w:t>.</w:t>
      </w:r>
    </w:p>
    <w:p w14:paraId="7BA230AE" w14:textId="5AB4D7D1" w:rsidR="00D55391" w:rsidRPr="00D55391" w:rsidRDefault="00D05201" w:rsidP="00D55391">
      <w:pPr>
        <w:pStyle w:val="Heading1"/>
        <w:numPr>
          <w:ilvl w:val="0"/>
          <w:numId w:val="13"/>
        </w:numPr>
      </w:pPr>
      <w:bookmarkStart w:id="20" w:name="_Toc167866938"/>
      <w:r>
        <w:rPr>
          <w:rStyle w:val="Strong"/>
          <w:b w:val="0"/>
          <w:bCs w:val="0"/>
        </w:rPr>
        <w:t>Group</w:t>
      </w:r>
      <w:r w:rsidR="00D55391" w:rsidRPr="00D55391">
        <w:rPr>
          <w:rStyle w:val="Strong"/>
          <w:b w:val="0"/>
          <w:bCs w:val="0"/>
        </w:rPr>
        <w:t xml:space="preserve"> Operation</w:t>
      </w:r>
      <w:bookmarkEnd w:id="20"/>
      <w:r w:rsidR="00D55391" w:rsidRPr="00D55391">
        <w:rPr>
          <w:rStyle w:val="Strong"/>
          <w:b w:val="0"/>
          <w:bCs w:val="0"/>
        </w:rPr>
        <w:t xml:space="preserve"> </w:t>
      </w:r>
    </w:p>
    <w:p w14:paraId="18328E0E" w14:textId="55133C1A" w:rsidR="00D55391" w:rsidRPr="00C03E61" w:rsidRDefault="00D55391" w:rsidP="002B0F45">
      <w:pPr>
        <w:pStyle w:val="Default"/>
        <w:spacing w:after="100" w:afterAutospacing="1"/>
        <w:jc w:val="both"/>
        <w:rPr>
          <w:color w:val="auto"/>
          <w:sz w:val="22"/>
          <w:lang w:eastAsia="en-US"/>
        </w:rPr>
      </w:pPr>
      <w:r w:rsidRPr="00C03E61">
        <w:rPr>
          <w:color w:val="auto"/>
          <w:sz w:val="22"/>
          <w:lang w:eastAsia="en-US"/>
        </w:rPr>
        <w:t xml:space="preserve">New </w:t>
      </w:r>
      <w:r w:rsidR="00773CD5">
        <w:rPr>
          <w:color w:val="auto"/>
          <w:sz w:val="22"/>
          <w:lang w:eastAsia="en-US"/>
        </w:rPr>
        <w:t>Groups</w:t>
      </w:r>
      <w:r w:rsidRPr="00C03E61">
        <w:rPr>
          <w:color w:val="auto"/>
          <w:sz w:val="22"/>
          <w:lang w:eastAsia="en-US"/>
        </w:rPr>
        <w:t xml:space="preserve"> will be briefed</w:t>
      </w:r>
      <w:r>
        <w:rPr>
          <w:color w:val="auto"/>
          <w:sz w:val="22"/>
          <w:lang w:eastAsia="en-US"/>
        </w:rPr>
        <w:t xml:space="preserve"> by the relevant department manager or delegate</w:t>
      </w:r>
      <w:r w:rsidRPr="00C03E61">
        <w:rPr>
          <w:color w:val="auto"/>
          <w:sz w:val="22"/>
          <w:lang w:eastAsia="en-US"/>
        </w:rPr>
        <w:t xml:space="preserve"> on the expected range of work to be undertaken, including discussion of how the </w:t>
      </w:r>
      <w:r w:rsidR="00773CD5">
        <w:rPr>
          <w:color w:val="auto"/>
          <w:sz w:val="22"/>
          <w:lang w:eastAsia="en-US"/>
        </w:rPr>
        <w:t>group</w:t>
      </w:r>
      <w:r w:rsidRPr="00C03E61">
        <w:rPr>
          <w:color w:val="auto"/>
          <w:sz w:val="22"/>
          <w:lang w:eastAsia="en-US"/>
        </w:rPr>
        <w:t xml:space="preserve"> relates to the work of Council, the roles of all parties, and any relevant policy or legislative framework impacting the work. </w:t>
      </w:r>
    </w:p>
    <w:p w14:paraId="668078E3" w14:textId="2A35384E" w:rsidR="00D55391" w:rsidRDefault="00D55391" w:rsidP="002B0F45">
      <w:pPr>
        <w:pStyle w:val="Default"/>
        <w:spacing w:after="100" w:afterAutospacing="1"/>
        <w:jc w:val="both"/>
        <w:rPr>
          <w:color w:val="auto"/>
          <w:sz w:val="22"/>
          <w:lang w:eastAsia="en-US"/>
        </w:rPr>
      </w:pPr>
      <w:r w:rsidRPr="00C03E61">
        <w:rPr>
          <w:color w:val="auto"/>
          <w:sz w:val="22"/>
          <w:lang w:eastAsia="en-US"/>
        </w:rPr>
        <w:t xml:space="preserve">The </w:t>
      </w:r>
      <w:r w:rsidR="00385A2D">
        <w:rPr>
          <w:color w:val="auto"/>
          <w:sz w:val="22"/>
          <w:lang w:eastAsia="en-US"/>
        </w:rPr>
        <w:t>Group</w:t>
      </w:r>
      <w:r w:rsidRPr="00C03E61">
        <w:rPr>
          <w:color w:val="auto"/>
          <w:sz w:val="22"/>
          <w:lang w:eastAsia="en-US"/>
        </w:rPr>
        <w:t xml:space="preserve"> is to always operate in accordance with </w:t>
      </w:r>
      <w:r>
        <w:rPr>
          <w:color w:val="auto"/>
          <w:sz w:val="22"/>
          <w:lang w:eastAsia="en-US"/>
        </w:rPr>
        <w:t>this</w:t>
      </w:r>
      <w:r w:rsidRPr="00C03E61">
        <w:rPr>
          <w:color w:val="auto"/>
          <w:sz w:val="22"/>
          <w:lang w:eastAsia="en-US"/>
        </w:rPr>
        <w:t xml:space="preserve"> Terms of Reference. The </w:t>
      </w:r>
      <w:r w:rsidR="00385A2D">
        <w:rPr>
          <w:color w:val="auto"/>
          <w:sz w:val="22"/>
          <w:lang w:eastAsia="en-US"/>
        </w:rPr>
        <w:t>Group</w:t>
      </w:r>
      <w:r w:rsidRPr="00C03E61">
        <w:rPr>
          <w:color w:val="auto"/>
          <w:sz w:val="22"/>
          <w:lang w:eastAsia="en-US"/>
        </w:rPr>
        <w:t xml:space="preserve"> has no delegated powers but may provide advice in line with the Terms of Reference. Neither the </w:t>
      </w:r>
      <w:r w:rsidR="00385A2D">
        <w:rPr>
          <w:color w:val="auto"/>
          <w:sz w:val="22"/>
          <w:lang w:eastAsia="en-US"/>
        </w:rPr>
        <w:t>Group</w:t>
      </w:r>
      <w:r w:rsidRPr="00C03E61">
        <w:rPr>
          <w:color w:val="auto"/>
          <w:sz w:val="22"/>
          <w:lang w:eastAsia="en-US"/>
        </w:rPr>
        <w:t>, nor its members, may speak on behalf of Council.</w:t>
      </w:r>
      <w:r>
        <w:rPr>
          <w:color w:val="auto"/>
          <w:sz w:val="22"/>
          <w:lang w:eastAsia="en-US"/>
        </w:rPr>
        <w:t xml:space="preserve"> </w:t>
      </w:r>
    </w:p>
    <w:p w14:paraId="69AA9971" w14:textId="3734BA65" w:rsidR="00D55391" w:rsidRDefault="00D55391" w:rsidP="002B0F45">
      <w:pPr>
        <w:pStyle w:val="Default"/>
        <w:spacing w:after="100" w:afterAutospacing="1"/>
        <w:jc w:val="both"/>
        <w:rPr>
          <w:color w:val="auto"/>
          <w:sz w:val="22"/>
          <w:lang w:eastAsia="en-US"/>
        </w:rPr>
      </w:pPr>
      <w:r>
        <w:rPr>
          <w:color w:val="auto"/>
          <w:sz w:val="22"/>
          <w:lang w:eastAsia="en-US"/>
        </w:rPr>
        <w:t xml:space="preserve">If the </w:t>
      </w:r>
      <w:r w:rsidR="004876D2">
        <w:rPr>
          <w:color w:val="auto"/>
          <w:sz w:val="22"/>
          <w:lang w:eastAsia="en-US"/>
        </w:rPr>
        <w:t>group</w:t>
      </w:r>
      <w:r>
        <w:rPr>
          <w:color w:val="auto"/>
          <w:sz w:val="22"/>
          <w:lang w:eastAsia="en-US"/>
        </w:rPr>
        <w:t xml:space="preserve"> wishes to make a submission, for advocacy purposes, on behalf of Council the respective Councillor Delegate will be required to table the submission, approved by the </w:t>
      </w:r>
      <w:r w:rsidR="00C767E8">
        <w:rPr>
          <w:color w:val="auto"/>
          <w:sz w:val="22"/>
          <w:lang w:eastAsia="en-US"/>
        </w:rPr>
        <w:t>Group</w:t>
      </w:r>
      <w:r>
        <w:rPr>
          <w:color w:val="auto"/>
          <w:sz w:val="22"/>
          <w:lang w:eastAsia="en-US"/>
        </w:rPr>
        <w:t xml:space="preserve"> Chair, at a Council meeting.</w:t>
      </w:r>
      <w:r w:rsidR="00920A82">
        <w:rPr>
          <w:color w:val="auto"/>
          <w:sz w:val="22"/>
          <w:lang w:eastAsia="en-US"/>
        </w:rPr>
        <w:t xml:space="preserve"> If the </w:t>
      </w:r>
      <w:r w:rsidR="00C767E8">
        <w:rPr>
          <w:color w:val="auto"/>
          <w:sz w:val="22"/>
          <w:lang w:eastAsia="en-US"/>
        </w:rPr>
        <w:t>group</w:t>
      </w:r>
      <w:r w:rsidR="00920A82">
        <w:rPr>
          <w:color w:val="auto"/>
          <w:sz w:val="22"/>
          <w:lang w:eastAsia="en-US"/>
        </w:rPr>
        <w:t xml:space="preserve"> wishes to make an independent submission, they must </w:t>
      </w:r>
      <w:r w:rsidR="00402C4B">
        <w:rPr>
          <w:color w:val="auto"/>
          <w:sz w:val="22"/>
          <w:lang w:eastAsia="en-US"/>
        </w:rPr>
        <w:t xml:space="preserve">clearly </w:t>
      </w:r>
      <w:r w:rsidR="00052F32">
        <w:rPr>
          <w:color w:val="auto"/>
          <w:sz w:val="22"/>
          <w:lang w:eastAsia="en-US"/>
        </w:rPr>
        <w:t xml:space="preserve">state </w:t>
      </w:r>
      <w:r w:rsidR="006F02D2">
        <w:rPr>
          <w:color w:val="auto"/>
          <w:sz w:val="22"/>
          <w:lang w:eastAsia="en-US"/>
        </w:rPr>
        <w:t xml:space="preserve">that </w:t>
      </w:r>
      <w:r w:rsidR="00052F32">
        <w:rPr>
          <w:color w:val="auto"/>
          <w:sz w:val="22"/>
          <w:lang w:eastAsia="en-US"/>
        </w:rPr>
        <w:t>the submission is not an endorsed position of City of Port Phillip Council and cannot use Council letterhead or logo</w:t>
      </w:r>
      <w:r w:rsidR="00B26BFA">
        <w:rPr>
          <w:color w:val="auto"/>
          <w:sz w:val="22"/>
          <w:lang w:eastAsia="en-US"/>
        </w:rPr>
        <w:t xml:space="preserve"> on any submission documentation. </w:t>
      </w:r>
    </w:p>
    <w:p w14:paraId="773504D6" w14:textId="59CD81BB" w:rsidR="00D55391" w:rsidRPr="0032563E" w:rsidRDefault="00D55391" w:rsidP="002B0F45">
      <w:pPr>
        <w:pStyle w:val="Default"/>
        <w:spacing w:before="120" w:after="120"/>
        <w:jc w:val="both"/>
        <w:rPr>
          <w:sz w:val="22"/>
          <w:szCs w:val="22"/>
        </w:rPr>
      </w:pPr>
      <w:r w:rsidRPr="0032563E">
        <w:rPr>
          <w:sz w:val="22"/>
          <w:szCs w:val="22"/>
        </w:rPr>
        <w:t xml:space="preserve">The </w:t>
      </w:r>
      <w:r w:rsidR="00E859F9">
        <w:rPr>
          <w:sz w:val="22"/>
          <w:szCs w:val="22"/>
        </w:rPr>
        <w:t>Group</w:t>
      </w:r>
      <w:r w:rsidRPr="0032563E">
        <w:rPr>
          <w:sz w:val="22"/>
          <w:szCs w:val="22"/>
        </w:rPr>
        <w:t xml:space="preserve"> may develop its own</w:t>
      </w:r>
      <w:r>
        <w:rPr>
          <w:sz w:val="22"/>
          <w:szCs w:val="22"/>
        </w:rPr>
        <w:t xml:space="preserve"> meeting</w:t>
      </w:r>
      <w:r w:rsidRPr="0032563E">
        <w:rPr>
          <w:sz w:val="22"/>
          <w:szCs w:val="22"/>
        </w:rPr>
        <w:t xml:space="preserve"> protocols and operating practices to deal with any matters in an efficient, effective and collaborative manner.</w:t>
      </w:r>
    </w:p>
    <w:p w14:paraId="48076A39" w14:textId="5453CE64" w:rsidR="00957B3F" w:rsidRPr="00812B2B" w:rsidRDefault="00E859F9" w:rsidP="00812B2B">
      <w:pPr>
        <w:pStyle w:val="Default"/>
        <w:spacing w:before="120" w:after="120"/>
        <w:jc w:val="both"/>
        <w:rPr>
          <w:rFonts w:eastAsiaTheme="majorEastAsia"/>
          <w:sz w:val="22"/>
          <w:szCs w:val="22"/>
        </w:rPr>
      </w:pPr>
      <w:r>
        <w:rPr>
          <w:sz w:val="22"/>
          <w:szCs w:val="22"/>
        </w:rPr>
        <w:t>Groups</w:t>
      </w:r>
      <w:r w:rsidR="00D55391" w:rsidRPr="0032563E">
        <w:rPr>
          <w:sz w:val="22"/>
          <w:szCs w:val="22"/>
        </w:rPr>
        <w:t xml:space="preserve"> may </w:t>
      </w:r>
      <w:r w:rsidR="00D55391">
        <w:rPr>
          <w:sz w:val="22"/>
          <w:szCs w:val="22"/>
        </w:rPr>
        <w:t>establish</w:t>
      </w:r>
      <w:r w:rsidR="00D55391" w:rsidRPr="0032563E">
        <w:rPr>
          <w:sz w:val="22"/>
          <w:szCs w:val="22"/>
        </w:rPr>
        <w:t xml:space="preserve"> sub-</w:t>
      </w:r>
      <w:r>
        <w:rPr>
          <w:sz w:val="22"/>
          <w:szCs w:val="22"/>
        </w:rPr>
        <w:t>groups</w:t>
      </w:r>
      <w:r w:rsidR="00D55391">
        <w:rPr>
          <w:sz w:val="22"/>
          <w:szCs w:val="22"/>
        </w:rPr>
        <w:t>, as they see fit,</w:t>
      </w:r>
      <w:r w:rsidR="00D55391" w:rsidRPr="0032563E">
        <w:rPr>
          <w:sz w:val="22"/>
          <w:szCs w:val="22"/>
        </w:rPr>
        <w:t xml:space="preserve"> </w:t>
      </w:r>
      <w:r w:rsidR="00D55391">
        <w:rPr>
          <w:sz w:val="22"/>
          <w:szCs w:val="22"/>
        </w:rPr>
        <w:t>to achieve better overall outcomes, and must submit any agendas and minute documents back to the respective</w:t>
      </w:r>
      <w:r w:rsidR="008D65F9">
        <w:rPr>
          <w:sz w:val="22"/>
          <w:szCs w:val="22"/>
        </w:rPr>
        <w:t xml:space="preserve"> parent</w:t>
      </w:r>
      <w:r w:rsidR="00D55391">
        <w:rPr>
          <w:sz w:val="22"/>
          <w:szCs w:val="22"/>
        </w:rPr>
        <w:t xml:space="preserve"> </w:t>
      </w:r>
      <w:r>
        <w:rPr>
          <w:sz w:val="22"/>
          <w:szCs w:val="22"/>
        </w:rPr>
        <w:t>Reference Group</w:t>
      </w:r>
      <w:r w:rsidR="00D55391">
        <w:rPr>
          <w:sz w:val="22"/>
          <w:szCs w:val="22"/>
        </w:rPr>
        <w:t>.</w:t>
      </w:r>
      <w:r w:rsidR="008462E0">
        <w:rPr>
          <w:sz w:val="22"/>
          <w:szCs w:val="22"/>
        </w:rPr>
        <w:t xml:space="preserve"> Any sub</w:t>
      </w:r>
      <w:r w:rsidR="004F165E">
        <w:rPr>
          <w:sz w:val="22"/>
          <w:szCs w:val="22"/>
        </w:rPr>
        <w:t>-</w:t>
      </w:r>
      <w:r w:rsidR="00BC751F">
        <w:rPr>
          <w:sz w:val="22"/>
          <w:szCs w:val="22"/>
        </w:rPr>
        <w:t>groups</w:t>
      </w:r>
      <w:r w:rsidR="008462E0">
        <w:rPr>
          <w:sz w:val="22"/>
          <w:szCs w:val="22"/>
        </w:rPr>
        <w:t xml:space="preserve"> that are established will not receive </w:t>
      </w:r>
      <w:r w:rsidR="001548EE">
        <w:rPr>
          <w:sz w:val="22"/>
          <w:szCs w:val="22"/>
        </w:rPr>
        <w:t xml:space="preserve">Council officer support and will be the responsibility of </w:t>
      </w:r>
      <w:r w:rsidR="009B2975">
        <w:rPr>
          <w:sz w:val="22"/>
          <w:szCs w:val="22"/>
        </w:rPr>
        <w:t>th</w:t>
      </w:r>
      <w:r w:rsidR="004F165E">
        <w:rPr>
          <w:sz w:val="22"/>
          <w:szCs w:val="22"/>
        </w:rPr>
        <w:t>at sub-</w:t>
      </w:r>
      <w:r w:rsidR="005B2088">
        <w:rPr>
          <w:sz w:val="22"/>
          <w:szCs w:val="22"/>
        </w:rPr>
        <w:t>group</w:t>
      </w:r>
      <w:r w:rsidR="004F165E">
        <w:rPr>
          <w:sz w:val="22"/>
          <w:szCs w:val="22"/>
        </w:rPr>
        <w:t xml:space="preserve"> to operate. </w:t>
      </w:r>
    </w:p>
    <w:p w14:paraId="5F82D683" w14:textId="77777777" w:rsidR="009071F3" w:rsidRDefault="009071F3" w:rsidP="00F65D6A">
      <w:pPr>
        <w:pStyle w:val="Heading1"/>
        <w:numPr>
          <w:ilvl w:val="0"/>
          <w:numId w:val="13"/>
        </w:numPr>
      </w:pPr>
      <w:bookmarkStart w:id="21" w:name="_Toc167866939"/>
      <w:r>
        <w:t>Meetings</w:t>
      </w:r>
      <w:bookmarkEnd w:id="21"/>
    </w:p>
    <w:p w14:paraId="396C3635" w14:textId="77777777" w:rsidR="00D55391" w:rsidRPr="00D55391" w:rsidRDefault="00F65D6A" w:rsidP="00D55391">
      <w:pPr>
        <w:pStyle w:val="Heading2"/>
        <w:numPr>
          <w:ilvl w:val="1"/>
          <w:numId w:val="25"/>
        </w:numPr>
      </w:pPr>
      <w:bookmarkStart w:id="22" w:name="_Toc167866940"/>
      <w:r w:rsidRPr="00F65D6A">
        <w:t xml:space="preserve">Meeting </w:t>
      </w:r>
      <w:r w:rsidR="00C414BA">
        <w:t>s</w:t>
      </w:r>
      <w:r w:rsidRPr="00F65D6A">
        <w:t>chedule</w:t>
      </w:r>
      <w:bookmarkEnd w:id="22"/>
      <w:r w:rsidRPr="00F65D6A">
        <w:t xml:space="preserve"> </w:t>
      </w:r>
    </w:p>
    <w:p w14:paraId="07686833" w14:textId="3446F2D1" w:rsidR="009071F3" w:rsidRDefault="009071F3" w:rsidP="00102E3F">
      <w:pPr>
        <w:jc w:val="both"/>
      </w:pPr>
      <w:r>
        <w:t xml:space="preserve">Meetings will be held </w:t>
      </w:r>
      <w:proofErr w:type="gramStart"/>
      <w:r w:rsidR="003B427D">
        <w:t>quarterly</w:t>
      </w:r>
      <w:proofErr w:type="gramEnd"/>
      <w:r>
        <w:t xml:space="preserve"> and an annual schedule of meetings will be agreed upon at the first meeting of the Advisory </w:t>
      </w:r>
      <w:r w:rsidR="00CF7E24">
        <w:t>Group</w:t>
      </w:r>
      <w:r>
        <w:t xml:space="preserve">. </w:t>
      </w:r>
      <w:r w:rsidR="00F65D6A" w:rsidRPr="00F65D6A">
        <w:t>Meetings may be held online or in person, or a combination of both.</w:t>
      </w:r>
    </w:p>
    <w:p w14:paraId="4B7210F1" w14:textId="77777777" w:rsidR="00622D02" w:rsidRDefault="009071F3" w:rsidP="00102E3F">
      <w:pPr>
        <w:jc w:val="both"/>
      </w:pPr>
      <w:r>
        <w:t>Additional meetings may be scheduled from time to time as needed.</w:t>
      </w:r>
      <w:r w:rsidR="00B17F01">
        <w:t xml:space="preserve"> Meetings will be conducted in accordance with the Port Phillip Advisory Committee Governance Rules. </w:t>
      </w:r>
    </w:p>
    <w:p w14:paraId="7200D207" w14:textId="77777777" w:rsidR="00D55391" w:rsidRPr="00D55391" w:rsidRDefault="00D55391" w:rsidP="00D55391">
      <w:pPr>
        <w:pStyle w:val="Heading2"/>
        <w:numPr>
          <w:ilvl w:val="1"/>
          <w:numId w:val="25"/>
        </w:numPr>
      </w:pPr>
      <w:bookmarkStart w:id="23" w:name="_Toc167866941"/>
      <w:r>
        <w:t>Meeting procedure</w:t>
      </w:r>
      <w:bookmarkEnd w:id="23"/>
      <w:r>
        <w:t xml:space="preserve"> </w:t>
      </w:r>
    </w:p>
    <w:p w14:paraId="248646A3" w14:textId="77777777" w:rsidR="00D55391" w:rsidRDefault="00D55391" w:rsidP="00D55391">
      <w:pPr>
        <w:jc w:val="both"/>
      </w:pPr>
      <w:r>
        <w:t xml:space="preserve">Meetings will follow standard meeting procedure protocols, which are in summary: </w:t>
      </w:r>
    </w:p>
    <w:p w14:paraId="4E50AADD" w14:textId="77777777" w:rsidR="00D55391" w:rsidRDefault="00D55391" w:rsidP="00DC3EF5">
      <w:pPr>
        <w:spacing w:after="0" w:line="360" w:lineRule="auto"/>
        <w:jc w:val="both"/>
      </w:pPr>
      <w:r>
        <w:lastRenderedPageBreak/>
        <w:t xml:space="preserve">• Commence on time and conclude by the stated completion time </w:t>
      </w:r>
    </w:p>
    <w:p w14:paraId="07B7BD5A" w14:textId="77777777" w:rsidR="00D55391" w:rsidRDefault="00D55391" w:rsidP="00DC3EF5">
      <w:pPr>
        <w:spacing w:after="0" w:line="360" w:lineRule="auto"/>
        <w:jc w:val="both"/>
      </w:pPr>
      <w:r>
        <w:t xml:space="preserve">• Be scheduled and confirmed in advance with all relevant papers distributed (as appropriate) to each member </w:t>
      </w:r>
    </w:p>
    <w:p w14:paraId="2EE7C9BD" w14:textId="77777777" w:rsidR="00D55391" w:rsidRDefault="00D55391" w:rsidP="00DC3EF5">
      <w:pPr>
        <w:pStyle w:val="ListParagraph"/>
        <w:spacing w:after="0" w:line="360" w:lineRule="auto"/>
        <w:ind w:left="0"/>
        <w:jc w:val="both"/>
      </w:pPr>
      <w:r>
        <w:t xml:space="preserve">• Encourage fair and reasonable discussion, participation and respect for each other’s views </w:t>
      </w:r>
    </w:p>
    <w:p w14:paraId="0D33194D" w14:textId="77777777" w:rsidR="00D55391" w:rsidRDefault="00D55391" w:rsidP="00DC3EF5">
      <w:pPr>
        <w:pStyle w:val="ListParagraph"/>
        <w:spacing w:after="0" w:line="360" w:lineRule="auto"/>
        <w:ind w:left="0"/>
        <w:jc w:val="both"/>
      </w:pPr>
      <w:r>
        <w:t xml:space="preserve">• Focus on the relevant issues at hand; and </w:t>
      </w:r>
    </w:p>
    <w:p w14:paraId="7C5E56F1" w14:textId="77777777" w:rsidR="00D55391" w:rsidRDefault="00D55391" w:rsidP="00101D7B">
      <w:pPr>
        <w:pStyle w:val="ListParagraph"/>
        <w:spacing w:after="0" w:line="360" w:lineRule="auto"/>
        <w:ind w:left="0"/>
        <w:jc w:val="both"/>
      </w:pPr>
      <w:r>
        <w:t xml:space="preserve">• Provide advice to Council as far as possible on a consensus basis. </w:t>
      </w:r>
    </w:p>
    <w:p w14:paraId="4A3A4FB0" w14:textId="77777777" w:rsidR="0017077F" w:rsidRPr="0017077F" w:rsidRDefault="00D55391" w:rsidP="0017077F">
      <w:pPr>
        <w:pStyle w:val="Heading2"/>
        <w:numPr>
          <w:ilvl w:val="1"/>
          <w:numId w:val="25"/>
        </w:numPr>
      </w:pPr>
      <w:bookmarkStart w:id="24" w:name="_Toc167866942"/>
      <w:r>
        <w:t xml:space="preserve">Voting and </w:t>
      </w:r>
      <w:r w:rsidR="00C414BA">
        <w:t>q</w:t>
      </w:r>
      <w:r>
        <w:t>uorum</w:t>
      </w:r>
      <w:bookmarkEnd w:id="24"/>
    </w:p>
    <w:p w14:paraId="3A1001C2" w14:textId="77777777" w:rsidR="000A224B" w:rsidRDefault="006D2885" w:rsidP="00D55391">
      <w:pPr>
        <w:pStyle w:val="ListParagraph"/>
        <w:ind w:left="0"/>
        <w:jc w:val="both"/>
      </w:pPr>
      <w:r>
        <w:t xml:space="preserve">While any </w:t>
      </w:r>
      <w:r w:rsidR="00827BD0">
        <w:t xml:space="preserve">recommendations </w:t>
      </w:r>
      <w:r>
        <w:t>should</w:t>
      </w:r>
      <w:r w:rsidR="00827BD0">
        <w:t xml:space="preserve"> generally be developed through consensus</w:t>
      </w:r>
      <w:r>
        <w:t xml:space="preserve">, there may be times when </w:t>
      </w:r>
      <w:r w:rsidR="0093073E">
        <w:t xml:space="preserve">voting is required to settle on </w:t>
      </w:r>
      <w:r w:rsidR="00B97AA7">
        <w:t xml:space="preserve">a </w:t>
      </w:r>
      <w:r w:rsidR="0093073E">
        <w:t>position relating to a particular recommendation.</w:t>
      </w:r>
      <w:r w:rsidR="00827BD0">
        <w:t xml:space="preserve"> </w:t>
      </w:r>
      <w:r w:rsidR="00B97AA7">
        <w:t xml:space="preserve">When this occurs, the </w:t>
      </w:r>
      <w:r w:rsidR="00827BD0">
        <w:t>differing opinions</w:t>
      </w:r>
      <w:r w:rsidR="00B97AA7">
        <w:t xml:space="preserve"> and votes for and against</w:t>
      </w:r>
      <w:r w:rsidR="00827BD0">
        <w:t xml:space="preserve"> should be clearly expressed in the minutes of the meeting. </w:t>
      </w:r>
      <w:r w:rsidR="00AD66DE">
        <w:t>All members shall have full and equal voting rights unless a member is unable to vote due to a conflict of interest.</w:t>
      </w:r>
    </w:p>
    <w:p w14:paraId="13203BC2" w14:textId="088752B7" w:rsidR="00B33E0D" w:rsidRDefault="002763D9" w:rsidP="004F4DDF">
      <w:pPr>
        <w:jc w:val="both"/>
      </w:pPr>
      <w:r>
        <w:t xml:space="preserve">A quorum of any meeting will be at least two independent members (which may include the Chairperson) and at least one Councillor. </w:t>
      </w:r>
      <w:r w:rsidR="0017077F">
        <w:t xml:space="preserve">If </w:t>
      </w:r>
      <w:r w:rsidR="00FC2212">
        <w:t>more than 50 percent</w:t>
      </w:r>
      <w:r w:rsidR="0017077F">
        <w:t xml:space="preserve"> of</w:t>
      </w:r>
      <w:r w:rsidR="00CA1CBD">
        <w:t xml:space="preserve"> active</w:t>
      </w:r>
      <w:r w:rsidR="0017077F">
        <w:t xml:space="preserve"> </w:t>
      </w:r>
      <w:r w:rsidR="00F24DFB">
        <w:t>group</w:t>
      </w:r>
      <w:r w:rsidR="0017077F">
        <w:t xml:space="preserve"> members </w:t>
      </w:r>
      <w:r w:rsidR="00FC2212">
        <w:t xml:space="preserve">are </w:t>
      </w:r>
      <w:r w:rsidR="0017077F">
        <w:t xml:space="preserve">absent, the Chair or Deputy Chair may elect to reschedule the meeting </w:t>
      </w:r>
      <w:r w:rsidR="00866D48">
        <w:t>or</w:t>
      </w:r>
      <w:r w:rsidR="0017077F">
        <w:t xml:space="preserve"> conduct the meeting with present members, recording absences in the minutes. </w:t>
      </w:r>
    </w:p>
    <w:p w14:paraId="56A13181" w14:textId="77777777" w:rsidR="0017077F" w:rsidRPr="0017077F" w:rsidRDefault="0017077F" w:rsidP="0017077F">
      <w:pPr>
        <w:pStyle w:val="Heading2"/>
        <w:numPr>
          <w:ilvl w:val="1"/>
          <w:numId w:val="25"/>
        </w:numPr>
        <w:tabs>
          <w:tab w:val="num" w:pos="360"/>
        </w:tabs>
        <w:ind w:left="360" w:hanging="360"/>
      </w:pPr>
      <w:bookmarkStart w:id="25" w:name="_Toc167866943"/>
      <w:r>
        <w:t xml:space="preserve">Agendas and </w:t>
      </w:r>
      <w:r w:rsidR="00C414BA">
        <w:t>minutes</w:t>
      </w:r>
      <w:bookmarkEnd w:id="25"/>
    </w:p>
    <w:p w14:paraId="00F50C44" w14:textId="30825A2E" w:rsidR="0017077F" w:rsidRDefault="0017077F" w:rsidP="0017077F">
      <w:pPr>
        <w:jc w:val="both"/>
      </w:pPr>
      <w:r>
        <w:t>Compiling the agenda for a meeting of a</w:t>
      </w:r>
      <w:r w:rsidR="00FA61A4">
        <w:t xml:space="preserve"> Re</w:t>
      </w:r>
      <w:r w:rsidR="008543EF">
        <w:t xml:space="preserve">ference Group </w:t>
      </w:r>
      <w:r>
        <w:t xml:space="preserve">will be undertaken by the Council officers providing administrative support to that </w:t>
      </w:r>
      <w:r w:rsidR="008543EF">
        <w:t>Group</w:t>
      </w:r>
      <w:r>
        <w:t>, with final approval of the agenda by the Chairperson of th</w:t>
      </w:r>
      <w:r w:rsidR="00CC705D">
        <w:t>at Group.</w:t>
      </w:r>
    </w:p>
    <w:p w14:paraId="53E43D7B" w14:textId="4E662AD2" w:rsidR="0017077F" w:rsidRDefault="000735F5" w:rsidP="000735F5">
      <w:pPr>
        <w:jc w:val="both"/>
      </w:pPr>
      <w:r>
        <w:t xml:space="preserve">• </w:t>
      </w:r>
      <w:r w:rsidR="0017077F">
        <w:t xml:space="preserve">Any member of the </w:t>
      </w:r>
      <w:r w:rsidR="00D33582">
        <w:t>Group</w:t>
      </w:r>
      <w:r w:rsidR="0017077F">
        <w:t xml:space="preserve"> may submit an item for inclusion on the agenda of a </w:t>
      </w:r>
      <w:r w:rsidR="00D33582">
        <w:t>Group</w:t>
      </w:r>
      <w:r w:rsidR="0017077F">
        <w:t xml:space="preserve"> meeting through the Council officer providing administrative support to the </w:t>
      </w:r>
      <w:r w:rsidR="00D33582">
        <w:t>Group</w:t>
      </w:r>
      <w:r w:rsidR="0017077F">
        <w:t>.</w:t>
      </w:r>
    </w:p>
    <w:p w14:paraId="76177B09" w14:textId="77777777" w:rsidR="0017077F" w:rsidRDefault="000735F5" w:rsidP="000735F5">
      <w:pPr>
        <w:jc w:val="both"/>
      </w:pPr>
      <w:r>
        <w:t xml:space="preserve">• </w:t>
      </w:r>
      <w:r w:rsidR="0017077F">
        <w:t>The item must be submitted in writing (in hard copy or e-mail), at least 5 business days prior to the date of the scheduled meeting.</w:t>
      </w:r>
    </w:p>
    <w:p w14:paraId="64ACF18F" w14:textId="2D517A0E" w:rsidR="0017077F" w:rsidRDefault="000735F5" w:rsidP="00767813">
      <w:pPr>
        <w:jc w:val="both"/>
      </w:pPr>
      <w:r>
        <w:t xml:space="preserve">• </w:t>
      </w:r>
      <w:r w:rsidR="0017077F">
        <w:t xml:space="preserve">Advisory </w:t>
      </w:r>
      <w:r w:rsidR="00EC0C0C">
        <w:t>Group</w:t>
      </w:r>
      <w:r w:rsidR="0017077F">
        <w:t xml:space="preserve"> agendas and supporting documents will be circulated to all </w:t>
      </w:r>
      <w:r w:rsidR="00EC0C0C">
        <w:t>Group</w:t>
      </w:r>
      <w:r w:rsidR="0017077F">
        <w:t xml:space="preserve"> </w:t>
      </w:r>
      <w:r w:rsidR="006E5FE1">
        <w:t>m</w:t>
      </w:r>
      <w:r w:rsidR="0017077F">
        <w:t xml:space="preserve">embers </w:t>
      </w:r>
      <w:r w:rsidR="006E5FE1">
        <w:t xml:space="preserve">5 </w:t>
      </w:r>
      <w:r w:rsidR="0017077F">
        <w:t>business days prior to the date of the scheduled meeting.</w:t>
      </w:r>
    </w:p>
    <w:p w14:paraId="59BBF60E" w14:textId="77777777" w:rsidR="00B05604" w:rsidRDefault="006E5FE1" w:rsidP="0017077F">
      <w:pPr>
        <w:pStyle w:val="ListParagraph"/>
        <w:ind w:left="0"/>
        <w:jc w:val="both"/>
      </w:pPr>
      <w:r>
        <w:t>Minutes</w:t>
      </w:r>
      <w:r w:rsidR="0017077F">
        <w:t xml:space="preserve"> of the meetings will be taken by a Council officer. The draft </w:t>
      </w:r>
      <w:r w:rsidR="003E7BC6">
        <w:t>minutes</w:t>
      </w:r>
      <w:r w:rsidR="0017077F">
        <w:t xml:space="preserve"> must be: </w:t>
      </w:r>
    </w:p>
    <w:p w14:paraId="1ADB61A3" w14:textId="77777777" w:rsidR="006E5FE1" w:rsidRDefault="0017077F" w:rsidP="00DC3EF5">
      <w:pPr>
        <w:pStyle w:val="ListParagraph"/>
        <w:spacing w:line="360" w:lineRule="auto"/>
        <w:ind w:left="0"/>
        <w:jc w:val="both"/>
      </w:pPr>
      <w:r>
        <w:t xml:space="preserve">• Submitted to the Chairperson for confirmation within 10 working days of the </w:t>
      </w:r>
      <w:proofErr w:type="gramStart"/>
      <w:r>
        <w:t>meeting;</w:t>
      </w:r>
      <w:proofErr w:type="gramEnd"/>
      <w:r>
        <w:t xml:space="preserve"> </w:t>
      </w:r>
    </w:p>
    <w:p w14:paraId="6D3D68ED" w14:textId="0691F0CA" w:rsidR="0017077F" w:rsidRDefault="0017077F" w:rsidP="009C0415">
      <w:pPr>
        <w:pStyle w:val="ListParagraph"/>
        <w:spacing w:line="360" w:lineRule="auto"/>
        <w:ind w:left="0"/>
        <w:jc w:val="both"/>
      </w:pPr>
      <w:r>
        <w:t xml:space="preserve">• Distributed to all </w:t>
      </w:r>
      <w:r w:rsidR="00767813">
        <w:t>Group</w:t>
      </w:r>
      <w:r>
        <w:t xml:space="preserve"> members following confirmation from the Chair</w:t>
      </w:r>
    </w:p>
    <w:p w14:paraId="67EF4D92" w14:textId="77777777" w:rsidR="001B762D" w:rsidRDefault="001B762D" w:rsidP="009C0415">
      <w:pPr>
        <w:pStyle w:val="ListParagraph"/>
        <w:spacing w:line="360" w:lineRule="auto"/>
        <w:ind w:left="0"/>
        <w:jc w:val="both"/>
      </w:pPr>
    </w:p>
    <w:p w14:paraId="627FD572" w14:textId="77777777" w:rsidR="0017077F" w:rsidRDefault="0017077F" w:rsidP="0017077F">
      <w:pPr>
        <w:pStyle w:val="ListParagraph"/>
        <w:ind w:left="0"/>
        <w:jc w:val="both"/>
      </w:pPr>
      <w:r>
        <w:t xml:space="preserve">The </w:t>
      </w:r>
      <w:r w:rsidR="006E5FE1">
        <w:t>minutes</w:t>
      </w:r>
      <w:r>
        <w:t xml:space="preserve"> must:</w:t>
      </w:r>
    </w:p>
    <w:p w14:paraId="7EA23B7B" w14:textId="77777777" w:rsidR="00E03130" w:rsidRDefault="0017077F" w:rsidP="00DC3EF5">
      <w:pPr>
        <w:pStyle w:val="ListParagraph"/>
        <w:spacing w:line="360" w:lineRule="auto"/>
        <w:ind w:left="0"/>
        <w:jc w:val="both"/>
      </w:pPr>
      <w:r>
        <w:t xml:space="preserve">• Contain details of the proceedings and recommendations made </w:t>
      </w:r>
    </w:p>
    <w:p w14:paraId="5D2C5678" w14:textId="181791DA" w:rsidR="0017077F" w:rsidRDefault="0017077F" w:rsidP="00DC3EF5">
      <w:pPr>
        <w:pStyle w:val="ListParagraph"/>
        <w:spacing w:line="360" w:lineRule="auto"/>
        <w:ind w:left="0"/>
        <w:jc w:val="both"/>
      </w:pPr>
      <w:r>
        <w:t xml:space="preserve">• </w:t>
      </w:r>
      <w:r w:rsidR="008F0A0B">
        <w:t>B</w:t>
      </w:r>
      <w:r>
        <w:t xml:space="preserve">e clearly expressed </w:t>
      </w:r>
    </w:p>
    <w:p w14:paraId="08FE348E" w14:textId="77777777" w:rsidR="0017077F" w:rsidRDefault="0017077F" w:rsidP="00DC3EF5">
      <w:pPr>
        <w:pStyle w:val="ListParagraph"/>
        <w:spacing w:line="360" w:lineRule="auto"/>
        <w:ind w:left="0"/>
        <w:jc w:val="both"/>
      </w:pPr>
      <w:r>
        <w:t xml:space="preserve">• Be self-explanatory </w:t>
      </w:r>
    </w:p>
    <w:p w14:paraId="1B32E1D6" w14:textId="29BA4004" w:rsidR="0017077F" w:rsidRDefault="0017077F" w:rsidP="00DC3EF5">
      <w:pPr>
        <w:pStyle w:val="ListParagraph"/>
        <w:spacing w:line="360" w:lineRule="auto"/>
        <w:ind w:left="0"/>
        <w:jc w:val="both"/>
      </w:pPr>
      <w:r>
        <w:lastRenderedPageBreak/>
        <w:t xml:space="preserve">• Incorporate relevant reports or a summary of the relevant reports considered by the </w:t>
      </w:r>
      <w:r w:rsidR="007F36A6">
        <w:t>group</w:t>
      </w:r>
      <w:r>
        <w:t xml:space="preserve">; and </w:t>
      </w:r>
    </w:p>
    <w:p w14:paraId="0A0E95B4" w14:textId="342C393A" w:rsidR="0017077F" w:rsidRDefault="0017077F" w:rsidP="00DC3EF5">
      <w:pPr>
        <w:pStyle w:val="ListParagraph"/>
        <w:spacing w:line="360" w:lineRule="auto"/>
        <w:ind w:left="0"/>
        <w:jc w:val="both"/>
      </w:pPr>
      <w:r>
        <w:t xml:space="preserve">• Be provided to </w:t>
      </w:r>
      <w:r w:rsidR="00FA044D">
        <w:t>g</w:t>
      </w:r>
      <w:r w:rsidR="007F36A6">
        <w:t>roup</w:t>
      </w:r>
      <w:r>
        <w:t xml:space="preserve"> members as soon as practicable after the meeting.</w:t>
      </w:r>
    </w:p>
    <w:p w14:paraId="6C91CE63" w14:textId="31A7F714" w:rsidR="0017077F" w:rsidRDefault="003A5051" w:rsidP="00DC3EF5">
      <w:pPr>
        <w:pStyle w:val="ListParagraph"/>
        <w:spacing w:line="360" w:lineRule="auto"/>
        <w:ind w:left="0"/>
        <w:jc w:val="both"/>
      </w:pPr>
      <w:r>
        <w:t xml:space="preserve">• Minutes of </w:t>
      </w:r>
      <w:r w:rsidR="00FA044D">
        <w:t>Reference Group</w:t>
      </w:r>
      <w:r>
        <w:t xml:space="preserve"> meeting</w:t>
      </w:r>
      <w:r w:rsidR="00FA044D">
        <w:t>s</w:t>
      </w:r>
      <w:r>
        <w:t xml:space="preserve"> can be tabled at </w:t>
      </w:r>
      <w:r w:rsidR="00C1340D">
        <w:t xml:space="preserve">any Council Meeting during agenda item </w:t>
      </w:r>
      <w:r w:rsidR="000634B9">
        <w:t xml:space="preserve">‘Reports by Councillor delegates’ </w:t>
      </w:r>
    </w:p>
    <w:p w14:paraId="30A7AE6B" w14:textId="46A234DE" w:rsidR="00D55391" w:rsidRDefault="0017077F" w:rsidP="004F4DDF">
      <w:r>
        <w:t xml:space="preserve">The </w:t>
      </w:r>
      <w:r w:rsidR="000634B9">
        <w:t>minutes</w:t>
      </w:r>
      <w:r>
        <w:t xml:space="preserve"> will be endorsed by the </w:t>
      </w:r>
      <w:r w:rsidR="00024250">
        <w:t>Reference Group</w:t>
      </w:r>
      <w:r>
        <w:t xml:space="preserve"> at the subsequent meeting or </w:t>
      </w:r>
      <w:r w:rsidR="00DE56CE">
        <w:t>by email</w:t>
      </w:r>
      <w:r w:rsidR="00906818">
        <w:t xml:space="preserve"> in the event the minutes are to be tabled at a Council meeting p</w:t>
      </w:r>
      <w:r w:rsidR="00955257">
        <w:t xml:space="preserve">rior to the next scheduled </w:t>
      </w:r>
      <w:r w:rsidR="006C72E4">
        <w:t xml:space="preserve">Reference Group </w:t>
      </w:r>
      <w:r w:rsidR="00955257">
        <w:t xml:space="preserve">meeting. </w:t>
      </w:r>
      <w:r w:rsidR="00DE56CE">
        <w:t xml:space="preserve"> </w:t>
      </w:r>
    </w:p>
    <w:p w14:paraId="2BDAFB7D" w14:textId="77777777" w:rsidR="0017077F" w:rsidRPr="0017077F" w:rsidRDefault="00D55391" w:rsidP="0017077F">
      <w:pPr>
        <w:pStyle w:val="Heading2"/>
        <w:numPr>
          <w:ilvl w:val="1"/>
          <w:numId w:val="25"/>
        </w:numPr>
      </w:pPr>
      <w:bookmarkStart w:id="26" w:name="_Toc167866944"/>
      <w:r>
        <w:t>Public attendance at meetings</w:t>
      </w:r>
      <w:bookmarkEnd w:id="26"/>
      <w:r>
        <w:t xml:space="preserve"> </w:t>
      </w:r>
    </w:p>
    <w:p w14:paraId="0AEEC23B" w14:textId="394A7B39" w:rsidR="00D55391" w:rsidRDefault="00D55391" w:rsidP="00101D7B">
      <w:pPr>
        <w:pStyle w:val="ListParagraph"/>
        <w:ind w:left="0"/>
        <w:jc w:val="both"/>
      </w:pPr>
      <w:r>
        <w:t xml:space="preserve">The </w:t>
      </w:r>
      <w:r w:rsidR="004405DA">
        <w:t>Reference Group</w:t>
      </w:r>
      <w:r>
        <w:t xml:space="preserve"> is not required to give public notice of its </w:t>
      </w:r>
      <w:proofErr w:type="gramStart"/>
      <w:r>
        <w:t>meetings</w:t>
      </w:r>
      <w:proofErr w:type="gramEnd"/>
      <w:r>
        <w:t xml:space="preserve"> and its meetings are not open to the public. The </w:t>
      </w:r>
      <w:r w:rsidR="004405DA">
        <w:t>Group</w:t>
      </w:r>
      <w:r>
        <w:t xml:space="preserve"> may invite observers to meetings from time to time. This is at the discretion of the Chairperson. Guests may also be invited to attend and participate at </w:t>
      </w:r>
      <w:r w:rsidR="00AB5DED">
        <w:t>meetings;</w:t>
      </w:r>
      <w:r>
        <w:t xml:space="preserve"> this would generally be for a specific purpose and/or specified </w:t>
      </w:r>
      <w:proofErr w:type="gramStart"/>
      <w:r>
        <w:t>period of time</w:t>
      </w:r>
      <w:proofErr w:type="gramEnd"/>
      <w:r>
        <w:t xml:space="preserve">. This is at the discretion of the Chair. </w:t>
      </w:r>
    </w:p>
    <w:p w14:paraId="049E006B" w14:textId="77777777" w:rsidR="00B17F01" w:rsidRDefault="00B17F01" w:rsidP="00E92747">
      <w:pPr>
        <w:pStyle w:val="Heading1"/>
        <w:numPr>
          <w:ilvl w:val="0"/>
          <w:numId w:val="13"/>
        </w:numPr>
      </w:pPr>
      <w:bookmarkStart w:id="27" w:name="_Toc167866945"/>
      <w:r>
        <w:t xml:space="preserve">Budget and </w:t>
      </w:r>
      <w:r w:rsidR="00E92747">
        <w:t>Remuneration</w:t>
      </w:r>
      <w:bookmarkEnd w:id="27"/>
      <w:r w:rsidR="00E92747">
        <w:t xml:space="preserve"> </w:t>
      </w:r>
      <w:r>
        <w:t xml:space="preserve"> </w:t>
      </w:r>
    </w:p>
    <w:p w14:paraId="3C82B814" w14:textId="0282B350" w:rsidR="00B17F01" w:rsidRDefault="00B17F01" w:rsidP="00B05604">
      <w:pPr>
        <w:pStyle w:val="ListParagraph"/>
        <w:ind w:left="0"/>
        <w:jc w:val="both"/>
      </w:pPr>
      <w:r>
        <w:t xml:space="preserve">The </w:t>
      </w:r>
      <w:r w:rsidR="00035DA3">
        <w:t>Reference Group</w:t>
      </w:r>
      <w:r>
        <w:t xml:space="preserve"> has no budgetary allocation from Council (this includes budget for the payment of fees for external members or presenters). Any budgetary allocation is at the absolute discretion of the relevant General Manager who is responsible for the </w:t>
      </w:r>
      <w:r w:rsidR="00035DA3">
        <w:t>Reference Group</w:t>
      </w:r>
      <w:r>
        <w:t>.</w:t>
      </w:r>
    </w:p>
    <w:p w14:paraId="7DDC9B5F" w14:textId="77777777" w:rsidR="00E92747" w:rsidRDefault="00E92747" w:rsidP="00B05604">
      <w:pPr>
        <w:pStyle w:val="ListParagraph"/>
        <w:ind w:left="0"/>
        <w:jc w:val="both"/>
      </w:pPr>
    </w:p>
    <w:p w14:paraId="13418FFD" w14:textId="00FBAC93" w:rsidR="00B17F01" w:rsidRDefault="00E92747" w:rsidP="00101D7B">
      <w:pPr>
        <w:pStyle w:val="ListParagraph"/>
        <w:ind w:left="0"/>
        <w:jc w:val="both"/>
      </w:pPr>
      <w:r w:rsidRPr="00C03E61">
        <w:t xml:space="preserve">No remuneration will be paid to </w:t>
      </w:r>
      <w:r w:rsidR="00035DA3">
        <w:t>Group</w:t>
      </w:r>
      <w:r w:rsidRPr="00C03E61">
        <w:t xml:space="preserve"> members</w:t>
      </w:r>
      <w:r>
        <w:t>.</w:t>
      </w:r>
      <w:r w:rsidRPr="00C03E61">
        <w:t xml:space="preserve"> Council</w:t>
      </w:r>
      <w:r>
        <w:t xml:space="preserve">lors appointed to </w:t>
      </w:r>
      <w:r w:rsidR="009856BA">
        <w:t>Reference Groups</w:t>
      </w:r>
      <w:r>
        <w:t xml:space="preserve"> are entitled to claim expenses in line with the Councillor Expenses and Support Policy.</w:t>
      </w:r>
    </w:p>
    <w:p w14:paraId="553D95C8" w14:textId="77777777" w:rsidR="00B17F01" w:rsidRDefault="00B17F01" w:rsidP="00B17F01">
      <w:pPr>
        <w:pStyle w:val="Heading1"/>
        <w:numPr>
          <w:ilvl w:val="0"/>
          <w:numId w:val="13"/>
        </w:numPr>
      </w:pPr>
      <w:bookmarkStart w:id="28" w:name="_Toc167866946"/>
      <w:r>
        <w:t>Conduct of Members</w:t>
      </w:r>
      <w:bookmarkEnd w:id="28"/>
      <w:r>
        <w:t xml:space="preserve"> </w:t>
      </w:r>
    </w:p>
    <w:p w14:paraId="36A7EE53" w14:textId="77777777" w:rsidR="00FE1D98" w:rsidRDefault="00FE1D98" w:rsidP="00FE1D98">
      <w:r>
        <w:t>Councillors’ Code of Conduct and Employee Code of Conduct applies to respective Councillor and Council Staff Committee members. The conflict of interest and confidentiality provisions in the Local Government Act 2020 apply to all members.</w:t>
      </w:r>
    </w:p>
    <w:p w14:paraId="636EC9BB" w14:textId="77777777" w:rsidR="003A4BF4" w:rsidRDefault="003A4BF4" w:rsidP="003A4BF4">
      <w:r>
        <w:t xml:space="preserve">In performing the role of Advisory Committee member, a person must: </w:t>
      </w:r>
    </w:p>
    <w:p w14:paraId="2C3DF422" w14:textId="77777777" w:rsidR="003A4BF4" w:rsidRDefault="003A4BF4" w:rsidP="003A4BF4">
      <w:r>
        <w:t xml:space="preserve">• Act with integrity </w:t>
      </w:r>
    </w:p>
    <w:p w14:paraId="5FCB9717" w14:textId="77777777" w:rsidR="003A4BF4" w:rsidRDefault="003A4BF4" w:rsidP="003A4BF4">
      <w:r>
        <w:t xml:space="preserve">• Impartially exercise their responsibilities in the interests of the local community </w:t>
      </w:r>
    </w:p>
    <w:p w14:paraId="207025EC" w14:textId="77777777" w:rsidR="003A4BF4" w:rsidRDefault="003A4BF4" w:rsidP="003A4BF4">
      <w:r>
        <w:t xml:space="preserve">• Not improperly seek to confer an advantage or disadvantage on any person </w:t>
      </w:r>
    </w:p>
    <w:p w14:paraId="096B9D0A" w14:textId="77777777" w:rsidR="003A4BF4" w:rsidRDefault="003A4BF4" w:rsidP="003A4BF4">
      <w:r>
        <w:t xml:space="preserve">• Treat all persons with respect and have due regard to the opinions, beliefs, rights and responsibilities of other persons </w:t>
      </w:r>
    </w:p>
    <w:p w14:paraId="007434FF" w14:textId="77777777" w:rsidR="003A4BF4" w:rsidRDefault="003A4BF4" w:rsidP="003A4BF4">
      <w:r>
        <w:t xml:space="preserve">• Commit to regular attendance at meetings; and </w:t>
      </w:r>
    </w:p>
    <w:p w14:paraId="0521BC22" w14:textId="77777777" w:rsidR="00C35B38" w:rsidRDefault="003A4BF4" w:rsidP="00FE1D98">
      <w:r>
        <w:lastRenderedPageBreak/>
        <w:t xml:space="preserve">• Not make improper use of information acquired because of their position or release information that the member knows, or should reasonably know, is confidential information </w:t>
      </w:r>
    </w:p>
    <w:p w14:paraId="7A3B1F3E" w14:textId="77777777" w:rsidR="00194BDC" w:rsidRPr="00194BDC" w:rsidRDefault="00FE1D98" w:rsidP="00194BDC">
      <w:pPr>
        <w:pStyle w:val="Heading2"/>
        <w:numPr>
          <w:ilvl w:val="1"/>
          <w:numId w:val="28"/>
        </w:numPr>
      </w:pPr>
      <w:bookmarkStart w:id="29" w:name="_Toc167866947"/>
      <w:r>
        <w:t>Conflicts of Interest</w:t>
      </w:r>
      <w:bookmarkEnd w:id="29"/>
    </w:p>
    <w:p w14:paraId="00F1C7C3" w14:textId="799A2965" w:rsidR="00AE34EE" w:rsidRPr="00AE34EE" w:rsidRDefault="00FE1D98" w:rsidP="00875494">
      <w:pPr>
        <w:jc w:val="both"/>
      </w:pPr>
      <w:r>
        <w:t>Councillors and Council officers are</w:t>
      </w:r>
      <w:r w:rsidR="00AE34EE">
        <w:t xml:space="preserve"> </w:t>
      </w:r>
      <w:r>
        <w:t xml:space="preserve">required to disclose conflicts of interest in accordance with Part 6, Division 2 of the Local Government Act 2020 (Vic) and Chapter 5 of the Governance Rules. Where an external community member has a conflict of interest or perceived conflict of interest in relation to a matter before the committee, the community member must disclose the matter to the group before the matter is considered or discussed. The external community member must then leave the meeting until the matter is dealt with. Disclosure must include the nature of the interest and be recorded in the meeting </w:t>
      </w:r>
      <w:r w:rsidR="00E70987">
        <w:t>minutes.</w:t>
      </w:r>
    </w:p>
    <w:p w14:paraId="68A61566" w14:textId="77777777" w:rsidR="00E92747" w:rsidRDefault="00E96C5A" w:rsidP="00E92747">
      <w:pPr>
        <w:pStyle w:val="Heading1"/>
        <w:numPr>
          <w:ilvl w:val="0"/>
          <w:numId w:val="13"/>
        </w:numPr>
        <w:rPr>
          <w:rStyle w:val="Strong"/>
          <w:b w:val="0"/>
          <w:bCs w:val="0"/>
        </w:rPr>
      </w:pPr>
      <w:bookmarkStart w:id="30" w:name="_Toc167866948"/>
      <w:r>
        <w:rPr>
          <w:rStyle w:val="Strong"/>
          <w:b w:val="0"/>
          <w:bCs w:val="0"/>
        </w:rPr>
        <w:t>Committee Administ</w:t>
      </w:r>
      <w:r w:rsidR="008C45FE">
        <w:rPr>
          <w:rStyle w:val="Strong"/>
          <w:b w:val="0"/>
          <w:bCs w:val="0"/>
        </w:rPr>
        <w:t>ration</w:t>
      </w:r>
      <w:bookmarkEnd w:id="30"/>
      <w:r w:rsidR="008C45FE">
        <w:rPr>
          <w:rStyle w:val="Strong"/>
          <w:b w:val="0"/>
          <w:bCs w:val="0"/>
        </w:rPr>
        <w:t xml:space="preserve"> </w:t>
      </w:r>
    </w:p>
    <w:p w14:paraId="468FDE6B" w14:textId="77777777" w:rsidR="001860CA" w:rsidRPr="00DB7E72" w:rsidRDefault="00DB7E72" w:rsidP="00BC1698">
      <w:pPr>
        <w:pStyle w:val="Heading2"/>
        <w:numPr>
          <w:ilvl w:val="1"/>
          <w:numId w:val="29"/>
        </w:numPr>
      </w:pPr>
      <w:bookmarkStart w:id="31" w:name="_Toc167866949"/>
      <w:r>
        <w:t>Reporting to Council</w:t>
      </w:r>
      <w:bookmarkEnd w:id="31"/>
      <w:r>
        <w:t xml:space="preserve"> </w:t>
      </w:r>
    </w:p>
    <w:p w14:paraId="7E8ED9F7" w14:textId="72948FE1" w:rsidR="00DB3A87" w:rsidRDefault="00E4485E" w:rsidP="00E92747">
      <w:pPr>
        <w:pStyle w:val="Default"/>
        <w:spacing w:before="120" w:after="120" w:line="276" w:lineRule="auto"/>
        <w:jc w:val="both"/>
        <w:rPr>
          <w:sz w:val="22"/>
          <w:szCs w:val="22"/>
        </w:rPr>
      </w:pPr>
      <w:r>
        <w:rPr>
          <w:sz w:val="22"/>
          <w:szCs w:val="22"/>
        </w:rPr>
        <w:t>Officers supporting reference groups are encouraged to submit Counsellor Notes to make Councillors aware of any group activities or highlights. Reference Groups may also invite their nominated Councillor sponsor to a group meeting to present on a particular topic, or to report back to council.</w:t>
      </w:r>
    </w:p>
    <w:p w14:paraId="494CDEDA" w14:textId="77777777" w:rsidR="00194BDC" w:rsidRPr="00194BDC" w:rsidRDefault="004A2192" w:rsidP="00194BDC">
      <w:pPr>
        <w:pStyle w:val="Heading2"/>
        <w:numPr>
          <w:ilvl w:val="1"/>
          <w:numId w:val="29"/>
        </w:numPr>
      </w:pPr>
      <w:bookmarkStart w:id="32" w:name="_Toc167866950"/>
      <w:r>
        <w:t xml:space="preserve">Committee </w:t>
      </w:r>
      <w:r w:rsidR="00C414BA">
        <w:t>l</w:t>
      </w:r>
      <w:r>
        <w:t>ifecycle</w:t>
      </w:r>
      <w:bookmarkEnd w:id="32"/>
    </w:p>
    <w:p w14:paraId="250E306E" w14:textId="3C3E35DB" w:rsidR="006310D3" w:rsidRPr="00444CD6" w:rsidRDefault="000735F5" w:rsidP="000735F5">
      <w:pPr>
        <w:pStyle w:val="Default"/>
        <w:spacing w:before="120" w:after="120" w:line="276" w:lineRule="auto"/>
        <w:jc w:val="both"/>
        <w:rPr>
          <w:sz w:val="22"/>
          <w:szCs w:val="22"/>
        </w:rPr>
      </w:pPr>
      <w:r>
        <w:t xml:space="preserve">• </w:t>
      </w:r>
      <w:r w:rsidR="006310D3" w:rsidRPr="00444CD6">
        <w:rPr>
          <w:sz w:val="22"/>
          <w:szCs w:val="22"/>
        </w:rPr>
        <w:t xml:space="preserve">A review of each </w:t>
      </w:r>
      <w:r w:rsidR="005819B9" w:rsidRPr="00444CD6">
        <w:rPr>
          <w:sz w:val="22"/>
          <w:szCs w:val="22"/>
        </w:rPr>
        <w:t xml:space="preserve">of Council’s </w:t>
      </w:r>
      <w:r w:rsidR="00387F1F">
        <w:rPr>
          <w:sz w:val="22"/>
          <w:szCs w:val="22"/>
        </w:rPr>
        <w:t>Reference Groups</w:t>
      </w:r>
      <w:r w:rsidR="006310D3" w:rsidRPr="00444CD6">
        <w:rPr>
          <w:sz w:val="22"/>
          <w:szCs w:val="22"/>
        </w:rPr>
        <w:t xml:space="preserve"> will take place </w:t>
      </w:r>
      <w:r w:rsidR="005819B9" w:rsidRPr="00444CD6">
        <w:rPr>
          <w:sz w:val="22"/>
          <w:szCs w:val="22"/>
        </w:rPr>
        <w:t>at the start of each new Council ter</w:t>
      </w:r>
      <w:r w:rsidR="007133D3" w:rsidRPr="00444CD6">
        <w:rPr>
          <w:sz w:val="22"/>
          <w:szCs w:val="22"/>
        </w:rPr>
        <w:t>m to determine its relevance for the proceed</w:t>
      </w:r>
      <w:r w:rsidR="00BB548D" w:rsidRPr="00444CD6">
        <w:rPr>
          <w:sz w:val="22"/>
          <w:szCs w:val="22"/>
        </w:rPr>
        <w:t xml:space="preserve">ing four-years. </w:t>
      </w:r>
    </w:p>
    <w:p w14:paraId="2C64C0A2" w14:textId="77777777" w:rsidR="007133D3" w:rsidRPr="00444CD6" w:rsidRDefault="007133D3" w:rsidP="000735F5">
      <w:pPr>
        <w:pStyle w:val="Default"/>
        <w:spacing w:before="120" w:after="120" w:line="276" w:lineRule="auto"/>
        <w:jc w:val="both"/>
        <w:rPr>
          <w:sz w:val="22"/>
          <w:szCs w:val="22"/>
        </w:rPr>
      </w:pPr>
      <w:r w:rsidRPr="00444CD6">
        <w:rPr>
          <w:sz w:val="22"/>
          <w:szCs w:val="22"/>
        </w:rPr>
        <w:t xml:space="preserve">• </w:t>
      </w:r>
      <w:r w:rsidR="00022709" w:rsidRPr="00444CD6">
        <w:rPr>
          <w:sz w:val="22"/>
          <w:szCs w:val="22"/>
        </w:rPr>
        <w:t xml:space="preserve">Councillors will be appointed </w:t>
      </w:r>
      <w:r w:rsidR="00D36BF3" w:rsidRPr="00444CD6">
        <w:rPr>
          <w:sz w:val="22"/>
          <w:szCs w:val="22"/>
        </w:rPr>
        <w:t xml:space="preserve">to as Councillor Delegates </w:t>
      </w:r>
      <w:r w:rsidR="00BB548D" w:rsidRPr="00444CD6">
        <w:rPr>
          <w:sz w:val="22"/>
          <w:szCs w:val="22"/>
        </w:rPr>
        <w:t xml:space="preserve"> </w:t>
      </w:r>
    </w:p>
    <w:p w14:paraId="303EC412" w14:textId="132EA217" w:rsidR="008A2D12" w:rsidRPr="008F76BE" w:rsidRDefault="007133D3" w:rsidP="000735F5">
      <w:pPr>
        <w:pStyle w:val="Default"/>
        <w:spacing w:before="120" w:after="120" w:line="276" w:lineRule="auto"/>
        <w:jc w:val="both"/>
        <w:rPr>
          <w:sz w:val="22"/>
          <w:szCs w:val="22"/>
        </w:rPr>
      </w:pPr>
      <w:r w:rsidRPr="00444CD6">
        <w:rPr>
          <w:sz w:val="22"/>
          <w:szCs w:val="22"/>
        </w:rPr>
        <w:t xml:space="preserve">• </w:t>
      </w:r>
      <w:r w:rsidR="00FA7A72" w:rsidRPr="008F76BE">
        <w:rPr>
          <w:sz w:val="22"/>
          <w:szCs w:val="22"/>
        </w:rPr>
        <w:t xml:space="preserve">Where </w:t>
      </w:r>
      <w:r w:rsidR="00F01763" w:rsidRPr="008F76BE">
        <w:rPr>
          <w:sz w:val="22"/>
          <w:szCs w:val="22"/>
        </w:rPr>
        <w:t xml:space="preserve">Council determines to appoint a Councillor Delegate to a </w:t>
      </w:r>
      <w:r w:rsidR="005C58A0">
        <w:rPr>
          <w:sz w:val="22"/>
          <w:szCs w:val="22"/>
        </w:rPr>
        <w:t>group</w:t>
      </w:r>
      <w:r w:rsidR="00337F15" w:rsidRPr="008F76BE">
        <w:rPr>
          <w:sz w:val="22"/>
          <w:szCs w:val="22"/>
        </w:rPr>
        <w:t xml:space="preserve"> annually</w:t>
      </w:r>
      <w:r w:rsidR="00F01763" w:rsidRPr="008F76BE">
        <w:rPr>
          <w:sz w:val="22"/>
          <w:szCs w:val="22"/>
        </w:rPr>
        <w:t xml:space="preserve">, that </w:t>
      </w:r>
      <w:r w:rsidR="005C58A0">
        <w:rPr>
          <w:sz w:val="22"/>
          <w:szCs w:val="22"/>
        </w:rPr>
        <w:t>group</w:t>
      </w:r>
      <w:r w:rsidR="00554F7B" w:rsidRPr="008F76BE">
        <w:rPr>
          <w:sz w:val="22"/>
          <w:szCs w:val="22"/>
        </w:rPr>
        <w:t xml:space="preserve"> will have, in effect, be endorsed to continue operating. </w:t>
      </w:r>
    </w:p>
    <w:p w14:paraId="72F4A95F" w14:textId="443BDB23" w:rsidR="00F35BEB" w:rsidRPr="008F76BE" w:rsidRDefault="000735F5" w:rsidP="00101D7B">
      <w:pPr>
        <w:pStyle w:val="Default"/>
        <w:spacing w:before="120" w:after="120" w:line="276" w:lineRule="auto"/>
        <w:jc w:val="both"/>
        <w:rPr>
          <w:sz w:val="22"/>
          <w:szCs w:val="22"/>
        </w:rPr>
      </w:pPr>
      <w:r w:rsidRPr="00444CD6">
        <w:rPr>
          <w:sz w:val="22"/>
          <w:szCs w:val="22"/>
        </w:rPr>
        <w:t xml:space="preserve">• </w:t>
      </w:r>
      <w:r w:rsidR="008B1880" w:rsidRPr="008F76BE">
        <w:rPr>
          <w:sz w:val="22"/>
          <w:szCs w:val="22"/>
        </w:rPr>
        <w:t xml:space="preserve">Council may resolve to dis-establish a </w:t>
      </w:r>
      <w:r w:rsidR="00D55BCE">
        <w:rPr>
          <w:sz w:val="22"/>
          <w:szCs w:val="22"/>
        </w:rPr>
        <w:t>group</w:t>
      </w:r>
      <w:r w:rsidR="00337F15" w:rsidRPr="008F76BE">
        <w:rPr>
          <w:sz w:val="22"/>
          <w:szCs w:val="22"/>
        </w:rPr>
        <w:t xml:space="preserve"> </w:t>
      </w:r>
      <w:r w:rsidR="00C47B2E">
        <w:rPr>
          <w:sz w:val="22"/>
          <w:szCs w:val="22"/>
        </w:rPr>
        <w:t xml:space="preserve">at any time </w:t>
      </w:r>
      <w:r w:rsidR="00337F15" w:rsidRPr="008F76BE">
        <w:rPr>
          <w:sz w:val="22"/>
          <w:szCs w:val="22"/>
        </w:rPr>
        <w:t>if</w:t>
      </w:r>
      <w:r w:rsidR="0041262A" w:rsidRPr="008F76BE">
        <w:rPr>
          <w:sz w:val="22"/>
          <w:szCs w:val="22"/>
        </w:rPr>
        <w:t xml:space="preserve"> it </w:t>
      </w:r>
      <w:r w:rsidR="00C47B2E">
        <w:rPr>
          <w:sz w:val="22"/>
          <w:szCs w:val="22"/>
        </w:rPr>
        <w:t xml:space="preserve">is deemed to </w:t>
      </w:r>
      <w:r w:rsidR="0041262A" w:rsidRPr="008F76BE">
        <w:rPr>
          <w:sz w:val="22"/>
          <w:szCs w:val="22"/>
        </w:rPr>
        <w:t>no longer ha</w:t>
      </w:r>
      <w:r w:rsidR="006038BC">
        <w:rPr>
          <w:sz w:val="22"/>
          <w:szCs w:val="22"/>
        </w:rPr>
        <w:t>ve</w:t>
      </w:r>
      <w:r w:rsidR="0041262A" w:rsidRPr="008F76BE">
        <w:rPr>
          <w:sz w:val="22"/>
          <w:szCs w:val="22"/>
        </w:rPr>
        <w:t xml:space="preserve"> a relevant function</w:t>
      </w:r>
      <w:r w:rsidR="008B1880" w:rsidRPr="008F76BE">
        <w:rPr>
          <w:sz w:val="22"/>
          <w:szCs w:val="22"/>
        </w:rPr>
        <w:t xml:space="preserve">. </w:t>
      </w:r>
    </w:p>
    <w:p w14:paraId="2F12A29D" w14:textId="77777777" w:rsidR="0048428F" w:rsidRDefault="0048428F" w:rsidP="00C032A7">
      <w:pPr>
        <w:pStyle w:val="Heading2"/>
        <w:numPr>
          <w:ilvl w:val="1"/>
          <w:numId w:val="29"/>
        </w:numPr>
      </w:pPr>
      <w:bookmarkStart w:id="33" w:name="_Toc167866951"/>
      <w:r>
        <w:t xml:space="preserve">Administrative </w:t>
      </w:r>
      <w:r w:rsidR="00C37FE4">
        <w:t>u</w:t>
      </w:r>
      <w:r>
        <w:t>pdates</w:t>
      </w:r>
      <w:bookmarkEnd w:id="33"/>
      <w:r>
        <w:t xml:space="preserve"> </w:t>
      </w:r>
    </w:p>
    <w:p w14:paraId="78F539AC" w14:textId="77777777" w:rsidR="00B1550E" w:rsidRPr="00961D2A" w:rsidRDefault="00B1550E" w:rsidP="00875494">
      <w:pPr>
        <w:pStyle w:val="Default"/>
        <w:spacing w:before="120" w:after="120" w:line="276" w:lineRule="auto"/>
        <w:jc w:val="both"/>
        <w:rPr>
          <w:sz w:val="22"/>
          <w:szCs w:val="22"/>
        </w:rPr>
      </w:pPr>
      <w:r w:rsidRPr="00961D2A">
        <w:rPr>
          <w:sz w:val="22"/>
          <w:szCs w:val="22"/>
        </w:rPr>
        <w:t xml:space="preserve">From time to time, circumstances may change leading to the need for minor administrative changes to this </w:t>
      </w:r>
      <w:r w:rsidR="00310303" w:rsidRPr="00961D2A">
        <w:rPr>
          <w:sz w:val="22"/>
          <w:szCs w:val="22"/>
        </w:rPr>
        <w:t>Terms of Reference</w:t>
      </w:r>
      <w:r w:rsidRPr="00961D2A">
        <w:rPr>
          <w:sz w:val="22"/>
          <w:szCs w:val="22"/>
        </w:rPr>
        <w:t xml:space="preserve">. Where an update does not materially alter this </w:t>
      </w:r>
      <w:r w:rsidR="00310303" w:rsidRPr="00961D2A">
        <w:rPr>
          <w:sz w:val="22"/>
          <w:szCs w:val="22"/>
        </w:rPr>
        <w:t>Terms of Reference</w:t>
      </w:r>
      <w:r w:rsidRPr="00961D2A">
        <w:rPr>
          <w:sz w:val="22"/>
          <w:szCs w:val="22"/>
        </w:rPr>
        <w:t>, such a change may be made administratively. Examples of minor administrative changes include changes to names of departments or a</w:t>
      </w:r>
      <w:r w:rsidR="000D5591" w:rsidRPr="00961D2A">
        <w:rPr>
          <w:sz w:val="22"/>
          <w:szCs w:val="22"/>
        </w:rPr>
        <w:t xml:space="preserve"> </w:t>
      </w:r>
      <w:r w:rsidR="00005C48" w:rsidRPr="00961D2A">
        <w:rPr>
          <w:sz w:val="22"/>
          <w:szCs w:val="22"/>
        </w:rPr>
        <w:t xml:space="preserve">Council Officer’s </w:t>
      </w:r>
      <w:r w:rsidR="00C81766" w:rsidRPr="00961D2A">
        <w:rPr>
          <w:sz w:val="22"/>
          <w:szCs w:val="22"/>
        </w:rPr>
        <w:t>position</w:t>
      </w:r>
      <w:r w:rsidR="00005C48" w:rsidRPr="00961D2A">
        <w:rPr>
          <w:sz w:val="22"/>
          <w:szCs w:val="22"/>
        </w:rPr>
        <w:t xml:space="preserve"> title</w:t>
      </w:r>
      <w:r w:rsidRPr="00961D2A">
        <w:rPr>
          <w:sz w:val="22"/>
          <w:szCs w:val="22"/>
        </w:rPr>
        <w:t xml:space="preserve">. Where any change or update may materially change the intent of this </w:t>
      </w:r>
      <w:r w:rsidR="000D4675" w:rsidRPr="00961D2A">
        <w:rPr>
          <w:sz w:val="22"/>
          <w:szCs w:val="22"/>
        </w:rPr>
        <w:t>Terms of Reference</w:t>
      </w:r>
      <w:r w:rsidRPr="00961D2A">
        <w:rPr>
          <w:sz w:val="22"/>
          <w:szCs w:val="22"/>
        </w:rPr>
        <w:t>, it must be considered by Council.</w:t>
      </w:r>
    </w:p>
    <w:p w14:paraId="1AD71E8D" w14:textId="77777777" w:rsidR="00B8421D" w:rsidRPr="006E710C" w:rsidRDefault="00B8421D" w:rsidP="00AE34EE">
      <w:pPr>
        <w:spacing w:line="259" w:lineRule="auto"/>
      </w:pPr>
    </w:p>
    <w:sectPr w:rsidR="00B8421D" w:rsidRPr="006E710C" w:rsidSect="00DE4A58">
      <w:footerReference w:type="default" r:id="rId26"/>
      <w:pgSz w:w="11906" w:h="16838"/>
      <w:pgMar w:top="226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F08C" w14:textId="77777777" w:rsidR="0094569F" w:rsidRDefault="0094569F" w:rsidP="00873A5B">
      <w:pPr>
        <w:spacing w:after="0" w:line="240" w:lineRule="auto"/>
      </w:pPr>
      <w:r>
        <w:separator/>
      </w:r>
    </w:p>
  </w:endnote>
  <w:endnote w:type="continuationSeparator" w:id="0">
    <w:p w14:paraId="00A1954A" w14:textId="77777777" w:rsidR="0094569F" w:rsidRDefault="0094569F" w:rsidP="00873A5B">
      <w:pPr>
        <w:spacing w:after="0" w:line="240" w:lineRule="auto"/>
      </w:pPr>
      <w:r>
        <w:continuationSeparator/>
      </w:r>
    </w:p>
  </w:endnote>
  <w:endnote w:type="continuationNotice" w:id="1">
    <w:p w14:paraId="6E860682" w14:textId="77777777" w:rsidR="0094569F" w:rsidRDefault="00945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3A76" w14:textId="77777777" w:rsidR="00147C38" w:rsidRPr="002E32FD" w:rsidRDefault="00F3339B" w:rsidP="00F3339B">
    <w:pPr>
      <w:pStyle w:val="Footer"/>
      <w:tabs>
        <w:tab w:val="clear" w:pos="4513"/>
        <w:tab w:val="clear" w:pos="9026"/>
        <w:tab w:val="right" w:pos="9639"/>
      </w:tabs>
      <w:rPr>
        <w:sz w:val="18"/>
        <w:szCs w:val="18"/>
      </w:rPr>
    </w:pPr>
    <w:r w:rsidRPr="002E32FD">
      <w:rPr>
        <w:sz w:val="18"/>
        <w:szCs w:val="18"/>
      </w:rPr>
      <w:t xml:space="preserve">Version X, </w:t>
    </w:r>
    <w:r w:rsidR="00480AB5">
      <w:rPr>
        <w:sz w:val="18"/>
        <w:szCs w:val="18"/>
      </w:rPr>
      <w:t>DD/MM/YYYY</w:t>
    </w: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5670" w14:textId="77777777" w:rsidR="004B0453" w:rsidRPr="002E32FD" w:rsidRDefault="00F3339B" w:rsidP="00A30B39">
    <w:pPr>
      <w:pStyle w:val="Footer"/>
      <w:tabs>
        <w:tab w:val="clear" w:pos="4513"/>
        <w:tab w:val="clear" w:pos="9026"/>
        <w:tab w:val="left" w:pos="2760"/>
        <w:tab w:val="right" w:pos="9639"/>
      </w:tabs>
      <w:rPr>
        <w:sz w:val="18"/>
        <w:szCs w:val="18"/>
      </w:rPr>
    </w:pPr>
    <w:r w:rsidRPr="002E32FD">
      <w:rPr>
        <w:sz w:val="18"/>
        <w:szCs w:val="18"/>
      </w:rPr>
      <w:t xml:space="preserve">Version X, </w:t>
    </w:r>
    <w:r w:rsidR="00480AB5">
      <w:rPr>
        <w:sz w:val="18"/>
        <w:szCs w:val="18"/>
      </w:rPr>
      <w:t>DD/MM/YYYY</w:t>
    </w:r>
    <w:r w:rsidRPr="002E32FD">
      <w:rPr>
        <w:sz w:val="18"/>
        <w:szCs w:val="18"/>
      </w:rPr>
      <w:tab/>
    </w:r>
    <w:r w:rsidR="00A30B39">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sz w:val="18"/>
        <w:szCs w:val="18"/>
      </w:rPr>
      <w:t>2</w:t>
    </w:r>
    <w:r w:rsidRPr="002E32F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46935"/>
      <w:docPartObj>
        <w:docPartGallery w:val="Page Numbers (Bottom of Page)"/>
        <w:docPartUnique/>
      </w:docPartObj>
    </w:sdtPr>
    <w:sdtEndPr>
      <w:rPr>
        <w:noProof/>
      </w:rPr>
    </w:sdtEndPr>
    <w:sdtContent>
      <w:p w14:paraId="00D47385" w14:textId="77777777" w:rsidR="00531D55" w:rsidRDefault="00000000">
        <w:pPr>
          <w:pStyle w:val="Footer"/>
          <w:jc w:val="right"/>
        </w:pPr>
      </w:p>
    </w:sdtContent>
  </w:sdt>
  <w:p w14:paraId="71605ADA" w14:textId="77777777" w:rsidR="002E32FD" w:rsidRDefault="002E32FD" w:rsidP="00F3339B">
    <w:pPr>
      <w:pStyle w:val="Footer"/>
      <w:tabs>
        <w:tab w:val="clear" w:pos="4513"/>
        <w:tab w:val="clear" w:pos="9026"/>
        <w:tab w:val="right" w:pos="9639"/>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CF24"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11973"/>
      <w:docPartObj>
        <w:docPartGallery w:val="Page Numbers (Bottom of Page)"/>
        <w:docPartUnique/>
      </w:docPartObj>
    </w:sdtPr>
    <w:sdtEndPr>
      <w:rPr>
        <w:noProof/>
      </w:rPr>
    </w:sdtEndPr>
    <w:sdtContent>
      <w:p w14:paraId="3A7C1E6F" w14:textId="07759C2D" w:rsidR="00DE4A58" w:rsidRDefault="00DE4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99400" w14:textId="77777777" w:rsidR="00DE4A58" w:rsidRPr="002E32FD" w:rsidRDefault="00DE4A58"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8B15" w14:textId="77777777" w:rsidR="0094569F" w:rsidRDefault="0094569F" w:rsidP="00873A5B">
      <w:pPr>
        <w:spacing w:after="0" w:line="240" w:lineRule="auto"/>
      </w:pPr>
      <w:r>
        <w:separator/>
      </w:r>
    </w:p>
  </w:footnote>
  <w:footnote w:type="continuationSeparator" w:id="0">
    <w:p w14:paraId="56C37D98" w14:textId="77777777" w:rsidR="0094569F" w:rsidRDefault="0094569F" w:rsidP="00873A5B">
      <w:pPr>
        <w:spacing w:after="0" w:line="240" w:lineRule="auto"/>
      </w:pPr>
      <w:r>
        <w:continuationSeparator/>
      </w:r>
    </w:p>
  </w:footnote>
  <w:footnote w:type="continuationNotice" w:id="1">
    <w:p w14:paraId="790857F6" w14:textId="77777777" w:rsidR="0094569F" w:rsidRDefault="00945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AC25" w14:textId="77777777" w:rsidR="004B0453" w:rsidRPr="00BD0F6D" w:rsidRDefault="00147C38" w:rsidP="004B0453">
    <w:pPr>
      <w:rPr>
        <w:color w:val="FFFFFF" w:themeColor="background1"/>
      </w:rPr>
    </w:pPr>
    <w:r>
      <w:rPr>
        <w:noProof/>
      </w:rPr>
      <w:drawing>
        <wp:anchor distT="0" distB="0" distL="114300" distR="114300" simplePos="0" relativeHeight="251654144" behindDoc="1" locked="0" layoutInCell="1" allowOverlap="1" wp14:anchorId="4727AF91" wp14:editId="5887262A">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664CF177"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CEA8" w14:textId="77777777"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3120" behindDoc="1" locked="0" layoutInCell="1" allowOverlap="1" wp14:anchorId="53D006F4" wp14:editId="6EA7957B">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00F80117">
      <w:rPr>
        <w:b/>
        <w:bCs/>
        <w:color w:val="FFFFFF" w:themeColor="background1"/>
      </w:rPr>
      <w:t xml:space="preserve">[XX Advisory/Reference Committee] </w:t>
    </w:r>
    <w:r w:rsidR="00F80117" w:rsidRPr="00F80117">
      <w:rPr>
        <w:color w:val="FFFFFF" w:themeColor="background1"/>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9B55" w14:textId="77777777" w:rsidR="00BD0F6D" w:rsidRDefault="00C47B50">
    <w:r w:rsidRPr="00C47B50">
      <w:rPr>
        <w:noProof/>
      </w:rPr>
      <w:drawing>
        <wp:anchor distT="0" distB="0" distL="114300" distR="114300" simplePos="0" relativeHeight="251660288" behindDoc="1" locked="1" layoutInCell="1" allowOverlap="1" wp14:anchorId="2E1E7D88" wp14:editId="62C288F8">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61312" behindDoc="1" locked="0" layoutInCell="1" allowOverlap="1" wp14:anchorId="5C0D85A2" wp14:editId="0DCC7524">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62336" behindDoc="1" locked="0" layoutInCell="1" allowOverlap="1" wp14:anchorId="77B69F05" wp14:editId="33FF84D1">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63360" behindDoc="1" locked="0" layoutInCell="1" allowOverlap="1" wp14:anchorId="6C972575" wp14:editId="7D84EA0B">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00BD0F6D">
      <w:rPr>
        <w:noProof/>
      </w:rPr>
      <w:drawing>
        <wp:anchor distT="0" distB="0" distL="114300" distR="114300" simplePos="0" relativeHeight="251652096" behindDoc="1" locked="0" layoutInCell="1" allowOverlap="1" wp14:anchorId="6F13A19A" wp14:editId="5F2B89A7">
          <wp:simplePos x="0" y="0"/>
          <wp:positionH relativeFrom="page">
            <wp:align>left</wp:align>
          </wp:positionH>
          <wp:positionV relativeFrom="paragraph">
            <wp:posOffset>-449580</wp:posOffset>
          </wp:positionV>
          <wp:extent cx="7558768" cy="10692000"/>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B58" w14:textId="77777777" w:rsidR="00BC64A3" w:rsidRDefault="00BC64A3" w:rsidP="004B0453">
    <w:pPr>
      <w:tabs>
        <w:tab w:val="left" w:pos="11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1233" w14:textId="77777777" w:rsidR="008D5175" w:rsidRPr="00BD0F6D" w:rsidRDefault="00CA372B" w:rsidP="00CA372B">
    <w:pPr>
      <w:tabs>
        <w:tab w:val="left" w:pos="5304"/>
      </w:tabs>
      <w:rPr>
        <w:color w:val="FFFFFF" w:themeColor="background1"/>
      </w:rPr>
    </w:pPr>
    <w:r>
      <w:rPr>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2A4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48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9289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C1233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52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BE38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488C2"/>
    <w:lvl w:ilvl="0">
      <w:start w:val="1"/>
      <w:numFmt w:val="bullet"/>
      <w:pStyle w:val="ListBullet2"/>
      <w:lvlText w:val="o"/>
      <w:lvlJc w:val="left"/>
      <w:pPr>
        <w:ind w:left="644" w:hanging="360"/>
      </w:pPr>
      <w:rPr>
        <w:rFonts w:ascii="Courier New" w:hAnsi="Courier New" w:cs="Courier New" w:hint="default"/>
      </w:rPr>
    </w:lvl>
  </w:abstractNum>
  <w:abstractNum w:abstractNumId="8"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00CF1"/>
    <w:multiLevelType w:val="hybridMultilevel"/>
    <w:tmpl w:val="6BE230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AE36AE0"/>
    <w:multiLevelType w:val="multilevel"/>
    <w:tmpl w:val="AF4A1CF8"/>
    <w:lvl w:ilvl="0">
      <w:start w:val="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2" w15:restartNumberingAfterBreak="0">
    <w:nsid w:val="0E49291D"/>
    <w:multiLevelType w:val="multilevel"/>
    <w:tmpl w:val="0930C75C"/>
    <w:lvl w:ilvl="0">
      <w:start w:val="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3" w15:restartNumberingAfterBreak="0">
    <w:nsid w:val="1133732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216163"/>
    <w:multiLevelType w:val="hybridMultilevel"/>
    <w:tmpl w:val="6B46B2CE"/>
    <w:lvl w:ilvl="0" w:tplc="AE7A1E8C">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5" w15:restartNumberingAfterBreak="0">
    <w:nsid w:val="16544170"/>
    <w:multiLevelType w:val="hybridMultilevel"/>
    <w:tmpl w:val="47B2E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FA0EC7"/>
    <w:multiLevelType w:val="multilevel"/>
    <w:tmpl w:val="8FB82F5E"/>
    <w:numStyleLink w:val="ListSecondaryBullet"/>
  </w:abstractNum>
  <w:abstractNum w:abstractNumId="17" w15:restartNumberingAfterBreak="0">
    <w:nsid w:val="1CAD5E74"/>
    <w:multiLevelType w:val="multilevel"/>
    <w:tmpl w:val="3DDA3F9E"/>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8" w15:restartNumberingAfterBreak="0">
    <w:nsid w:val="1F052DFE"/>
    <w:multiLevelType w:val="multilevel"/>
    <w:tmpl w:val="50F42B0A"/>
    <w:lvl w:ilvl="0">
      <w:start w:val="1"/>
      <w:numFmt w:val="decimal"/>
      <w:lvlText w:val="%1"/>
      <w:lvlJc w:val="left"/>
      <w:pPr>
        <w:ind w:left="360" w:hanging="360"/>
      </w:pPr>
      <w:rPr>
        <w:rFonts w:ascii="Arial" w:eastAsiaTheme="majorEastAsia" w:hAnsi="Arial" w:cstheme="majorBid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E54646"/>
    <w:multiLevelType w:val="hybridMultilevel"/>
    <w:tmpl w:val="14521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4E35AF8"/>
    <w:multiLevelType w:val="multilevel"/>
    <w:tmpl w:val="35DEF3A0"/>
    <w:lvl w:ilvl="0">
      <w:start w:val="1"/>
      <w:numFmt w:val="decimal"/>
      <w:lvlText w:val="%1."/>
      <w:lvlJc w:val="left"/>
      <w:pPr>
        <w:ind w:left="36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29224996"/>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57256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D732CF"/>
    <w:multiLevelType w:val="hybridMultilevel"/>
    <w:tmpl w:val="E40E88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A7E209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B622B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795D89"/>
    <w:multiLevelType w:val="multilevel"/>
    <w:tmpl w:val="8FB82F5E"/>
    <w:styleLink w:val="ListSecondary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Arial" w:hAnsi="Arial" w:cs="Courier New"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D56813"/>
    <w:multiLevelType w:val="multilevel"/>
    <w:tmpl w:val="AF4A1CF8"/>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2657DAB"/>
    <w:multiLevelType w:val="hybridMultilevel"/>
    <w:tmpl w:val="75744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8E742B"/>
    <w:multiLevelType w:val="hybridMultilevel"/>
    <w:tmpl w:val="F0022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653009"/>
    <w:multiLevelType w:val="hybridMultilevel"/>
    <w:tmpl w:val="F886D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88D794A"/>
    <w:multiLevelType w:val="multilevel"/>
    <w:tmpl w:val="B68CAD10"/>
    <w:lvl w:ilvl="0">
      <w:start w:val="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2" w15:restartNumberingAfterBreak="0">
    <w:nsid w:val="7ADB089D"/>
    <w:multiLevelType w:val="hybridMultilevel"/>
    <w:tmpl w:val="176AB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061B76"/>
    <w:multiLevelType w:val="multilevel"/>
    <w:tmpl w:val="0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273827712">
    <w:abstractNumId w:val="9"/>
  </w:num>
  <w:num w:numId="2" w16cid:durableId="850996028">
    <w:abstractNumId w:val="7"/>
  </w:num>
  <w:num w:numId="3" w16cid:durableId="1479345650">
    <w:abstractNumId w:val="6"/>
  </w:num>
  <w:num w:numId="4" w16cid:durableId="911698407">
    <w:abstractNumId w:val="5"/>
  </w:num>
  <w:num w:numId="5" w16cid:durableId="766661197">
    <w:abstractNumId w:val="4"/>
  </w:num>
  <w:num w:numId="6" w16cid:durableId="73012248">
    <w:abstractNumId w:val="8"/>
  </w:num>
  <w:num w:numId="7" w16cid:durableId="803155067">
    <w:abstractNumId w:val="3"/>
  </w:num>
  <w:num w:numId="8" w16cid:durableId="1748113610">
    <w:abstractNumId w:val="2"/>
  </w:num>
  <w:num w:numId="9" w16cid:durableId="1856797759">
    <w:abstractNumId w:val="1"/>
  </w:num>
  <w:num w:numId="10" w16cid:durableId="1869758716">
    <w:abstractNumId w:val="0"/>
  </w:num>
  <w:num w:numId="11" w16cid:durableId="97875866">
    <w:abstractNumId w:val="26"/>
  </w:num>
  <w:num w:numId="12" w16cid:durableId="644815712">
    <w:abstractNumId w:val="16"/>
  </w:num>
  <w:num w:numId="13" w16cid:durableId="1725443180">
    <w:abstractNumId w:val="21"/>
  </w:num>
  <w:num w:numId="14" w16cid:durableId="1861968436">
    <w:abstractNumId w:val="24"/>
  </w:num>
  <w:num w:numId="15" w16cid:durableId="293291162">
    <w:abstractNumId w:val="33"/>
  </w:num>
  <w:num w:numId="16" w16cid:durableId="1480801337">
    <w:abstractNumId w:val="18"/>
  </w:num>
  <w:num w:numId="17" w16cid:durableId="228809263">
    <w:abstractNumId w:val="13"/>
  </w:num>
  <w:num w:numId="18" w16cid:durableId="2137528919">
    <w:abstractNumId w:val="25"/>
  </w:num>
  <w:num w:numId="19" w16cid:durableId="1349916574">
    <w:abstractNumId w:val="22"/>
  </w:num>
  <w:num w:numId="20" w16cid:durableId="1522665558">
    <w:abstractNumId w:val="11"/>
  </w:num>
  <w:num w:numId="21" w16cid:durableId="1399863972">
    <w:abstractNumId w:val="17"/>
  </w:num>
  <w:num w:numId="22" w16cid:durableId="1543059567">
    <w:abstractNumId w:val="15"/>
  </w:num>
  <w:num w:numId="23" w16cid:durableId="799959070">
    <w:abstractNumId w:val="19"/>
  </w:num>
  <w:num w:numId="24" w16cid:durableId="1683819594">
    <w:abstractNumId w:val="20"/>
  </w:num>
  <w:num w:numId="25" w16cid:durableId="9913361">
    <w:abstractNumId w:val="27"/>
  </w:num>
  <w:num w:numId="26" w16cid:durableId="700739391">
    <w:abstractNumId w:val="10"/>
  </w:num>
  <w:num w:numId="27" w16cid:durableId="1472820531">
    <w:abstractNumId w:val="32"/>
  </w:num>
  <w:num w:numId="28" w16cid:durableId="1550261184">
    <w:abstractNumId w:val="31"/>
  </w:num>
  <w:num w:numId="29" w16cid:durableId="182717003">
    <w:abstractNumId w:val="12"/>
  </w:num>
  <w:num w:numId="30" w16cid:durableId="2018999717">
    <w:abstractNumId w:val="30"/>
  </w:num>
  <w:num w:numId="31" w16cid:durableId="1550650876">
    <w:abstractNumId w:val="23"/>
  </w:num>
  <w:num w:numId="32" w16cid:durableId="578904383">
    <w:abstractNumId w:val="29"/>
  </w:num>
  <w:num w:numId="33" w16cid:durableId="5789522">
    <w:abstractNumId w:val="28"/>
  </w:num>
  <w:num w:numId="34" w16cid:durableId="1785880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81"/>
    <w:rsid w:val="00005C48"/>
    <w:rsid w:val="00006EA9"/>
    <w:rsid w:val="00012EA1"/>
    <w:rsid w:val="00013046"/>
    <w:rsid w:val="00013A17"/>
    <w:rsid w:val="00013FCB"/>
    <w:rsid w:val="000145A0"/>
    <w:rsid w:val="00014DEF"/>
    <w:rsid w:val="0001755A"/>
    <w:rsid w:val="00017A96"/>
    <w:rsid w:val="00022709"/>
    <w:rsid w:val="000240C9"/>
    <w:rsid w:val="0002414A"/>
    <w:rsid w:val="00024250"/>
    <w:rsid w:val="000253D2"/>
    <w:rsid w:val="00035DA3"/>
    <w:rsid w:val="0003716D"/>
    <w:rsid w:val="00037AB4"/>
    <w:rsid w:val="00052F32"/>
    <w:rsid w:val="000557AE"/>
    <w:rsid w:val="00056758"/>
    <w:rsid w:val="00057CB4"/>
    <w:rsid w:val="000634B9"/>
    <w:rsid w:val="00066713"/>
    <w:rsid w:val="000735F5"/>
    <w:rsid w:val="00076548"/>
    <w:rsid w:val="0007720F"/>
    <w:rsid w:val="00077A3F"/>
    <w:rsid w:val="0008327A"/>
    <w:rsid w:val="00085573"/>
    <w:rsid w:val="000865EB"/>
    <w:rsid w:val="0009573C"/>
    <w:rsid w:val="000A224B"/>
    <w:rsid w:val="000B309E"/>
    <w:rsid w:val="000C4987"/>
    <w:rsid w:val="000C55B9"/>
    <w:rsid w:val="000C6443"/>
    <w:rsid w:val="000C7D98"/>
    <w:rsid w:val="000D1521"/>
    <w:rsid w:val="000D3D58"/>
    <w:rsid w:val="000D4675"/>
    <w:rsid w:val="000D5579"/>
    <w:rsid w:val="000D5591"/>
    <w:rsid w:val="000D6003"/>
    <w:rsid w:val="000D7E24"/>
    <w:rsid w:val="000E0402"/>
    <w:rsid w:val="000F330A"/>
    <w:rsid w:val="000F53E2"/>
    <w:rsid w:val="00101D7B"/>
    <w:rsid w:val="00102E3F"/>
    <w:rsid w:val="00106BF2"/>
    <w:rsid w:val="00111810"/>
    <w:rsid w:val="00113D95"/>
    <w:rsid w:val="001176C7"/>
    <w:rsid w:val="00126CBD"/>
    <w:rsid w:val="00131726"/>
    <w:rsid w:val="00136E3A"/>
    <w:rsid w:val="0014096B"/>
    <w:rsid w:val="00141496"/>
    <w:rsid w:val="00141F27"/>
    <w:rsid w:val="00143F11"/>
    <w:rsid w:val="001463C3"/>
    <w:rsid w:val="00147C38"/>
    <w:rsid w:val="001548EE"/>
    <w:rsid w:val="001548FD"/>
    <w:rsid w:val="001564B7"/>
    <w:rsid w:val="00164D44"/>
    <w:rsid w:val="00164D8F"/>
    <w:rsid w:val="0017077F"/>
    <w:rsid w:val="00170CE6"/>
    <w:rsid w:val="001803F4"/>
    <w:rsid w:val="001853D8"/>
    <w:rsid w:val="001860CA"/>
    <w:rsid w:val="001911AF"/>
    <w:rsid w:val="00193CB4"/>
    <w:rsid w:val="00194BDC"/>
    <w:rsid w:val="001A2199"/>
    <w:rsid w:val="001A45F0"/>
    <w:rsid w:val="001A6F34"/>
    <w:rsid w:val="001A755C"/>
    <w:rsid w:val="001B045E"/>
    <w:rsid w:val="001B1D24"/>
    <w:rsid w:val="001B5E37"/>
    <w:rsid w:val="001B762D"/>
    <w:rsid w:val="001C41B1"/>
    <w:rsid w:val="001C43B8"/>
    <w:rsid w:val="001C4B5B"/>
    <w:rsid w:val="001D3721"/>
    <w:rsid w:val="001D517C"/>
    <w:rsid w:val="001D70E3"/>
    <w:rsid w:val="001D7269"/>
    <w:rsid w:val="001E0A58"/>
    <w:rsid w:val="001E26B6"/>
    <w:rsid w:val="001E2CB3"/>
    <w:rsid w:val="001E6307"/>
    <w:rsid w:val="001F15D7"/>
    <w:rsid w:val="001F212E"/>
    <w:rsid w:val="001F5E9C"/>
    <w:rsid w:val="00210D07"/>
    <w:rsid w:val="0021141B"/>
    <w:rsid w:val="00212E87"/>
    <w:rsid w:val="002147D2"/>
    <w:rsid w:val="00215A1E"/>
    <w:rsid w:val="00226845"/>
    <w:rsid w:val="00226C03"/>
    <w:rsid w:val="00227BF8"/>
    <w:rsid w:val="00233AD1"/>
    <w:rsid w:val="00233F56"/>
    <w:rsid w:val="002343E5"/>
    <w:rsid w:val="002374A0"/>
    <w:rsid w:val="00243A45"/>
    <w:rsid w:val="00247A1C"/>
    <w:rsid w:val="002509D1"/>
    <w:rsid w:val="002509E4"/>
    <w:rsid w:val="00252A0B"/>
    <w:rsid w:val="00252D91"/>
    <w:rsid w:val="002579CF"/>
    <w:rsid w:val="00261640"/>
    <w:rsid w:val="00265D65"/>
    <w:rsid w:val="002669EB"/>
    <w:rsid w:val="00271CE6"/>
    <w:rsid w:val="00272849"/>
    <w:rsid w:val="00274060"/>
    <w:rsid w:val="00276187"/>
    <w:rsid w:val="002763D9"/>
    <w:rsid w:val="00277616"/>
    <w:rsid w:val="0028005D"/>
    <w:rsid w:val="00281B03"/>
    <w:rsid w:val="0028663C"/>
    <w:rsid w:val="002924A3"/>
    <w:rsid w:val="00294BF9"/>
    <w:rsid w:val="002964DD"/>
    <w:rsid w:val="0029738A"/>
    <w:rsid w:val="002A0702"/>
    <w:rsid w:val="002A1DC2"/>
    <w:rsid w:val="002A3000"/>
    <w:rsid w:val="002B020B"/>
    <w:rsid w:val="002B0F45"/>
    <w:rsid w:val="002B3E8E"/>
    <w:rsid w:val="002B5FF7"/>
    <w:rsid w:val="002B68D9"/>
    <w:rsid w:val="002C2BC2"/>
    <w:rsid w:val="002C3891"/>
    <w:rsid w:val="002C696C"/>
    <w:rsid w:val="002D11BF"/>
    <w:rsid w:val="002D1E06"/>
    <w:rsid w:val="002D79DF"/>
    <w:rsid w:val="002E32FD"/>
    <w:rsid w:val="002E3616"/>
    <w:rsid w:val="002F1F68"/>
    <w:rsid w:val="002F6B1D"/>
    <w:rsid w:val="002F76C2"/>
    <w:rsid w:val="003009A3"/>
    <w:rsid w:val="00301BD9"/>
    <w:rsid w:val="00305CFF"/>
    <w:rsid w:val="00310303"/>
    <w:rsid w:val="003157A5"/>
    <w:rsid w:val="00316896"/>
    <w:rsid w:val="00321BB0"/>
    <w:rsid w:val="00327FB8"/>
    <w:rsid w:val="003321C7"/>
    <w:rsid w:val="00337F15"/>
    <w:rsid w:val="00340BA0"/>
    <w:rsid w:val="00342670"/>
    <w:rsid w:val="0034278A"/>
    <w:rsid w:val="00342DBD"/>
    <w:rsid w:val="00351887"/>
    <w:rsid w:val="00354B6B"/>
    <w:rsid w:val="003676C6"/>
    <w:rsid w:val="00375EA4"/>
    <w:rsid w:val="00377041"/>
    <w:rsid w:val="003850F0"/>
    <w:rsid w:val="00385A2D"/>
    <w:rsid w:val="003861FD"/>
    <w:rsid w:val="00387F1F"/>
    <w:rsid w:val="00393885"/>
    <w:rsid w:val="00393DD3"/>
    <w:rsid w:val="00395CF3"/>
    <w:rsid w:val="003A4BF4"/>
    <w:rsid w:val="003A5051"/>
    <w:rsid w:val="003A5E33"/>
    <w:rsid w:val="003A700B"/>
    <w:rsid w:val="003B2744"/>
    <w:rsid w:val="003B2F87"/>
    <w:rsid w:val="003B427D"/>
    <w:rsid w:val="003B50CF"/>
    <w:rsid w:val="003B70D0"/>
    <w:rsid w:val="003B7109"/>
    <w:rsid w:val="003C0765"/>
    <w:rsid w:val="003C1142"/>
    <w:rsid w:val="003C491A"/>
    <w:rsid w:val="003C748F"/>
    <w:rsid w:val="003D0C48"/>
    <w:rsid w:val="003D18F1"/>
    <w:rsid w:val="003D196E"/>
    <w:rsid w:val="003D27C0"/>
    <w:rsid w:val="003D6CCA"/>
    <w:rsid w:val="003E5DFC"/>
    <w:rsid w:val="003E7BC6"/>
    <w:rsid w:val="003F463D"/>
    <w:rsid w:val="003F4701"/>
    <w:rsid w:val="003F6AA2"/>
    <w:rsid w:val="003F7815"/>
    <w:rsid w:val="00401DD1"/>
    <w:rsid w:val="0040252B"/>
    <w:rsid w:val="0040267B"/>
    <w:rsid w:val="00402C4B"/>
    <w:rsid w:val="004104DC"/>
    <w:rsid w:val="00410C08"/>
    <w:rsid w:val="00411310"/>
    <w:rsid w:val="00411918"/>
    <w:rsid w:val="0041262A"/>
    <w:rsid w:val="00420FA2"/>
    <w:rsid w:val="0043532F"/>
    <w:rsid w:val="004405DA"/>
    <w:rsid w:val="00442269"/>
    <w:rsid w:val="004435D2"/>
    <w:rsid w:val="00443AB4"/>
    <w:rsid w:val="00444CD6"/>
    <w:rsid w:val="004515E9"/>
    <w:rsid w:val="00453246"/>
    <w:rsid w:val="0046272D"/>
    <w:rsid w:val="00465DF3"/>
    <w:rsid w:val="00466357"/>
    <w:rsid w:val="00467128"/>
    <w:rsid w:val="00470EBB"/>
    <w:rsid w:val="00471D8F"/>
    <w:rsid w:val="0048061F"/>
    <w:rsid w:val="00480AB5"/>
    <w:rsid w:val="0048428F"/>
    <w:rsid w:val="00484DA8"/>
    <w:rsid w:val="00485100"/>
    <w:rsid w:val="004858A3"/>
    <w:rsid w:val="004876D2"/>
    <w:rsid w:val="004910F3"/>
    <w:rsid w:val="004920A8"/>
    <w:rsid w:val="00493591"/>
    <w:rsid w:val="004A0597"/>
    <w:rsid w:val="004A2192"/>
    <w:rsid w:val="004A5482"/>
    <w:rsid w:val="004B0453"/>
    <w:rsid w:val="004B49C3"/>
    <w:rsid w:val="004D0A3D"/>
    <w:rsid w:val="004D4088"/>
    <w:rsid w:val="004D463D"/>
    <w:rsid w:val="004D50F4"/>
    <w:rsid w:val="004E0F5C"/>
    <w:rsid w:val="004E1B7F"/>
    <w:rsid w:val="004F165E"/>
    <w:rsid w:val="004F4DDF"/>
    <w:rsid w:val="00501F24"/>
    <w:rsid w:val="00511678"/>
    <w:rsid w:val="005123F4"/>
    <w:rsid w:val="00520C4C"/>
    <w:rsid w:val="0052250A"/>
    <w:rsid w:val="00523550"/>
    <w:rsid w:val="00526AAF"/>
    <w:rsid w:val="00531AC4"/>
    <w:rsid w:val="00531D55"/>
    <w:rsid w:val="00533850"/>
    <w:rsid w:val="00536EE8"/>
    <w:rsid w:val="00540FFD"/>
    <w:rsid w:val="00550DB7"/>
    <w:rsid w:val="00550E44"/>
    <w:rsid w:val="00554F7B"/>
    <w:rsid w:val="0056038D"/>
    <w:rsid w:val="0056599E"/>
    <w:rsid w:val="00566189"/>
    <w:rsid w:val="005712EF"/>
    <w:rsid w:val="00573BCF"/>
    <w:rsid w:val="0057475C"/>
    <w:rsid w:val="00576B12"/>
    <w:rsid w:val="0058091B"/>
    <w:rsid w:val="0058111C"/>
    <w:rsid w:val="005819B9"/>
    <w:rsid w:val="0059022C"/>
    <w:rsid w:val="005927DD"/>
    <w:rsid w:val="00593958"/>
    <w:rsid w:val="0059513F"/>
    <w:rsid w:val="005A2468"/>
    <w:rsid w:val="005A60C4"/>
    <w:rsid w:val="005B126C"/>
    <w:rsid w:val="005B2088"/>
    <w:rsid w:val="005B4282"/>
    <w:rsid w:val="005C05ED"/>
    <w:rsid w:val="005C0671"/>
    <w:rsid w:val="005C1F2F"/>
    <w:rsid w:val="005C38D8"/>
    <w:rsid w:val="005C4E73"/>
    <w:rsid w:val="005C58A0"/>
    <w:rsid w:val="005D6E97"/>
    <w:rsid w:val="005D7DE9"/>
    <w:rsid w:val="005E1430"/>
    <w:rsid w:val="005E445E"/>
    <w:rsid w:val="005F36F9"/>
    <w:rsid w:val="00602FAE"/>
    <w:rsid w:val="006038BC"/>
    <w:rsid w:val="00603F46"/>
    <w:rsid w:val="00604967"/>
    <w:rsid w:val="00620B3C"/>
    <w:rsid w:val="0062293D"/>
    <w:rsid w:val="00622D02"/>
    <w:rsid w:val="006310D3"/>
    <w:rsid w:val="00636608"/>
    <w:rsid w:val="00636B86"/>
    <w:rsid w:val="00636D4D"/>
    <w:rsid w:val="00641614"/>
    <w:rsid w:val="0064550E"/>
    <w:rsid w:val="0066138A"/>
    <w:rsid w:val="00661F91"/>
    <w:rsid w:val="00662780"/>
    <w:rsid w:val="0066334C"/>
    <w:rsid w:val="00667DE4"/>
    <w:rsid w:val="00677DF4"/>
    <w:rsid w:val="00681BAC"/>
    <w:rsid w:val="00684282"/>
    <w:rsid w:val="00685646"/>
    <w:rsid w:val="00691D20"/>
    <w:rsid w:val="006A4F43"/>
    <w:rsid w:val="006A5011"/>
    <w:rsid w:val="006A5324"/>
    <w:rsid w:val="006A6017"/>
    <w:rsid w:val="006A7482"/>
    <w:rsid w:val="006A75D7"/>
    <w:rsid w:val="006B487B"/>
    <w:rsid w:val="006C1ADB"/>
    <w:rsid w:val="006C72E4"/>
    <w:rsid w:val="006C7DE7"/>
    <w:rsid w:val="006D207E"/>
    <w:rsid w:val="006D2885"/>
    <w:rsid w:val="006D2E7C"/>
    <w:rsid w:val="006D4929"/>
    <w:rsid w:val="006E5FE1"/>
    <w:rsid w:val="006E710C"/>
    <w:rsid w:val="006E7198"/>
    <w:rsid w:val="006F02D2"/>
    <w:rsid w:val="006F0451"/>
    <w:rsid w:val="00700361"/>
    <w:rsid w:val="00703B0F"/>
    <w:rsid w:val="00706063"/>
    <w:rsid w:val="00706317"/>
    <w:rsid w:val="007122D4"/>
    <w:rsid w:val="007133D3"/>
    <w:rsid w:val="0072320F"/>
    <w:rsid w:val="00732C4A"/>
    <w:rsid w:val="00734385"/>
    <w:rsid w:val="00737F28"/>
    <w:rsid w:val="00740E05"/>
    <w:rsid w:val="0074235B"/>
    <w:rsid w:val="00755BC0"/>
    <w:rsid w:val="007616DB"/>
    <w:rsid w:val="007626F3"/>
    <w:rsid w:val="0076426F"/>
    <w:rsid w:val="00767813"/>
    <w:rsid w:val="00770690"/>
    <w:rsid w:val="00770D48"/>
    <w:rsid w:val="00770D8F"/>
    <w:rsid w:val="00772294"/>
    <w:rsid w:val="00773CD5"/>
    <w:rsid w:val="0077791D"/>
    <w:rsid w:val="00777D5A"/>
    <w:rsid w:val="00780E4E"/>
    <w:rsid w:val="00792E3C"/>
    <w:rsid w:val="00793465"/>
    <w:rsid w:val="007B0BF4"/>
    <w:rsid w:val="007B5684"/>
    <w:rsid w:val="007B6E73"/>
    <w:rsid w:val="007C1A24"/>
    <w:rsid w:val="007C2A4B"/>
    <w:rsid w:val="007C416C"/>
    <w:rsid w:val="007C4360"/>
    <w:rsid w:val="007C5B93"/>
    <w:rsid w:val="007C75C7"/>
    <w:rsid w:val="007D0232"/>
    <w:rsid w:val="007D1845"/>
    <w:rsid w:val="007D4D50"/>
    <w:rsid w:val="007D670E"/>
    <w:rsid w:val="007E043F"/>
    <w:rsid w:val="007E23FF"/>
    <w:rsid w:val="007E745F"/>
    <w:rsid w:val="007F010E"/>
    <w:rsid w:val="007F36A6"/>
    <w:rsid w:val="007F5046"/>
    <w:rsid w:val="007F6450"/>
    <w:rsid w:val="00801762"/>
    <w:rsid w:val="008019E0"/>
    <w:rsid w:val="00806D2D"/>
    <w:rsid w:val="00812B2B"/>
    <w:rsid w:val="00817880"/>
    <w:rsid w:val="008219FE"/>
    <w:rsid w:val="00827BD0"/>
    <w:rsid w:val="00834568"/>
    <w:rsid w:val="008462E0"/>
    <w:rsid w:val="008543EF"/>
    <w:rsid w:val="00854693"/>
    <w:rsid w:val="008607DB"/>
    <w:rsid w:val="00863019"/>
    <w:rsid w:val="0086384E"/>
    <w:rsid w:val="00863EC8"/>
    <w:rsid w:val="008643DA"/>
    <w:rsid w:val="00866D48"/>
    <w:rsid w:val="0087231D"/>
    <w:rsid w:val="00873A5B"/>
    <w:rsid w:val="00874427"/>
    <w:rsid w:val="00875494"/>
    <w:rsid w:val="008776CE"/>
    <w:rsid w:val="00880605"/>
    <w:rsid w:val="00880F38"/>
    <w:rsid w:val="00887543"/>
    <w:rsid w:val="00893681"/>
    <w:rsid w:val="008A2D12"/>
    <w:rsid w:val="008A5286"/>
    <w:rsid w:val="008B1880"/>
    <w:rsid w:val="008B7042"/>
    <w:rsid w:val="008B72DB"/>
    <w:rsid w:val="008B7DE9"/>
    <w:rsid w:val="008C4438"/>
    <w:rsid w:val="008C45FE"/>
    <w:rsid w:val="008C5097"/>
    <w:rsid w:val="008D06E4"/>
    <w:rsid w:val="008D0D4D"/>
    <w:rsid w:val="008D2F01"/>
    <w:rsid w:val="008D5175"/>
    <w:rsid w:val="008D65F9"/>
    <w:rsid w:val="008D7AB2"/>
    <w:rsid w:val="008E229E"/>
    <w:rsid w:val="008E2ACB"/>
    <w:rsid w:val="008E3A89"/>
    <w:rsid w:val="008E3E4E"/>
    <w:rsid w:val="008E602E"/>
    <w:rsid w:val="008E73C4"/>
    <w:rsid w:val="008F0440"/>
    <w:rsid w:val="008F0A0B"/>
    <w:rsid w:val="008F37BF"/>
    <w:rsid w:val="008F605E"/>
    <w:rsid w:val="008F76BE"/>
    <w:rsid w:val="00903FB1"/>
    <w:rsid w:val="00906818"/>
    <w:rsid w:val="009071F3"/>
    <w:rsid w:val="00907C71"/>
    <w:rsid w:val="009125F2"/>
    <w:rsid w:val="009132AC"/>
    <w:rsid w:val="00915BAB"/>
    <w:rsid w:val="009167DB"/>
    <w:rsid w:val="00920A82"/>
    <w:rsid w:val="00921319"/>
    <w:rsid w:val="009222AB"/>
    <w:rsid w:val="0092315B"/>
    <w:rsid w:val="00927B48"/>
    <w:rsid w:val="0093073E"/>
    <w:rsid w:val="00932F9F"/>
    <w:rsid w:val="00934496"/>
    <w:rsid w:val="009426A5"/>
    <w:rsid w:val="00944DF0"/>
    <w:rsid w:val="0094569F"/>
    <w:rsid w:val="00945D54"/>
    <w:rsid w:val="0094625C"/>
    <w:rsid w:val="0094670C"/>
    <w:rsid w:val="00946752"/>
    <w:rsid w:val="00947BB5"/>
    <w:rsid w:val="009534D4"/>
    <w:rsid w:val="00955257"/>
    <w:rsid w:val="00957B3F"/>
    <w:rsid w:val="00961D2A"/>
    <w:rsid w:val="009702FF"/>
    <w:rsid w:val="00972D30"/>
    <w:rsid w:val="00980488"/>
    <w:rsid w:val="009818D9"/>
    <w:rsid w:val="00984237"/>
    <w:rsid w:val="009856BA"/>
    <w:rsid w:val="009A3158"/>
    <w:rsid w:val="009A5A50"/>
    <w:rsid w:val="009B2975"/>
    <w:rsid w:val="009B4121"/>
    <w:rsid w:val="009B54DA"/>
    <w:rsid w:val="009B56A9"/>
    <w:rsid w:val="009B7E55"/>
    <w:rsid w:val="009C0415"/>
    <w:rsid w:val="009C5B23"/>
    <w:rsid w:val="009D34E0"/>
    <w:rsid w:val="009D4212"/>
    <w:rsid w:val="009D7695"/>
    <w:rsid w:val="009E09B0"/>
    <w:rsid w:val="009E64D6"/>
    <w:rsid w:val="009F03E7"/>
    <w:rsid w:val="009F0FB8"/>
    <w:rsid w:val="009F577F"/>
    <w:rsid w:val="009F7B31"/>
    <w:rsid w:val="00A03E2B"/>
    <w:rsid w:val="00A04ACA"/>
    <w:rsid w:val="00A16FB0"/>
    <w:rsid w:val="00A30B39"/>
    <w:rsid w:val="00A31ADF"/>
    <w:rsid w:val="00A35958"/>
    <w:rsid w:val="00A37AE8"/>
    <w:rsid w:val="00A40720"/>
    <w:rsid w:val="00A47A8B"/>
    <w:rsid w:val="00A511ED"/>
    <w:rsid w:val="00A5616A"/>
    <w:rsid w:val="00A73C3E"/>
    <w:rsid w:val="00A767DE"/>
    <w:rsid w:val="00A82924"/>
    <w:rsid w:val="00A84167"/>
    <w:rsid w:val="00A92636"/>
    <w:rsid w:val="00A97649"/>
    <w:rsid w:val="00AA0F98"/>
    <w:rsid w:val="00AA5CE7"/>
    <w:rsid w:val="00AB3BA2"/>
    <w:rsid w:val="00AB5494"/>
    <w:rsid w:val="00AB5DED"/>
    <w:rsid w:val="00AB734D"/>
    <w:rsid w:val="00AC0059"/>
    <w:rsid w:val="00AC1A3E"/>
    <w:rsid w:val="00AC27B8"/>
    <w:rsid w:val="00AC7466"/>
    <w:rsid w:val="00AD0D70"/>
    <w:rsid w:val="00AD5050"/>
    <w:rsid w:val="00AD66DE"/>
    <w:rsid w:val="00AE34EE"/>
    <w:rsid w:val="00AE3959"/>
    <w:rsid w:val="00AF40AE"/>
    <w:rsid w:val="00B00627"/>
    <w:rsid w:val="00B00B27"/>
    <w:rsid w:val="00B05170"/>
    <w:rsid w:val="00B05604"/>
    <w:rsid w:val="00B0641B"/>
    <w:rsid w:val="00B079C6"/>
    <w:rsid w:val="00B117C2"/>
    <w:rsid w:val="00B122DD"/>
    <w:rsid w:val="00B1550E"/>
    <w:rsid w:val="00B15FC8"/>
    <w:rsid w:val="00B17F01"/>
    <w:rsid w:val="00B26BFA"/>
    <w:rsid w:val="00B30846"/>
    <w:rsid w:val="00B33E0D"/>
    <w:rsid w:val="00B366BD"/>
    <w:rsid w:val="00B4028F"/>
    <w:rsid w:val="00B408FC"/>
    <w:rsid w:val="00B40979"/>
    <w:rsid w:val="00B40D1F"/>
    <w:rsid w:val="00B42C0D"/>
    <w:rsid w:val="00B504CE"/>
    <w:rsid w:val="00B507EB"/>
    <w:rsid w:val="00B50C06"/>
    <w:rsid w:val="00B50F15"/>
    <w:rsid w:val="00B510EB"/>
    <w:rsid w:val="00B52914"/>
    <w:rsid w:val="00B548C5"/>
    <w:rsid w:val="00B5507C"/>
    <w:rsid w:val="00B5629A"/>
    <w:rsid w:val="00B5771F"/>
    <w:rsid w:val="00B6164A"/>
    <w:rsid w:val="00B72244"/>
    <w:rsid w:val="00B72B3C"/>
    <w:rsid w:val="00B7571F"/>
    <w:rsid w:val="00B8127F"/>
    <w:rsid w:val="00B81D7C"/>
    <w:rsid w:val="00B8421D"/>
    <w:rsid w:val="00B97AA7"/>
    <w:rsid w:val="00BA0A22"/>
    <w:rsid w:val="00BA7512"/>
    <w:rsid w:val="00BB0F41"/>
    <w:rsid w:val="00BB1E8B"/>
    <w:rsid w:val="00BB4CA3"/>
    <w:rsid w:val="00BB548D"/>
    <w:rsid w:val="00BC02BA"/>
    <w:rsid w:val="00BC1698"/>
    <w:rsid w:val="00BC20AF"/>
    <w:rsid w:val="00BC64A3"/>
    <w:rsid w:val="00BC751F"/>
    <w:rsid w:val="00BD0B54"/>
    <w:rsid w:val="00BD0F6D"/>
    <w:rsid w:val="00BD5BDC"/>
    <w:rsid w:val="00BE4CEA"/>
    <w:rsid w:val="00BE741C"/>
    <w:rsid w:val="00BF0745"/>
    <w:rsid w:val="00BF2A6E"/>
    <w:rsid w:val="00BF63B1"/>
    <w:rsid w:val="00BF6B84"/>
    <w:rsid w:val="00C032A7"/>
    <w:rsid w:val="00C0482E"/>
    <w:rsid w:val="00C13338"/>
    <w:rsid w:val="00C1340D"/>
    <w:rsid w:val="00C14F40"/>
    <w:rsid w:val="00C16F27"/>
    <w:rsid w:val="00C17193"/>
    <w:rsid w:val="00C21A78"/>
    <w:rsid w:val="00C27B32"/>
    <w:rsid w:val="00C3005D"/>
    <w:rsid w:val="00C333D4"/>
    <w:rsid w:val="00C35B38"/>
    <w:rsid w:val="00C37FE4"/>
    <w:rsid w:val="00C411F0"/>
    <w:rsid w:val="00C414BA"/>
    <w:rsid w:val="00C41D52"/>
    <w:rsid w:val="00C42BDA"/>
    <w:rsid w:val="00C43733"/>
    <w:rsid w:val="00C441CA"/>
    <w:rsid w:val="00C47B2E"/>
    <w:rsid w:val="00C47B50"/>
    <w:rsid w:val="00C52D63"/>
    <w:rsid w:val="00C5555E"/>
    <w:rsid w:val="00C56948"/>
    <w:rsid w:val="00C63D10"/>
    <w:rsid w:val="00C64A4D"/>
    <w:rsid w:val="00C743C8"/>
    <w:rsid w:val="00C767E8"/>
    <w:rsid w:val="00C76EEB"/>
    <w:rsid w:val="00C77DC8"/>
    <w:rsid w:val="00C81766"/>
    <w:rsid w:val="00C83124"/>
    <w:rsid w:val="00C8693E"/>
    <w:rsid w:val="00C917B4"/>
    <w:rsid w:val="00C92A9B"/>
    <w:rsid w:val="00C94C54"/>
    <w:rsid w:val="00C96002"/>
    <w:rsid w:val="00CA19A6"/>
    <w:rsid w:val="00CA1CBD"/>
    <w:rsid w:val="00CA372B"/>
    <w:rsid w:val="00CA388A"/>
    <w:rsid w:val="00CA786E"/>
    <w:rsid w:val="00CB7846"/>
    <w:rsid w:val="00CC705D"/>
    <w:rsid w:val="00CD7D87"/>
    <w:rsid w:val="00CD7DD8"/>
    <w:rsid w:val="00CE4E43"/>
    <w:rsid w:val="00CF1756"/>
    <w:rsid w:val="00CF7E24"/>
    <w:rsid w:val="00D0477C"/>
    <w:rsid w:val="00D05201"/>
    <w:rsid w:val="00D0674F"/>
    <w:rsid w:val="00D075B8"/>
    <w:rsid w:val="00D0774D"/>
    <w:rsid w:val="00D130BC"/>
    <w:rsid w:val="00D15A6D"/>
    <w:rsid w:val="00D16B6B"/>
    <w:rsid w:val="00D17308"/>
    <w:rsid w:val="00D17BE4"/>
    <w:rsid w:val="00D24F34"/>
    <w:rsid w:val="00D25659"/>
    <w:rsid w:val="00D2630C"/>
    <w:rsid w:val="00D33582"/>
    <w:rsid w:val="00D36BF3"/>
    <w:rsid w:val="00D44D87"/>
    <w:rsid w:val="00D5432E"/>
    <w:rsid w:val="00D55391"/>
    <w:rsid w:val="00D5570A"/>
    <w:rsid w:val="00D55BCE"/>
    <w:rsid w:val="00D63E92"/>
    <w:rsid w:val="00D6434C"/>
    <w:rsid w:val="00D71A01"/>
    <w:rsid w:val="00D7452D"/>
    <w:rsid w:val="00D8790E"/>
    <w:rsid w:val="00D95146"/>
    <w:rsid w:val="00D9694B"/>
    <w:rsid w:val="00D978EB"/>
    <w:rsid w:val="00DA2317"/>
    <w:rsid w:val="00DA6246"/>
    <w:rsid w:val="00DA62FE"/>
    <w:rsid w:val="00DB29E5"/>
    <w:rsid w:val="00DB3A87"/>
    <w:rsid w:val="00DB3D3F"/>
    <w:rsid w:val="00DB7E72"/>
    <w:rsid w:val="00DC19F2"/>
    <w:rsid w:val="00DC3118"/>
    <w:rsid w:val="00DC3DB7"/>
    <w:rsid w:val="00DC3EF5"/>
    <w:rsid w:val="00DC4E9F"/>
    <w:rsid w:val="00DD02FE"/>
    <w:rsid w:val="00DD34C9"/>
    <w:rsid w:val="00DD4150"/>
    <w:rsid w:val="00DD4A82"/>
    <w:rsid w:val="00DD6B2C"/>
    <w:rsid w:val="00DE1A02"/>
    <w:rsid w:val="00DE41B5"/>
    <w:rsid w:val="00DE4A58"/>
    <w:rsid w:val="00DE56CE"/>
    <w:rsid w:val="00DE65D2"/>
    <w:rsid w:val="00DF1B1B"/>
    <w:rsid w:val="00DF3107"/>
    <w:rsid w:val="00DF42B6"/>
    <w:rsid w:val="00E0060A"/>
    <w:rsid w:val="00E03130"/>
    <w:rsid w:val="00E05AAE"/>
    <w:rsid w:val="00E06947"/>
    <w:rsid w:val="00E1059F"/>
    <w:rsid w:val="00E12BBE"/>
    <w:rsid w:val="00E13C18"/>
    <w:rsid w:val="00E22F2D"/>
    <w:rsid w:val="00E26555"/>
    <w:rsid w:val="00E31DA3"/>
    <w:rsid w:val="00E4158F"/>
    <w:rsid w:val="00E4366B"/>
    <w:rsid w:val="00E4485E"/>
    <w:rsid w:val="00E5018C"/>
    <w:rsid w:val="00E70987"/>
    <w:rsid w:val="00E75CC2"/>
    <w:rsid w:val="00E859F9"/>
    <w:rsid w:val="00E92747"/>
    <w:rsid w:val="00E944CD"/>
    <w:rsid w:val="00E96C5A"/>
    <w:rsid w:val="00EA4BAE"/>
    <w:rsid w:val="00EA5334"/>
    <w:rsid w:val="00EB16A9"/>
    <w:rsid w:val="00EC0C0C"/>
    <w:rsid w:val="00EC1E3C"/>
    <w:rsid w:val="00EC260F"/>
    <w:rsid w:val="00EC7BAF"/>
    <w:rsid w:val="00ED4A50"/>
    <w:rsid w:val="00ED5026"/>
    <w:rsid w:val="00ED58A9"/>
    <w:rsid w:val="00ED74F1"/>
    <w:rsid w:val="00EE515F"/>
    <w:rsid w:val="00EF073D"/>
    <w:rsid w:val="00F01763"/>
    <w:rsid w:val="00F04BA4"/>
    <w:rsid w:val="00F06553"/>
    <w:rsid w:val="00F07FBF"/>
    <w:rsid w:val="00F13874"/>
    <w:rsid w:val="00F167FC"/>
    <w:rsid w:val="00F23453"/>
    <w:rsid w:val="00F24DFB"/>
    <w:rsid w:val="00F26293"/>
    <w:rsid w:val="00F313A5"/>
    <w:rsid w:val="00F3339B"/>
    <w:rsid w:val="00F35BEB"/>
    <w:rsid w:val="00F414C9"/>
    <w:rsid w:val="00F65D6A"/>
    <w:rsid w:val="00F72221"/>
    <w:rsid w:val="00F732B1"/>
    <w:rsid w:val="00F75358"/>
    <w:rsid w:val="00F75A6C"/>
    <w:rsid w:val="00F80117"/>
    <w:rsid w:val="00F85CBB"/>
    <w:rsid w:val="00F860C2"/>
    <w:rsid w:val="00F90850"/>
    <w:rsid w:val="00F94287"/>
    <w:rsid w:val="00F958D0"/>
    <w:rsid w:val="00F960CD"/>
    <w:rsid w:val="00FA044D"/>
    <w:rsid w:val="00FA3E9F"/>
    <w:rsid w:val="00FA61A4"/>
    <w:rsid w:val="00FA7071"/>
    <w:rsid w:val="00FA7A72"/>
    <w:rsid w:val="00FB2378"/>
    <w:rsid w:val="00FB309A"/>
    <w:rsid w:val="00FB473A"/>
    <w:rsid w:val="00FB4DA6"/>
    <w:rsid w:val="00FC1AC4"/>
    <w:rsid w:val="00FC21C9"/>
    <w:rsid w:val="00FC2212"/>
    <w:rsid w:val="00FC722D"/>
    <w:rsid w:val="00FD0804"/>
    <w:rsid w:val="00FD301D"/>
    <w:rsid w:val="00FE1B4F"/>
    <w:rsid w:val="00FE1D98"/>
    <w:rsid w:val="00FF69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CA7D"/>
  <w15:chartTrackingRefBased/>
  <w15:docId w15:val="{91129CB6-2C30-4808-84FE-FB44C897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6"/>
      </w:numPr>
      <w:contextualSpacing/>
    </w:pPr>
  </w:style>
  <w:style w:type="paragraph" w:styleId="ListNumber2">
    <w:name w:val="List Number 2"/>
    <w:uiPriority w:val="99"/>
    <w:unhideWhenUsed/>
    <w:rsid w:val="003B7109"/>
    <w:pPr>
      <w:numPr>
        <w:numId w:val="7"/>
      </w:numPr>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11"/>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customStyle="1" w:styleId="TABLEHEADING">
    <w:name w:val="TABLE HEADING"/>
    <w:basedOn w:val="Normal"/>
    <w:qFormat/>
    <w:rsid w:val="00DC4E9F"/>
    <w:pPr>
      <w:tabs>
        <w:tab w:val="left" w:pos="-3060"/>
        <w:tab w:val="left" w:pos="-2340"/>
        <w:tab w:val="left" w:pos="6300"/>
      </w:tabs>
      <w:suppressAutoHyphens/>
      <w:spacing w:after="0"/>
      <w:outlineLvl w:val="6"/>
    </w:pPr>
    <w:rPr>
      <w:rFonts w:eastAsia="Times New Roman" w:cs="Arial"/>
      <w:b/>
      <w:color w:val="F2F2F2" w:themeColor="background1" w:themeShade="F2"/>
      <w:lang w:eastAsia="en-AU"/>
    </w:rPr>
  </w:style>
  <w:style w:type="paragraph" w:customStyle="1" w:styleId="Governancedetail">
    <w:name w:val="Governance detail"/>
    <w:basedOn w:val="Normal"/>
    <w:link w:val="GovernancedetailChar"/>
    <w:rsid w:val="00DC4E9F"/>
    <w:pPr>
      <w:pBdr>
        <w:top w:val="single" w:sz="4" w:space="1" w:color="auto"/>
      </w:pBdr>
      <w:tabs>
        <w:tab w:val="left" w:pos="-3060"/>
        <w:tab w:val="left" w:pos="-2340"/>
        <w:tab w:val="left" w:pos="6300"/>
      </w:tabs>
      <w:suppressAutoHyphens/>
      <w:spacing w:before="120" w:after="60"/>
      <w:ind w:right="707"/>
    </w:pPr>
    <w:rPr>
      <w:rFonts w:eastAsia="Times New Roman" w:cs="Arial"/>
      <w:b/>
      <w:color w:val="000000" w:themeColor="text1"/>
      <w:sz w:val="28"/>
      <w:szCs w:val="28"/>
      <w:lang w:eastAsia="en-AU"/>
    </w:rPr>
  </w:style>
  <w:style w:type="character" w:customStyle="1" w:styleId="GovernancedetailChar">
    <w:name w:val="Governance detail Char"/>
    <w:basedOn w:val="Heading4Char"/>
    <w:link w:val="Governancedetail"/>
    <w:rsid w:val="00DC4E9F"/>
    <w:rPr>
      <w:rFonts w:ascii="Arial" w:eastAsia="Times New Roman" w:hAnsi="Arial" w:cs="Arial"/>
      <w:b/>
      <w:iCs w:val="0"/>
      <w:color w:val="000000" w:themeColor="text1"/>
      <w:sz w:val="28"/>
      <w:szCs w:val="28"/>
      <w:lang w:eastAsia="en-AU"/>
    </w:rPr>
  </w:style>
  <w:style w:type="table" w:styleId="ListTable2-Accent5">
    <w:name w:val="List Table 2 Accent 5"/>
    <w:basedOn w:val="TableNormal"/>
    <w:uiPriority w:val="47"/>
    <w:rsid w:val="00DC4E9F"/>
    <w:pPr>
      <w:spacing w:after="0" w:line="240" w:lineRule="auto"/>
    </w:pPr>
    <w:tblPr>
      <w:tblStyleRowBandSize w:val="1"/>
      <w:tblStyleColBandSize w:val="1"/>
      <w:tblInd w:w="0" w:type="nil"/>
      <w:tblBorders>
        <w:top w:val="single" w:sz="4" w:space="0" w:color="BFB8AF" w:themeColor="accent5" w:themeTint="99"/>
        <w:bottom w:val="single" w:sz="4" w:space="0" w:color="BFB8AF" w:themeColor="accent5" w:themeTint="99"/>
        <w:insideH w:val="single" w:sz="4" w:space="0" w:color="BFB8A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7E4" w:themeFill="accent5" w:themeFillTint="33"/>
      </w:tcPr>
    </w:tblStylePr>
    <w:tblStylePr w:type="band1Horz">
      <w:tblPr/>
      <w:tcPr>
        <w:shd w:val="clear" w:color="auto" w:fill="E9E7E4" w:themeFill="accent5" w:themeFillTint="33"/>
      </w:tcPr>
    </w:tblStylePr>
  </w:style>
  <w:style w:type="paragraph" w:styleId="ListParagraph">
    <w:name w:val="List Paragraph"/>
    <w:basedOn w:val="Normal"/>
    <w:uiPriority w:val="34"/>
    <w:qFormat/>
    <w:rsid w:val="00622D02"/>
    <w:pPr>
      <w:ind w:left="720"/>
      <w:contextualSpacing/>
    </w:pPr>
  </w:style>
  <w:style w:type="character" w:styleId="Strong">
    <w:name w:val="Strong"/>
    <w:basedOn w:val="DefaultParagraphFont"/>
    <w:uiPriority w:val="22"/>
    <w:qFormat/>
    <w:rsid w:val="00D55391"/>
    <w:rPr>
      <w:b/>
      <w:bCs/>
    </w:rPr>
  </w:style>
  <w:style w:type="paragraph" w:customStyle="1" w:styleId="Default">
    <w:name w:val="Default"/>
    <w:rsid w:val="00D55391"/>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DD6B2C"/>
    <w:rPr>
      <w:sz w:val="16"/>
      <w:szCs w:val="16"/>
    </w:rPr>
  </w:style>
  <w:style w:type="paragraph" w:styleId="CommentText">
    <w:name w:val="annotation text"/>
    <w:basedOn w:val="Normal"/>
    <w:link w:val="CommentTextChar"/>
    <w:uiPriority w:val="99"/>
    <w:unhideWhenUsed/>
    <w:rsid w:val="00DD6B2C"/>
    <w:pPr>
      <w:spacing w:line="240" w:lineRule="auto"/>
    </w:pPr>
    <w:rPr>
      <w:sz w:val="20"/>
      <w:szCs w:val="20"/>
    </w:rPr>
  </w:style>
  <w:style w:type="character" w:customStyle="1" w:styleId="CommentTextChar">
    <w:name w:val="Comment Text Char"/>
    <w:basedOn w:val="DefaultParagraphFont"/>
    <w:link w:val="CommentText"/>
    <w:uiPriority w:val="99"/>
    <w:rsid w:val="00DD6B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6B2C"/>
    <w:rPr>
      <w:b/>
      <w:bCs/>
    </w:rPr>
  </w:style>
  <w:style w:type="character" w:customStyle="1" w:styleId="CommentSubjectChar">
    <w:name w:val="Comment Subject Char"/>
    <w:basedOn w:val="CommentTextChar"/>
    <w:link w:val="CommentSubject"/>
    <w:uiPriority w:val="99"/>
    <w:semiHidden/>
    <w:rsid w:val="00DD6B2C"/>
    <w:rPr>
      <w:rFonts w:ascii="Arial" w:hAnsi="Arial"/>
      <w:b/>
      <w:bCs/>
      <w:sz w:val="20"/>
      <w:szCs w:val="20"/>
    </w:rPr>
  </w:style>
  <w:style w:type="paragraph" w:customStyle="1" w:styleId="paragraph">
    <w:name w:val="paragraph"/>
    <w:basedOn w:val="Normal"/>
    <w:rsid w:val="00CA786E"/>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CA786E"/>
  </w:style>
  <w:style w:type="character" w:customStyle="1" w:styleId="eop">
    <w:name w:val="eop"/>
    <w:basedOn w:val="DefaultParagraphFont"/>
    <w:rsid w:val="00CA786E"/>
  </w:style>
  <w:style w:type="character" w:styleId="Mention">
    <w:name w:val="Mention"/>
    <w:basedOn w:val="DefaultParagraphFont"/>
    <w:uiPriority w:val="99"/>
    <w:unhideWhenUsed/>
    <w:rsid w:val="00CA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5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ortphillip.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ortphillip.vic.gov.au/contact-u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ortphillip.vic.gov.au/about-the-council/divercity-enews-and-local-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llett\Documents\Custom%20Office%20Templates\CoPP_Advisory_Committee_ToR_Template_V1.1.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CAD3E9371A904285E2B42D4394356A" ma:contentTypeVersion="14" ma:contentTypeDescription="Create a new document." ma:contentTypeScope="" ma:versionID="afe89420198d76e2286e8d5a7b9d1684">
  <xsd:schema xmlns:xsd="http://www.w3.org/2001/XMLSchema" xmlns:xs="http://www.w3.org/2001/XMLSchema" xmlns:p="http://schemas.microsoft.com/office/2006/metadata/properties" xmlns:ns2="66a332d0-cdab-4be1-a908-189307ca10b7" xmlns:ns3="a724c92d-b14f-461a-a8fa-687b2e3c0179" targetNamespace="http://schemas.microsoft.com/office/2006/metadata/properties" ma:root="true" ma:fieldsID="5fd88d5b0eb8d014dcdb430fabf50ab9" ns2:_="" ns3:_="">
    <xsd:import namespace="66a332d0-cdab-4be1-a908-189307ca10b7"/>
    <xsd:import namespace="a724c92d-b14f-461a-a8fa-687b2e3c01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32d0-cdab-4be1-a908-189307ca1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4c92d-b14f-461a-a8fa-687b2e3c01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837df-d894-4407-a8c7-8318db58134a}" ma:internalName="TaxCatchAll" ma:showField="CatchAllData" ma:web="a724c92d-b14f-461a-a8fa-687b2e3c0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332d0-cdab-4be1-a908-189307ca10b7">
      <Terms xmlns="http://schemas.microsoft.com/office/infopath/2007/PartnerControls"/>
    </lcf76f155ced4ddcb4097134ff3c332f>
    <TaxCatchAll xmlns="a724c92d-b14f-461a-a8fa-687b2e3c0179" xsi:nil="true"/>
    <SharedWithUsers xmlns="a724c92d-b14f-461a-a8fa-687b2e3c0179">
      <UserInfo>
        <DisplayName>Cathy Horsley</DisplayName>
        <AccountId>50</AccountId>
        <AccountType/>
      </UserInfo>
      <UserInfo>
        <DisplayName>Sandra Khazam</DisplayName>
        <AccountId>51</AccountId>
        <AccountType/>
      </UserInfo>
      <UserInfo>
        <DisplayName>Thomas Sutherland</DisplayName>
        <AccountId>52</AccountId>
        <AccountType/>
      </UserInfo>
      <UserInfo>
        <DisplayName>Mitch Gillett</DisplayName>
        <AccountId>15</AccountId>
        <AccountType/>
      </UserInfo>
      <UserInfo>
        <DisplayName>Elly Cashmore</DisplayName>
        <AccountId>53</AccountId>
        <AccountType/>
      </UserInfo>
      <UserInfo>
        <DisplayName>Joanne McNeill</DisplayName>
        <AccountId>41</AccountId>
        <AccountType/>
      </UserInfo>
      <UserInfo>
        <DisplayName>Xavier Smerdon</DisplayName>
        <AccountId>21</AccountId>
        <AccountType/>
      </UserInfo>
      <UserInfo>
        <DisplayName>Carina Calleya</DisplayName>
        <AccountId>13</AccountId>
        <AccountType/>
      </UserInfo>
      <UserInfo>
        <DisplayName>Daniel Lew</DisplayName>
        <AccountId>55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3223C-554C-4DFF-854C-51F5809C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32d0-cdab-4be1-a908-189307ca10b7"/>
    <ds:schemaRef ds:uri="a724c92d-b14f-461a-a8fa-687b2e3c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3.xml><?xml version="1.0" encoding="utf-8"?>
<ds:datastoreItem xmlns:ds="http://schemas.openxmlformats.org/officeDocument/2006/customXml" ds:itemID="{7C475766-E84B-437C-BB19-753D065F7A01}">
  <ds:schemaRefs>
    <ds:schemaRef ds:uri="http://schemas.microsoft.com/office/2006/metadata/properties"/>
    <ds:schemaRef ds:uri="http://schemas.microsoft.com/office/infopath/2007/PartnerControls"/>
    <ds:schemaRef ds:uri="66a332d0-cdab-4be1-a908-189307ca10b7"/>
    <ds:schemaRef ds:uri="a724c92d-b14f-461a-a8fa-687b2e3c0179"/>
  </ds:schemaRefs>
</ds:datastoreItem>
</file>

<file path=customXml/itemProps4.xml><?xml version="1.0" encoding="utf-8"?>
<ds:datastoreItem xmlns:ds="http://schemas.openxmlformats.org/officeDocument/2006/customXml" ds:itemID="{11000098-2F11-4D7B-903F-7AD4DE4A3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CoPP_Advisory_Committee_ToR_Template_V1.1</Template>
  <TotalTime>2</TotalTime>
  <Pages>11</Pages>
  <Words>2930</Words>
  <Characters>15881</Characters>
  <Application>Microsoft Office Word</Application>
  <DocSecurity>0</DocSecurity>
  <Lines>360</Lines>
  <Paragraphs>238</Paragraphs>
  <ScaleCrop>false</ScaleCrop>
  <HeadingPairs>
    <vt:vector size="2" baseType="variant">
      <vt:variant>
        <vt:lpstr>Title</vt:lpstr>
      </vt:variant>
      <vt:variant>
        <vt:i4>1</vt:i4>
      </vt:variant>
    </vt:vector>
  </HeadingPairs>
  <TitlesOfParts>
    <vt:vector size="1" baseType="lpstr">
      <vt:lpstr/>
    </vt:vector>
  </TitlesOfParts>
  <Company>City of Port Phillip</Company>
  <LinksUpToDate>false</LinksUpToDate>
  <CharactersWithSpaces>18573</CharactersWithSpaces>
  <SharedDoc>false</SharedDoc>
  <HLinks>
    <vt:vector size="174" baseType="variant">
      <vt:variant>
        <vt:i4>2031665</vt:i4>
      </vt:variant>
      <vt:variant>
        <vt:i4>140</vt:i4>
      </vt:variant>
      <vt:variant>
        <vt:i4>0</vt:i4>
      </vt:variant>
      <vt:variant>
        <vt:i4>5</vt:i4>
      </vt:variant>
      <vt:variant>
        <vt:lpwstr/>
      </vt:variant>
      <vt:variant>
        <vt:lpwstr>_Toc147227598</vt:lpwstr>
      </vt:variant>
      <vt:variant>
        <vt:i4>2031665</vt:i4>
      </vt:variant>
      <vt:variant>
        <vt:i4>134</vt:i4>
      </vt:variant>
      <vt:variant>
        <vt:i4>0</vt:i4>
      </vt:variant>
      <vt:variant>
        <vt:i4>5</vt:i4>
      </vt:variant>
      <vt:variant>
        <vt:lpwstr/>
      </vt:variant>
      <vt:variant>
        <vt:lpwstr>_Toc147227597</vt:lpwstr>
      </vt:variant>
      <vt:variant>
        <vt:i4>2031665</vt:i4>
      </vt:variant>
      <vt:variant>
        <vt:i4>128</vt:i4>
      </vt:variant>
      <vt:variant>
        <vt:i4>0</vt:i4>
      </vt:variant>
      <vt:variant>
        <vt:i4>5</vt:i4>
      </vt:variant>
      <vt:variant>
        <vt:lpwstr/>
      </vt:variant>
      <vt:variant>
        <vt:lpwstr>_Toc147227596</vt:lpwstr>
      </vt:variant>
      <vt:variant>
        <vt:i4>2031665</vt:i4>
      </vt:variant>
      <vt:variant>
        <vt:i4>122</vt:i4>
      </vt:variant>
      <vt:variant>
        <vt:i4>0</vt:i4>
      </vt:variant>
      <vt:variant>
        <vt:i4>5</vt:i4>
      </vt:variant>
      <vt:variant>
        <vt:lpwstr/>
      </vt:variant>
      <vt:variant>
        <vt:lpwstr>_Toc147227595</vt:lpwstr>
      </vt:variant>
      <vt:variant>
        <vt:i4>2031665</vt:i4>
      </vt:variant>
      <vt:variant>
        <vt:i4>116</vt:i4>
      </vt:variant>
      <vt:variant>
        <vt:i4>0</vt:i4>
      </vt:variant>
      <vt:variant>
        <vt:i4>5</vt:i4>
      </vt:variant>
      <vt:variant>
        <vt:lpwstr/>
      </vt:variant>
      <vt:variant>
        <vt:lpwstr>_Toc147227594</vt:lpwstr>
      </vt:variant>
      <vt:variant>
        <vt:i4>2031665</vt:i4>
      </vt:variant>
      <vt:variant>
        <vt:i4>110</vt:i4>
      </vt:variant>
      <vt:variant>
        <vt:i4>0</vt:i4>
      </vt:variant>
      <vt:variant>
        <vt:i4>5</vt:i4>
      </vt:variant>
      <vt:variant>
        <vt:lpwstr/>
      </vt:variant>
      <vt:variant>
        <vt:lpwstr>_Toc147227593</vt:lpwstr>
      </vt:variant>
      <vt:variant>
        <vt:i4>2031665</vt:i4>
      </vt:variant>
      <vt:variant>
        <vt:i4>104</vt:i4>
      </vt:variant>
      <vt:variant>
        <vt:i4>0</vt:i4>
      </vt:variant>
      <vt:variant>
        <vt:i4>5</vt:i4>
      </vt:variant>
      <vt:variant>
        <vt:lpwstr/>
      </vt:variant>
      <vt:variant>
        <vt:lpwstr>_Toc147227592</vt:lpwstr>
      </vt:variant>
      <vt:variant>
        <vt:i4>2031665</vt:i4>
      </vt:variant>
      <vt:variant>
        <vt:i4>98</vt:i4>
      </vt:variant>
      <vt:variant>
        <vt:i4>0</vt:i4>
      </vt:variant>
      <vt:variant>
        <vt:i4>5</vt:i4>
      </vt:variant>
      <vt:variant>
        <vt:lpwstr/>
      </vt:variant>
      <vt:variant>
        <vt:lpwstr>_Toc147227591</vt:lpwstr>
      </vt:variant>
      <vt:variant>
        <vt:i4>2031665</vt:i4>
      </vt:variant>
      <vt:variant>
        <vt:i4>92</vt:i4>
      </vt:variant>
      <vt:variant>
        <vt:i4>0</vt:i4>
      </vt:variant>
      <vt:variant>
        <vt:i4>5</vt:i4>
      </vt:variant>
      <vt:variant>
        <vt:lpwstr/>
      </vt:variant>
      <vt:variant>
        <vt:lpwstr>_Toc147227590</vt:lpwstr>
      </vt:variant>
      <vt:variant>
        <vt:i4>1966129</vt:i4>
      </vt:variant>
      <vt:variant>
        <vt:i4>86</vt:i4>
      </vt:variant>
      <vt:variant>
        <vt:i4>0</vt:i4>
      </vt:variant>
      <vt:variant>
        <vt:i4>5</vt:i4>
      </vt:variant>
      <vt:variant>
        <vt:lpwstr/>
      </vt:variant>
      <vt:variant>
        <vt:lpwstr>_Toc147227589</vt:lpwstr>
      </vt:variant>
      <vt:variant>
        <vt:i4>1966129</vt:i4>
      </vt:variant>
      <vt:variant>
        <vt:i4>80</vt:i4>
      </vt:variant>
      <vt:variant>
        <vt:i4>0</vt:i4>
      </vt:variant>
      <vt:variant>
        <vt:i4>5</vt:i4>
      </vt:variant>
      <vt:variant>
        <vt:lpwstr/>
      </vt:variant>
      <vt:variant>
        <vt:lpwstr>_Toc147227588</vt:lpwstr>
      </vt:variant>
      <vt:variant>
        <vt:i4>1966129</vt:i4>
      </vt:variant>
      <vt:variant>
        <vt:i4>74</vt:i4>
      </vt:variant>
      <vt:variant>
        <vt:i4>0</vt:i4>
      </vt:variant>
      <vt:variant>
        <vt:i4>5</vt:i4>
      </vt:variant>
      <vt:variant>
        <vt:lpwstr/>
      </vt:variant>
      <vt:variant>
        <vt:lpwstr>_Toc147227587</vt:lpwstr>
      </vt:variant>
      <vt:variant>
        <vt:i4>1966129</vt:i4>
      </vt:variant>
      <vt:variant>
        <vt:i4>68</vt:i4>
      </vt:variant>
      <vt:variant>
        <vt:i4>0</vt:i4>
      </vt:variant>
      <vt:variant>
        <vt:i4>5</vt:i4>
      </vt:variant>
      <vt:variant>
        <vt:lpwstr/>
      </vt:variant>
      <vt:variant>
        <vt:lpwstr>_Toc147227586</vt:lpwstr>
      </vt:variant>
      <vt:variant>
        <vt:i4>1966129</vt:i4>
      </vt:variant>
      <vt:variant>
        <vt:i4>62</vt:i4>
      </vt:variant>
      <vt:variant>
        <vt:i4>0</vt:i4>
      </vt:variant>
      <vt:variant>
        <vt:i4>5</vt:i4>
      </vt:variant>
      <vt:variant>
        <vt:lpwstr/>
      </vt:variant>
      <vt:variant>
        <vt:lpwstr>_Toc147227585</vt:lpwstr>
      </vt:variant>
      <vt:variant>
        <vt:i4>1966129</vt:i4>
      </vt:variant>
      <vt:variant>
        <vt:i4>56</vt:i4>
      </vt:variant>
      <vt:variant>
        <vt:i4>0</vt:i4>
      </vt:variant>
      <vt:variant>
        <vt:i4>5</vt:i4>
      </vt:variant>
      <vt:variant>
        <vt:lpwstr/>
      </vt:variant>
      <vt:variant>
        <vt:lpwstr>_Toc147227584</vt:lpwstr>
      </vt:variant>
      <vt:variant>
        <vt:i4>1966129</vt:i4>
      </vt:variant>
      <vt:variant>
        <vt:i4>50</vt:i4>
      </vt:variant>
      <vt:variant>
        <vt:i4>0</vt:i4>
      </vt:variant>
      <vt:variant>
        <vt:i4>5</vt:i4>
      </vt:variant>
      <vt:variant>
        <vt:lpwstr/>
      </vt:variant>
      <vt:variant>
        <vt:lpwstr>_Toc147227583</vt:lpwstr>
      </vt:variant>
      <vt:variant>
        <vt:i4>1966129</vt:i4>
      </vt:variant>
      <vt:variant>
        <vt:i4>44</vt:i4>
      </vt:variant>
      <vt:variant>
        <vt:i4>0</vt:i4>
      </vt:variant>
      <vt:variant>
        <vt:i4>5</vt:i4>
      </vt:variant>
      <vt:variant>
        <vt:lpwstr/>
      </vt:variant>
      <vt:variant>
        <vt:lpwstr>_Toc147227582</vt:lpwstr>
      </vt:variant>
      <vt:variant>
        <vt:i4>1966129</vt:i4>
      </vt:variant>
      <vt:variant>
        <vt:i4>38</vt:i4>
      </vt:variant>
      <vt:variant>
        <vt:i4>0</vt:i4>
      </vt:variant>
      <vt:variant>
        <vt:i4>5</vt:i4>
      </vt:variant>
      <vt:variant>
        <vt:lpwstr/>
      </vt:variant>
      <vt:variant>
        <vt:lpwstr>_Toc147227581</vt:lpwstr>
      </vt:variant>
      <vt:variant>
        <vt:i4>1966129</vt:i4>
      </vt:variant>
      <vt:variant>
        <vt:i4>32</vt:i4>
      </vt:variant>
      <vt:variant>
        <vt:i4>0</vt:i4>
      </vt:variant>
      <vt:variant>
        <vt:i4>5</vt:i4>
      </vt:variant>
      <vt:variant>
        <vt:lpwstr/>
      </vt:variant>
      <vt:variant>
        <vt:lpwstr>_Toc147227580</vt:lpwstr>
      </vt:variant>
      <vt:variant>
        <vt:i4>1114161</vt:i4>
      </vt:variant>
      <vt:variant>
        <vt:i4>26</vt:i4>
      </vt:variant>
      <vt:variant>
        <vt:i4>0</vt:i4>
      </vt:variant>
      <vt:variant>
        <vt:i4>5</vt:i4>
      </vt:variant>
      <vt:variant>
        <vt:lpwstr/>
      </vt:variant>
      <vt:variant>
        <vt:lpwstr>_Toc147227579</vt:lpwstr>
      </vt:variant>
      <vt:variant>
        <vt:i4>1114161</vt:i4>
      </vt:variant>
      <vt:variant>
        <vt:i4>20</vt:i4>
      </vt:variant>
      <vt:variant>
        <vt:i4>0</vt:i4>
      </vt:variant>
      <vt:variant>
        <vt:i4>5</vt:i4>
      </vt:variant>
      <vt:variant>
        <vt:lpwstr/>
      </vt:variant>
      <vt:variant>
        <vt:lpwstr>_Toc147227578</vt:lpwstr>
      </vt:variant>
      <vt:variant>
        <vt:i4>3604539</vt:i4>
      </vt:variant>
      <vt:variant>
        <vt:i4>15</vt:i4>
      </vt:variant>
      <vt:variant>
        <vt:i4>0</vt:i4>
      </vt:variant>
      <vt:variant>
        <vt:i4>5</vt:i4>
      </vt:variant>
      <vt:variant>
        <vt:lpwstr>https://intranet.portphillip.vic.gov.au/guides-tasks-and-tools/strategies-policies-plans-frameworks-and-guidelines/official-document-types</vt:lpwstr>
      </vt:variant>
      <vt:variant>
        <vt:lpwstr/>
      </vt:variant>
      <vt:variant>
        <vt:i4>6160410</vt:i4>
      </vt:variant>
      <vt:variant>
        <vt:i4>12</vt:i4>
      </vt:variant>
      <vt:variant>
        <vt:i4>0</vt:i4>
      </vt:variant>
      <vt:variant>
        <vt:i4>5</vt:i4>
      </vt:variant>
      <vt:variant>
        <vt:lpwstr>https://intranet.portphillip.vic.gov.au/guides-tasks-and-tools/strategies-policies-plans-frameworks-and-guidelines/submitting-documents-for-approval</vt:lpwstr>
      </vt:variant>
      <vt:variant>
        <vt:lpwstr/>
      </vt:variant>
      <vt:variant>
        <vt:i4>8061035</vt:i4>
      </vt:variant>
      <vt:variant>
        <vt:i4>9</vt:i4>
      </vt:variant>
      <vt:variant>
        <vt:i4>0</vt:i4>
      </vt:variant>
      <vt:variant>
        <vt:i4>5</vt:i4>
      </vt:variant>
      <vt:variant>
        <vt:lpwstr>https://www.infrastructure.gov.au/media-communications-arts/phone/services-people-disability/accesshub</vt:lpwstr>
      </vt:variant>
      <vt:variant>
        <vt:lpwstr/>
      </vt:variant>
      <vt:variant>
        <vt:i4>1835099</vt:i4>
      </vt:variant>
      <vt:variant>
        <vt:i4>6</vt:i4>
      </vt:variant>
      <vt:variant>
        <vt:i4>0</vt:i4>
      </vt:variant>
      <vt:variant>
        <vt:i4>5</vt:i4>
      </vt:variant>
      <vt:variant>
        <vt:lpwstr>https://www.portphillip.vic.gov.au/about-the-council/divercity-enews-and-local-media</vt:lpwstr>
      </vt:variant>
      <vt:variant>
        <vt:lpwstr/>
      </vt:variant>
      <vt:variant>
        <vt:i4>6488098</vt:i4>
      </vt:variant>
      <vt:variant>
        <vt:i4>3</vt:i4>
      </vt:variant>
      <vt:variant>
        <vt:i4>0</vt:i4>
      </vt:variant>
      <vt:variant>
        <vt:i4>5</vt:i4>
      </vt:variant>
      <vt:variant>
        <vt:lpwstr>https://www.portphillip.vic.gov.au/</vt:lpwstr>
      </vt:variant>
      <vt:variant>
        <vt:lpwstr/>
      </vt:variant>
      <vt:variant>
        <vt:i4>589836</vt:i4>
      </vt:variant>
      <vt:variant>
        <vt:i4>0</vt:i4>
      </vt:variant>
      <vt:variant>
        <vt:i4>0</vt:i4>
      </vt:variant>
      <vt:variant>
        <vt:i4>5</vt:i4>
      </vt:variant>
      <vt:variant>
        <vt:lpwstr>mailto:portphillip.vic.gov.au/contact-us</vt:lpwstr>
      </vt:variant>
      <vt:variant>
        <vt:lpwstr/>
      </vt:variant>
      <vt:variant>
        <vt:i4>262243</vt:i4>
      </vt:variant>
      <vt:variant>
        <vt:i4>3</vt:i4>
      </vt:variant>
      <vt:variant>
        <vt:i4>0</vt:i4>
      </vt:variant>
      <vt:variant>
        <vt:i4>5</vt:i4>
      </vt:variant>
      <vt:variant>
        <vt:lpwstr>mailto:Ewa.Zysk@portphillip.vic.gov.au</vt:lpwstr>
      </vt:variant>
      <vt:variant>
        <vt:lpwstr/>
      </vt:variant>
      <vt:variant>
        <vt:i4>4063323</vt:i4>
      </vt:variant>
      <vt:variant>
        <vt:i4>0</vt:i4>
      </vt:variant>
      <vt:variant>
        <vt:i4>0</vt:i4>
      </vt:variant>
      <vt:variant>
        <vt:i4>5</vt:i4>
      </vt:variant>
      <vt:variant>
        <vt:lpwstr>mailto:Sandra.Khazam@portphillip.vic.gov.au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mgillett</dc:creator>
  <cp:keywords/>
  <dc:description/>
  <cp:lastModifiedBy>Mitch Gillett</cp:lastModifiedBy>
  <cp:revision>3</cp:revision>
  <cp:lastPrinted>2026-03-24T23:58:00Z</cp:lastPrinted>
  <dcterms:created xsi:type="dcterms:W3CDTF">2026-03-24T23:57:00Z</dcterms:created>
  <dcterms:modified xsi:type="dcterms:W3CDTF">2026-03-24T23:58:00Z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0x010100F7CAD3E9371A904285E2B42D4394356A</vt:lpwstr>
  </property>
  <property fmtid="{D5CDD505-2E9C-101B-9397-08002B2CF9AE}" pid="3" name="MediaServiceImageTags">
    <vt:lpwstr/>
  </property>
</Properties>
</file>