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D0BB" w14:textId="35469646" w:rsidR="00CE5D54" w:rsidRPr="00050FD6" w:rsidRDefault="00D15937" w:rsidP="00D15937">
      <w:pPr>
        <w:pStyle w:val="TITLE1"/>
        <w:spacing w:before="3628"/>
        <w:ind w:left="454"/>
        <w:rPr>
          <w:color w:val="FFFFFF" w:themeColor="background1"/>
        </w:rPr>
      </w:pPr>
      <w:r>
        <w:rPr>
          <w:color w:val="FFFFFF" w:themeColor="background1"/>
        </w:rPr>
        <w:t xml:space="preserve">Every Child, Our Future </w:t>
      </w:r>
      <w:r w:rsidR="005E4172" w:rsidRPr="000117A4">
        <w:rPr>
          <w:b w:val="0"/>
          <w:color w:val="FFFFFF" w:themeColor="background1"/>
          <w:sz w:val="72"/>
        </w:rPr>
        <w:t>Children’s Services Policy</w:t>
      </w:r>
    </w:p>
    <w:p w14:paraId="591A1659" w14:textId="654375A2" w:rsidR="0023264A" w:rsidRPr="00DD1E10" w:rsidRDefault="008E57A3" w:rsidP="00DD1E10">
      <w:pPr>
        <w:pStyle w:val="Title20"/>
        <w:ind w:left="454"/>
        <w:rPr>
          <w:color w:val="FFFFFF" w:themeColor="background1"/>
        </w:rPr>
      </w:pPr>
      <w:r>
        <w:rPr>
          <w:color w:val="FFFFFF" w:themeColor="background1"/>
        </w:rPr>
        <w:t>In effect 1 July 2020</w:t>
      </w:r>
      <w:r w:rsidR="008019B6">
        <w:br w:type="page"/>
      </w:r>
    </w:p>
    <w:p w14:paraId="68E981D6" w14:textId="050BC57F" w:rsidR="00E1386C" w:rsidRPr="00DD1E10" w:rsidRDefault="00C53011" w:rsidP="00DD1E10">
      <w:pPr>
        <w:rPr>
          <w:b/>
          <w:color w:val="0070C0"/>
          <w:sz w:val="72"/>
          <w:szCs w:val="80"/>
        </w:rPr>
      </w:pPr>
      <w:bookmarkStart w:id="0" w:name="_Toc9430651"/>
      <w:bookmarkStart w:id="1" w:name="_Toc496019950"/>
      <w:r w:rsidRPr="00DD1E10">
        <w:rPr>
          <w:b/>
          <w:color w:val="0070C0"/>
          <w:sz w:val="72"/>
          <w:szCs w:val="80"/>
        </w:rPr>
        <w:lastRenderedPageBreak/>
        <w:t xml:space="preserve">Children’s Services </w:t>
      </w:r>
      <w:r w:rsidR="00EB4AF8" w:rsidRPr="00DD1E10">
        <w:rPr>
          <w:b/>
          <w:color w:val="0070C0"/>
          <w:sz w:val="72"/>
          <w:szCs w:val="80"/>
        </w:rPr>
        <w:t>Policy</w:t>
      </w:r>
      <w:bookmarkEnd w:id="0"/>
    </w:p>
    <w:p w14:paraId="2147AD0A" w14:textId="4AEC4EF8" w:rsidR="00E1386C" w:rsidRPr="00DC75EB" w:rsidRDefault="00E1386C" w:rsidP="006D3F49">
      <w:pPr>
        <w:pStyle w:val="Heading4"/>
        <w:pBdr>
          <w:top w:val="single" w:sz="4" w:space="1" w:color="auto"/>
        </w:pBdr>
        <w:ind w:right="4818"/>
      </w:pPr>
      <w:r>
        <w:rPr>
          <w:rStyle w:val="Heading4Char"/>
          <w:b/>
        </w:rPr>
        <w:t>Responsible officer</w:t>
      </w:r>
      <w:r w:rsidR="00DD174F">
        <w:rPr>
          <w:rStyle w:val="Heading4Char"/>
          <w:b/>
        </w:rPr>
        <w:t>:</w:t>
      </w:r>
    </w:p>
    <w:p w14:paraId="318B85F9" w14:textId="706410DD" w:rsidR="00E1386C" w:rsidRDefault="000117A4" w:rsidP="006D3F49">
      <w:pPr>
        <w:tabs>
          <w:tab w:val="clear" w:pos="-3060"/>
          <w:tab w:val="clear" w:pos="-2340"/>
          <w:tab w:val="clear" w:pos="6300"/>
        </w:tabs>
        <w:suppressAutoHyphens w:val="0"/>
        <w:spacing w:after="0" w:line="259" w:lineRule="auto"/>
        <w:ind w:right="4818"/>
      </w:pPr>
      <w:r>
        <w:t>Manager, Family, Youth and Children</w:t>
      </w:r>
    </w:p>
    <w:p w14:paraId="3AC08A62" w14:textId="27123BA5" w:rsidR="00E1386C" w:rsidRDefault="00137574" w:rsidP="00137574">
      <w:pPr>
        <w:pStyle w:val="Heading4"/>
        <w:pBdr>
          <w:top w:val="single" w:sz="4" w:space="1" w:color="auto"/>
        </w:pBdr>
        <w:ind w:right="4818"/>
      </w:pPr>
      <w:r>
        <w:t>Authorised by</w:t>
      </w:r>
      <w:r w:rsidR="00DD174F">
        <w:t>:</w:t>
      </w:r>
    </w:p>
    <w:p w14:paraId="2F4175E5" w14:textId="05997DB2" w:rsidR="00E1386C" w:rsidRDefault="00455919" w:rsidP="006D3F49">
      <w:pPr>
        <w:tabs>
          <w:tab w:val="clear" w:pos="-3060"/>
          <w:tab w:val="clear" w:pos="-2340"/>
          <w:tab w:val="clear" w:pos="6300"/>
        </w:tabs>
        <w:suppressAutoHyphens w:val="0"/>
        <w:spacing w:after="160" w:line="259" w:lineRule="auto"/>
        <w:ind w:right="4818"/>
      </w:pPr>
      <w:r>
        <w:t>Council</w:t>
      </w:r>
    </w:p>
    <w:p w14:paraId="7D54AC40" w14:textId="396C2FB5" w:rsidR="00E1386C" w:rsidRDefault="00E1386C" w:rsidP="006D3F49">
      <w:pPr>
        <w:pStyle w:val="Heading4"/>
        <w:pBdr>
          <w:top w:val="single" w:sz="4" w:space="1" w:color="auto"/>
        </w:pBdr>
        <w:ind w:right="4818"/>
      </w:pPr>
      <w:r>
        <w:t>TRIM folder</w:t>
      </w:r>
      <w:r w:rsidR="00DD174F">
        <w:t>:</w:t>
      </w:r>
    </w:p>
    <w:p w14:paraId="0D1CC4E8" w14:textId="6346ACE8" w:rsidR="00E1386C" w:rsidRDefault="003F0D79" w:rsidP="006D3F49">
      <w:pPr>
        <w:tabs>
          <w:tab w:val="clear" w:pos="-3060"/>
          <w:tab w:val="clear" w:pos="-2340"/>
          <w:tab w:val="clear" w:pos="6300"/>
        </w:tabs>
        <w:suppressAutoHyphens w:val="0"/>
        <w:spacing w:after="160" w:line="259" w:lineRule="auto"/>
        <w:ind w:right="4818"/>
      </w:pPr>
      <w:r>
        <w:t>16/17</w:t>
      </w:r>
      <w:r w:rsidR="00EF3199">
        <w:t>/</w:t>
      </w:r>
      <w:r>
        <w:t>13</w:t>
      </w:r>
    </w:p>
    <w:p w14:paraId="4AD4E93A" w14:textId="1FB3F7FC" w:rsidR="00E1386C" w:rsidRDefault="00E1386C" w:rsidP="006D3F49">
      <w:pPr>
        <w:pStyle w:val="Heading4"/>
        <w:pBdr>
          <w:top w:val="single" w:sz="4" w:space="1" w:color="auto"/>
        </w:pBdr>
        <w:ind w:right="4818"/>
      </w:pPr>
      <w:r>
        <w:t>Approval date</w:t>
      </w:r>
      <w:r w:rsidR="00DD174F">
        <w:t>:</w:t>
      </w:r>
    </w:p>
    <w:p w14:paraId="6CE56CDB" w14:textId="5F1C8B4F" w:rsidR="00E1386C" w:rsidRDefault="00455919" w:rsidP="006D3F49">
      <w:pPr>
        <w:tabs>
          <w:tab w:val="clear" w:pos="-3060"/>
          <w:tab w:val="clear" w:pos="-2340"/>
          <w:tab w:val="clear" w:pos="6300"/>
        </w:tabs>
        <w:suppressAutoHyphens w:val="0"/>
        <w:spacing w:after="160" w:line="259" w:lineRule="auto"/>
        <w:ind w:right="4818"/>
      </w:pPr>
      <w:r>
        <w:t>4 September 2019</w:t>
      </w:r>
      <w:r w:rsidR="00DD1E10">
        <w:t xml:space="preserve"> (In effect from 1 July 2020)</w:t>
      </w:r>
    </w:p>
    <w:p w14:paraId="4A01CD89" w14:textId="6FA5A602" w:rsidR="00455919" w:rsidRPr="00455919" w:rsidRDefault="00E1386C" w:rsidP="00455919">
      <w:pPr>
        <w:pStyle w:val="Heading4"/>
        <w:pBdr>
          <w:top w:val="single" w:sz="4" w:space="1" w:color="auto"/>
        </w:pBdr>
        <w:ind w:right="4818"/>
      </w:pPr>
      <w:r>
        <w:t>Review date</w:t>
      </w:r>
      <w:r w:rsidR="00DD174F">
        <w:t>:</w:t>
      </w:r>
    </w:p>
    <w:p w14:paraId="05AF3E7B" w14:textId="5C6C028D" w:rsidR="00E1386C" w:rsidRDefault="000E36D4" w:rsidP="006D3F49">
      <w:pPr>
        <w:tabs>
          <w:tab w:val="clear" w:pos="-3060"/>
          <w:tab w:val="clear" w:pos="-2340"/>
          <w:tab w:val="clear" w:pos="6300"/>
        </w:tabs>
        <w:suppressAutoHyphens w:val="0"/>
        <w:spacing w:after="160" w:line="259" w:lineRule="auto"/>
        <w:ind w:right="4818"/>
      </w:pPr>
      <w:r>
        <w:t>By 4 September 2024</w:t>
      </w:r>
    </w:p>
    <w:p w14:paraId="10A0120D" w14:textId="38D33BEE" w:rsidR="006D3F49" w:rsidRDefault="006D3F49" w:rsidP="006D3F49">
      <w:pPr>
        <w:pStyle w:val="Heading4"/>
        <w:pBdr>
          <w:top w:val="single" w:sz="4" w:space="1" w:color="auto"/>
        </w:pBdr>
        <w:ind w:right="4818"/>
      </w:pPr>
      <w:r>
        <w:t>Expiry date</w:t>
      </w:r>
      <w:r w:rsidR="00DD174F">
        <w:t>:</w:t>
      </w:r>
    </w:p>
    <w:p w14:paraId="67E1439A" w14:textId="7F9262F5" w:rsidR="006D3F49" w:rsidRDefault="000E36D4" w:rsidP="006D3F49">
      <w:pPr>
        <w:tabs>
          <w:tab w:val="clear" w:pos="-3060"/>
          <w:tab w:val="clear" w:pos="-2340"/>
          <w:tab w:val="clear" w:pos="6300"/>
        </w:tabs>
        <w:suppressAutoHyphens w:val="0"/>
        <w:spacing w:after="160" w:line="259" w:lineRule="auto"/>
        <w:ind w:right="4818"/>
      </w:pPr>
      <w:r>
        <w:t>4 September 20</w:t>
      </w:r>
      <w:r w:rsidR="000612F2">
        <w:t>26</w:t>
      </w:r>
    </w:p>
    <w:p w14:paraId="7C77953A" w14:textId="79E58BD7" w:rsidR="006D3F49" w:rsidRDefault="006D3F49" w:rsidP="00A807E4">
      <w:pPr>
        <w:pStyle w:val="Heading4"/>
        <w:pBdr>
          <w:top w:val="single" w:sz="4" w:space="1" w:color="auto"/>
        </w:pBdr>
        <w:ind w:right="4818"/>
      </w:pPr>
      <w:r>
        <w:t>Version number</w:t>
      </w:r>
      <w:r w:rsidR="00DD174F">
        <w:t>:</w:t>
      </w:r>
      <w:r w:rsidR="00E255A6">
        <w:t xml:space="preserve"> </w:t>
      </w:r>
    </w:p>
    <w:p w14:paraId="76329E6E" w14:textId="19378F91" w:rsidR="00E255A6" w:rsidRDefault="00E255A6" w:rsidP="00E255A6">
      <w:r>
        <w:t>1</w:t>
      </w:r>
      <w:r w:rsidR="002A373E">
        <w:t xml:space="preserve"> (as per 4 September 2019 Council meeting with minor edits that do not materially alter the intent of the policy)</w:t>
      </w:r>
    </w:p>
    <w:p w14:paraId="038B5B03" w14:textId="625085E4" w:rsidR="004F759C" w:rsidRPr="00E255A6" w:rsidRDefault="004F759C" w:rsidP="00E255A6">
      <w:r>
        <w:t>2 (as per changes resolved by Council at meeting 5 August 2020 to alter commitment 7a.)</w:t>
      </w:r>
    </w:p>
    <w:p w14:paraId="15250C4C" w14:textId="2BAF00FB" w:rsidR="00E1386C" w:rsidRPr="00123008" w:rsidRDefault="00E1386C">
      <w:pPr>
        <w:tabs>
          <w:tab w:val="clear" w:pos="-3060"/>
          <w:tab w:val="clear" w:pos="-2340"/>
          <w:tab w:val="clear" w:pos="6300"/>
        </w:tabs>
        <w:suppressAutoHyphens w:val="0"/>
        <w:spacing w:after="160" w:line="259" w:lineRule="auto"/>
        <w:rPr>
          <w:b/>
          <w:color w:val="196BAC"/>
          <w:sz w:val="72"/>
          <w:szCs w:val="72"/>
        </w:rPr>
      </w:pPr>
      <w:r>
        <w:br w:type="page"/>
      </w:r>
    </w:p>
    <w:p w14:paraId="4E0A10D0" w14:textId="18425817" w:rsidR="00123008" w:rsidRPr="00C53011" w:rsidRDefault="00123008" w:rsidP="008D6125">
      <w:pPr>
        <w:pStyle w:val="Heading2"/>
      </w:pPr>
      <w:bookmarkStart w:id="2" w:name="_Toc17102806"/>
      <w:bookmarkEnd w:id="1"/>
      <w:r w:rsidRPr="00C53011">
        <w:lastRenderedPageBreak/>
        <w:t>C</w:t>
      </w:r>
      <w:r w:rsidR="00DD1E10">
        <w:t>ontents</w:t>
      </w:r>
      <w:bookmarkEnd w:id="2"/>
    </w:p>
    <w:sdt>
      <w:sdtPr>
        <w:id w:val="906729187"/>
        <w:docPartObj>
          <w:docPartGallery w:val="Table of Contents"/>
          <w:docPartUnique/>
        </w:docPartObj>
      </w:sdtPr>
      <w:sdtEndPr>
        <w:rPr>
          <w:b/>
          <w:bCs/>
        </w:rPr>
      </w:sdtEndPr>
      <w:sdtContent>
        <w:p w14:paraId="183AC7FA" w14:textId="35E59F39" w:rsidR="000E36D4" w:rsidRDefault="00C53011">
          <w:pPr>
            <w:pStyle w:val="TOC2"/>
            <w:tabs>
              <w:tab w:val="right" w:leader="dot" w:pos="9488"/>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7102806" w:history="1">
            <w:r w:rsidR="000E36D4" w:rsidRPr="000D5109">
              <w:rPr>
                <w:rStyle w:val="Hyperlink"/>
                <w:noProof/>
              </w:rPr>
              <w:t>Contents</w:t>
            </w:r>
            <w:r w:rsidR="000E36D4">
              <w:rPr>
                <w:noProof/>
                <w:webHidden/>
              </w:rPr>
              <w:tab/>
            </w:r>
            <w:r w:rsidR="000E36D4">
              <w:rPr>
                <w:noProof/>
                <w:webHidden/>
              </w:rPr>
              <w:fldChar w:fldCharType="begin"/>
            </w:r>
            <w:r w:rsidR="000E36D4">
              <w:rPr>
                <w:noProof/>
                <w:webHidden/>
              </w:rPr>
              <w:instrText xml:space="preserve"> PAGEREF _Toc17102806 \h </w:instrText>
            </w:r>
            <w:r w:rsidR="000E36D4">
              <w:rPr>
                <w:noProof/>
                <w:webHidden/>
              </w:rPr>
            </w:r>
            <w:r w:rsidR="000E36D4">
              <w:rPr>
                <w:noProof/>
                <w:webHidden/>
              </w:rPr>
              <w:fldChar w:fldCharType="separate"/>
            </w:r>
            <w:r w:rsidR="00BB0D5E">
              <w:rPr>
                <w:noProof/>
                <w:webHidden/>
              </w:rPr>
              <w:t>3</w:t>
            </w:r>
            <w:r w:rsidR="000E36D4">
              <w:rPr>
                <w:noProof/>
                <w:webHidden/>
              </w:rPr>
              <w:fldChar w:fldCharType="end"/>
            </w:r>
          </w:hyperlink>
        </w:p>
        <w:p w14:paraId="22168616" w14:textId="4C081C18" w:rsidR="000E36D4" w:rsidRDefault="00000000">
          <w:pPr>
            <w:pStyle w:val="TOC2"/>
            <w:tabs>
              <w:tab w:val="right" w:leader="dot" w:pos="9488"/>
            </w:tabs>
            <w:rPr>
              <w:rFonts w:asciiTheme="minorHAnsi" w:eastAsiaTheme="minorEastAsia" w:hAnsiTheme="minorHAnsi" w:cstheme="minorBidi"/>
              <w:noProof/>
              <w:color w:val="auto"/>
            </w:rPr>
          </w:pPr>
          <w:hyperlink w:anchor="_Toc17102807" w:history="1">
            <w:r w:rsidR="000E36D4" w:rsidRPr="000D5109">
              <w:rPr>
                <w:rStyle w:val="Hyperlink"/>
                <w:noProof/>
              </w:rPr>
              <w:t>Womin jeka</w:t>
            </w:r>
            <w:r w:rsidR="000E36D4">
              <w:rPr>
                <w:noProof/>
                <w:webHidden/>
              </w:rPr>
              <w:tab/>
            </w:r>
            <w:r w:rsidR="000E36D4">
              <w:rPr>
                <w:noProof/>
                <w:webHidden/>
              </w:rPr>
              <w:fldChar w:fldCharType="begin"/>
            </w:r>
            <w:r w:rsidR="000E36D4">
              <w:rPr>
                <w:noProof/>
                <w:webHidden/>
              </w:rPr>
              <w:instrText xml:space="preserve"> PAGEREF _Toc17102807 \h </w:instrText>
            </w:r>
            <w:r w:rsidR="000E36D4">
              <w:rPr>
                <w:noProof/>
                <w:webHidden/>
              </w:rPr>
            </w:r>
            <w:r w:rsidR="000E36D4">
              <w:rPr>
                <w:noProof/>
                <w:webHidden/>
              </w:rPr>
              <w:fldChar w:fldCharType="separate"/>
            </w:r>
            <w:r w:rsidR="00BB0D5E">
              <w:rPr>
                <w:noProof/>
                <w:webHidden/>
              </w:rPr>
              <w:t>4</w:t>
            </w:r>
            <w:r w:rsidR="000E36D4">
              <w:rPr>
                <w:noProof/>
                <w:webHidden/>
              </w:rPr>
              <w:fldChar w:fldCharType="end"/>
            </w:r>
          </w:hyperlink>
        </w:p>
        <w:p w14:paraId="5522B050" w14:textId="726E0F81" w:rsidR="000E36D4" w:rsidRDefault="00000000">
          <w:pPr>
            <w:pStyle w:val="TOC2"/>
            <w:tabs>
              <w:tab w:val="right" w:leader="dot" w:pos="9488"/>
            </w:tabs>
            <w:rPr>
              <w:rFonts w:asciiTheme="minorHAnsi" w:eastAsiaTheme="minorEastAsia" w:hAnsiTheme="minorHAnsi" w:cstheme="minorBidi"/>
              <w:noProof/>
              <w:color w:val="auto"/>
            </w:rPr>
          </w:pPr>
          <w:hyperlink w:anchor="_Toc17102808" w:history="1">
            <w:r w:rsidR="000E36D4" w:rsidRPr="000D5109">
              <w:rPr>
                <w:rStyle w:val="Hyperlink"/>
                <w:noProof/>
              </w:rPr>
              <w:t>Definitions</w:t>
            </w:r>
            <w:r w:rsidR="000E36D4">
              <w:rPr>
                <w:noProof/>
                <w:webHidden/>
              </w:rPr>
              <w:tab/>
            </w:r>
            <w:r w:rsidR="000E36D4">
              <w:rPr>
                <w:noProof/>
                <w:webHidden/>
              </w:rPr>
              <w:fldChar w:fldCharType="begin"/>
            </w:r>
            <w:r w:rsidR="000E36D4">
              <w:rPr>
                <w:noProof/>
                <w:webHidden/>
              </w:rPr>
              <w:instrText xml:space="preserve"> PAGEREF _Toc17102808 \h </w:instrText>
            </w:r>
            <w:r w:rsidR="000E36D4">
              <w:rPr>
                <w:noProof/>
                <w:webHidden/>
              </w:rPr>
            </w:r>
            <w:r w:rsidR="000E36D4">
              <w:rPr>
                <w:noProof/>
                <w:webHidden/>
              </w:rPr>
              <w:fldChar w:fldCharType="separate"/>
            </w:r>
            <w:r w:rsidR="00BB0D5E">
              <w:rPr>
                <w:noProof/>
                <w:webHidden/>
              </w:rPr>
              <w:t>5</w:t>
            </w:r>
            <w:r w:rsidR="000E36D4">
              <w:rPr>
                <w:noProof/>
                <w:webHidden/>
              </w:rPr>
              <w:fldChar w:fldCharType="end"/>
            </w:r>
          </w:hyperlink>
        </w:p>
        <w:p w14:paraId="2ED2E15A" w14:textId="09AD2B2C" w:rsidR="000E36D4" w:rsidRDefault="00000000">
          <w:pPr>
            <w:pStyle w:val="TOC2"/>
            <w:tabs>
              <w:tab w:val="right" w:leader="dot" w:pos="9488"/>
            </w:tabs>
            <w:rPr>
              <w:rFonts w:asciiTheme="minorHAnsi" w:eastAsiaTheme="minorEastAsia" w:hAnsiTheme="minorHAnsi" w:cstheme="minorBidi"/>
              <w:noProof/>
              <w:color w:val="auto"/>
            </w:rPr>
          </w:pPr>
          <w:hyperlink w:anchor="_Toc17102809" w:history="1">
            <w:r w:rsidR="000E36D4" w:rsidRPr="000D5109">
              <w:rPr>
                <w:rStyle w:val="Hyperlink"/>
                <w:noProof/>
              </w:rPr>
              <w:t>Purpose</w:t>
            </w:r>
            <w:r w:rsidR="000E36D4">
              <w:rPr>
                <w:noProof/>
                <w:webHidden/>
              </w:rPr>
              <w:tab/>
            </w:r>
            <w:r w:rsidR="000E36D4">
              <w:rPr>
                <w:noProof/>
                <w:webHidden/>
              </w:rPr>
              <w:fldChar w:fldCharType="begin"/>
            </w:r>
            <w:r w:rsidR="000E36D4">
              <w:rPr>
                <w:noProof/>
                <w:webHidden/>
              </w:rPr>
              <w:instrText xml:space="preserve"> PAGEREF _Toc17102809 \h </w:instrText>
            </w:r>
            <w:r w:rsidR="000E36D4">
              <w:rPr>
                <w:noProof/>
                <w:webHidden/>
              </w:rPr>
            </w:r>
            <w:r w:rsidR="000E36D4">
              <w:rPr>
                <w:noProof/>
                <w:webHidden/>
              </w:rPr>
              <w:fldChar w:fldCharType="separate"/>
            </w:r>
            <w:r w:rsidR="00BB0D5E">
              <w:rPr>
                <w:noProof/>
                <w:webHidden/>
              </w:rPr>
              <w:t>6</w:t>
            </w:r>
            <w:r w:rsidR="000E36D4">
              <w:rPr>
                <w:noProof/>
                <w:webHidden/>
              </w:rPr>
              <w:fldChar w:fldCharType="end"/>
            </w:r>
          </w:hyperlink>
        </w:p>
        <w:p w14:paraId="6B1C0FEF" w14:textId="55969B6D" w:rsidR="000E36D4" w:rsidRDefault="00000000">
          <w:pPr>
            <w:pStyle w:val="TOC2"/>
            <w:tabs>
              <w:tab w:val="right" w:leader="dot" w:pos="9488"/>
            </w:tabs>
            <w:rPr>
              <w:rFonts w:asciiTheme="minorHAnsi" w:eastAsiaTheme="minorEastAsia" w:hAnsiTheme="minorHAnsi" w:cstheme="minorBidi"/>
              <w:noProof/>
              <w:color w:val="auto"/>
            </w:rPr>
          </w:pPr>
          <w:hyperlink w:anchor="_Toc17102810" w:history="1">
            <w:r w:rsidR="000E36D4" w:rsidRPr="000D5109">
              <w:rPr>
                <w:rStyle w:val="Hyperlink"/>
                <w:noProof/>
              </w:rPr>
              <w:t>Outcomes</w:t>
            </w:r>
            <w:r w:rsidR="000E36D4">
              <w:rPr>
                <w:noProof/>
                <w:webHidden/>
              </w:rPr>
              <w:tab/>
            </w:r>
            <w:r w:rsidR="000E36D4">
              <w:rPr>
                <w:noProof/>
                <w:webHidden/>
              </w:rPr>
              <w:fldChar w:fldCharType="begin"/>
            </w:r>
            <w:r w:rsidR="000E36D4">
              <w:rPr>
                <w:noProof/>
                <w:webHidden/>
              </w:rPr>
              <w:instrText xml:space="preserve"> PAGEREF _Toc17102810 \h </w:instrText>
            </w:r>
            <w:r w:rsidR="000E36D4">
              <w:rPr>
                <w:noProof/>
                <w:webHidden/>
              </w:rPr>
            </w:r>
            <w:r w:rsidR="000E36D4">
              <w:rPr>
                <w:noProof/>
                <w:webHidden/>
              </w:rPr>
              <w:fldChar w:fldCharType="separate"/>
            </w:r>
            <w:r w:rsidR="00BB0D5E">
              <w:rPr>
                <w:noProof/>
                <w:webHidden/>
              </w:rPr>
              <w:t>6</w:t>
            </w:r>
            <w:r w:rsidR="000E36D4">
              <w:rPr>
                <w:noProof/>
                <w:webHidden/>
              </w:rPr>
              <w:fldChar w:fldCharType="end"/>
            </w:r>
          </w:hyperlink>
        </w:p>
        <w:p w14:paraId="2E9C46A7" w14:textId="52D63B0E" w:rsidR="000E36D4" w:rsidRDefault="00000000">
          <w:pPr>
            <w:pStyle w:val="TOC2"/>
            <w:tabs>
              <w:tab w:val="right" w:leader="dot" w:pos="9488"/>
            </w:tabs>
            <w:rPr>
              <w:rFonts w:asciiTheme="minorHAnsi" w:eastAsiaTheme="minorEastAsia" w:hAnsiTheme="minorHAnsi" w:cstheme="minorBidi"/>
              <w:noProof/>
              <w:color w:val="auto"/>
            </w:rPr>
          </w:pPr>
          <w:hyperlink w:anchor="_Toc17102811" w:history="1">
            <w:r w:rsidR="000E36D4" w:rsidRPr="000D5109">
              <w:rPr>
                <w:rStyle w:val="Hyperlink"/>
                <w:noProof/>
              </w:rPr>
              <w:t>Commitment to Child Safety</w:t>
            </w:r>
            <w:r w:rsidR="000E36D4">
              <w:rPr>
                <w:noProof/>
                <w:webHidden/>
              </w:rPr>
              <w:tab/>
            </w:r>
            <w:r w:rsidR="000E36D4">
              <w:rPr>
                <w:noProof/>
                <w:webHidden/>
              </w:rPr>
              <w:fldChar w:fldCharType="begin"/>
            </w:r>
            <w:r w:rsidR="000E36D4">
              <w:rPr>
                <w:noProof/>
                <w:webHidden/>
              </w:rPr>
              <w:instrText xml:space="preserve"> PAGEREF _Toc17102811 \h </w:instrText>
            </w:r>
            <w:r w:rsidR="000E36D4">
              <w:rPr>
                <w:noProof/>
                <w:webHidden/>
              </w:rPr>
            </w:r>
            <w:r w:rsidR="000E36D4">
              <w:rPr>
                <w:noProof/>
                <w:webHidden/>
              </w:rPr>
              <w:fldChar w:fldCharType="separate"/>
            </w:r>
            <w:r w:rsidR="00BB0D5E">
              <w:rPr>
                <w:noProof/>
                <w:webHidden/>
              </w:rPr>
              <w:t>6</w:t>
            </w:r>
            <w:r w:rsidR="000E36D4">
              <w:rPr>
                <w:noProof/>
                <w:webHidden/>
              </w:rPr>
              <w:fldChar w:fldCharType="end"/>
            </w:r>
          </w:hyperlink>
        </w:p>
        <w:p w14:paraId="3C4F2DD7" w14:textId="63A90C19" w:rsidR="000E36D4" w:rsidRDefault="00000000">
          <w:pPr>
            <w:pStyle w:val="TOC2"/>
            <w:tabs>
              <w:tab w:val="right" w:leader="dot" w:pos="9488"/>
            </w:tabs>
            <w:rPr>
              <w:rFonts w:asciiTheme="minorHAnsi" w:eastAsiaTheme="minorEastAsia" w:hAnsiTheme="minorHAnsi" w:cstheme="minorBidi"/>
              <w:noProof/>
              <w:color w:val="auto"/>
            </w:rPr>
          </w:pPr>
          <w:hyperlink w:anchor="_Toc17102812" w:history="1">
            <w:r w:rsidR="000E36D4" w:rsidRPr="000D5109">
              <w:rPr>
                <w:rStyle w:val="Hyperlink"/>
                <w:noProof/>
              </w:rPr>
              <w:t>Background</w:t>
            </w:r>
            <w:r w:rsidR="000E36D4">
              <w:rPr>
                <w:noProof/>
                <w:webHidden/>
              </w:rPr>
              <w:tab/>
            </w:r>
            <w:r w:rsidR="000E36D4">
              <w:rPr>
                <w:noProof/>
                <w:webHidden/>
              </w:rPr>
              <w:fldChar w:fldCharType="begin"/>
            </w:r>
            <w:r w:rsidR="000E36D4">
              <w:rPr>
                <w:noProof/>
                <w:webHidden/>
              </w:rPr>
              <w:instrText xml:space="preserve"> PAGEREF _Toc17102812 \h </w:instrText>
            </w:r>
            <w:r w:rsidR="000E36D4">
              <w:rPr>
                <w:noProof/>
                <w:webHidden/>
              </w:rPr>
            </w:r>
            <w:r w:rsidR="000E36D4">
              <w:rPr>
                <w:noProof/>
                <w:webHidden/>
              </w:rPr>
              <w:fldChar w:fldCharType="separate"/>
            </w:r>
            <w:r w:rsidR="00BB0D5E">
              <w:rPr>
                <w:noProof/>
                <w:webHidden/>
              </w:rPr>
              <w:t>7</w:t>
            </w:r>
            <w:r w:rsidR="000E36D4">
              <w:rPr>
                <w:noProof/>
                <w:webHidden/>
              </w:rPr>
              <w:fldChar w:fldCharType="end"/>
            </w:r>
          </w:hyperlink>
        </w:p>
        <w:p w14:paraId="449E5B49" w14:textId="6D5FD9B9" w:rsidR="000E36D4" w:rsidRDefault="00000000">
          <w:pPr>
            <w:pStyle w:val="TOC2"/>
            <w:tabs>
              <w:tab w:val="right" w:leader="dot" w:pos="9488"/>
            </w:tabs>
            <w:rPr>
              <w:rFonts w:asciiTheme="minorHAnsi" w:eastAsiaTheme="minorEastAsia" w:hAnsiTheme="minorHAnsi" w:cstheme="minorBidi"/>
              <w:noProof/>
              <w:color w:val="auto"/>
            </w:rPr>
          </w:pPr>
          <w:hyperlink w:anchor="_Toc17102813" w:history="1">
            <w:r w:rsidR="000E36D4" w:rsidRPr="000D5109">
              <w:rPr>
                <w:rStyle w:val="Hyperlink"/>
                <w:noProof/>
              </w:rPr>
              <w:t>Scope</w:t>
            </w:r>
            <w:r w:rsidR="000E36D4">
              <w:rPr>
                <w:noProof/>
                <w:webHidden/>
              </w:rPr>
              <w:tab/>
            </w:r>
            <w:r w:rsidR="000E36D4">
              <w:rPr>
                <w:noProof/>
                <w:webHidden/>
              </w:rPr>
              <w:fldChar w:fldCharType="begin"/>
            </w:r>
            <w:r w:rsidR="000E36D4">
              <w:rPr>
                <w:noProof/>
                <w:webHidden/>
              </w:rPr>
              <w:instrText xml:space="preserve"> PAGEREF _Toc17102813 \h </w:instrText>
            </w:r>
            <w:r w:rsidR="000E36D4">
              <w:rPr>
                <w:noProof/>
                <w:webHidden/>
              </w:rPr>
            </w:r>
            <w:r w:rsidR="000E36D4">
              <w:rPr>
                <w:noProof/>
                <w:webHidden/>
              </w:rPr>
              <w:fldChar w:fldCharType="separate"/>
            </w:r>
            <w:r w:rsidR="00BB0D5E">
              <w:rPr>
                <w:noProof/>
                <w:webHidden/>
              </w:rPr>
              <w:t>8</w:t>
            </w:r>
            <w:r w:rsidR="000E36D4">
              <w:rPr>
                <w:noProof/>
                <w:webHidden/>
              </w:rPr>
              <w:fldChar w:fldCharType="end"/>
            </w:r>
          </w:hyperlink>
        </w:p>
        <w:p w14:paraId="0A20D29E" w14:textId="0F471EB9" w:rsidR="000E36D4" w:rsidRDefault="00000000">
          <w:pPr>
            <w:pStyle w:val="TOC2"/>
            <w:tabs>
              <w:tab w:val="right" w:leader="dot" w:pos="9488"/>
            </w:tabs>
            <w:rPr>
              <w:rFonts w:asciiTheme="minorHAnsi" w:eastAsiaTheme="minorEastAsia" w:hAnsiTheme="minorHAnsi" w:cstheme="minorBidi"/>
              <w:noProof/>
              <w:color w:val="auto"/>
            </w:rPr>
          </w:pPr>
          <w:hyperlink w:anchor="_Toc17102814" w:history="1">
            <w:r w:rsidR="000E36D4" w:rsidRPr="000D5109">
              <w:rPr>
                <w:rStyle w:val="Hyperlink"/>
                <w:noProof/>
              </w:rPr>
              <w:t>Policy Objectives</w:t>
            </w:r>
            <w:r w:rsidR="000E36D4">
              <w:rPr>
                <w:noProof/>
                <w:webHidden/>
              </w:rPr>
              <w:tab/>
            </w:r>
            <w:r w:rsidR="000E36D4">
              <w:rPr>
                <w:noProof/>
                <w:webHidden/>
              </w:rPr>
              <w:fldChar w:fldCharType="begin"/>
            </w:r>
            <w:r w:rsidR="000E36D4">
              <w:rPr>
                <w:noProof/>
                <w:webHidden/>
              </w:rPr>
              <w:instrText xml:space="preserve"> PAGEREF _Toc17102814 \h </w:instrText>
            </w:r>
            <w:r w:rsidR="000E36D4">
              <w:rPr>
                <w:noProof/>
                <w:webHidden/>
              </w:rPr>
            </w:r>
            <w:r w:rsidR="000E36D4">
              <w:rPr>
                <w:noProof/>
                <w:webHidden/>
              </w:rPr>
              <w:fldChar w:fldCharType="separate"/>
            </w:r>
            <w:r w:rsidR="00BB0D5E">
              <w:rPr>
                <w:noProof/>
                <w:webHidden/>
              </w:rPr>
              <w:t>8</w:t>
            </w:r>
            <w:r w:rsidR="000E36D4">
              <w:rPr>
                <w:noProof/>
                <w:webHidden/>
              </w:rPr>
              <w:fldChar w:fldCharType="end"/>
            </w:r>
          </w:hyperlink>
        </w:p>
        <w:p w14:paraId="283CBBBC" w14:textId="5A1FFDA7" w:rsidR="000E36D4" w:rsidRDefault="00000000">
          <w:pPr>
            <w:pStyle w:val="TOC2"/>
            <w:tabs>
              <w:tab w:val="right" w:leader="dot" w:pos="9488"/>
            </w:tabs>
            <w:rPr>
              <w:rFonts w:asciiTheme="minorHAnsi" w:eastAsiaTheme="minorEastAsia" w:hAnsiTheme="minorHAnsi" w:cstheme="minorBidi"/>
              <w:noProof/>
              <w:color w:val="auto"/>
            </w:rPr>
          </w:pPr>
          <w:hyperlink w:anchor="_Toc17102815" w:history="1">
            <w:r w:rsidR="000E36D4" w:rsidRPr="000D5109">
              <w:rPr>
                <w:rStyle w:val="Hyperlink"/>
                <w:noProof/>
              </w:rPr>
              <w:t>Policy Commitments</w:t>
            </w:r>
            <w:r w:rsidR="000E36D4">
              <w:rPr>
                <w:noProof/>
                <w:webHidden/>
              </w:rPr>
              <w:tab/>
            </w:r>
            <w:r w:rsidR="000E36D4">
              <w:rPr>
                <w:noProof/>
                <w:webHidden/>
              </w:rPr>
              <w:fldChar w:fldCharType="begin"/>
            </w:r>
            <w:r w:rsidR="000E36D4">
              <w:rPr>
                <w:noProof/>
                <w:webHidden/>
              </w:rPr>
              <w:instrText xml:space="preserve"> PAGEREF _Toc17102815 \h </w:instrText>
            </w:r>
            <w:r w:rsidR="000E36D4">
              <w:rPr>
                <w:noProof/>
                <w:webHidden/>
              </w:rPr>
            </w:r>
            <w:r w:rsidR="000E36D4">
              <w:rPr>
                <w:noProof/>
                <w:webHidden/>
              </w:rPr>
              <w:fldChar w:fldCharType="separate"/>
            </w:r>
            <w:r w:rsidR="00BB0D5E">
              <w:rPr>
                <w:noProof/>
                <w:webHidden/>
              </w:rPr>
              <w:t>10</w:t>
            </w:r>
            <w:r w:rsidR="000E36D4">
              <w:rPr>
                <w:noProof/>
                <w:webHidden/>
              </w:rPr>
              <w:fldChar w:fldCharType="end"/>
            </w:r>
          </w:hyperlink>
        </w:p>
        <w:p w14:paraId="3CFAE7F3" w14:textId="3ADE33D7" w:rsidR="000E36D4" w:rsidRDefault="00000000">
          <w:pPr>
            <w:pStyle w:val="TOC2"/>
            <w:tabs>
              <w:tab w:val="right" w:leader="dot" w:pos="9488"/>
            </w:tabs>
            <w:rPr>
              <w:rFonts w:asciiTheme="minorHAnsi" w:eastAsiaTheme="minorEastAsia" w:hAnsiTheme="minorHAnsi" w:cstheme="minorBidi"/>
              <w:noProof/>
              <w:color w:val="auto"/>
            </w:rPr>
          </w:pPr>
          <w:hyperlink w:anchor="_Toc17102816" w:history="1">
            <w:r w:rsidR="000E36D4" w:rsidRPr="000D5109">
              <w:rPr>
                <w:rStyle w:val="Hyperlink"/>
                <w:noProof/>
              </w:rPr>
              <w:t>Monitoring Effectiveness</w:t>
            </w:r>
            <w:r w:rsidR="000E36D4">
              <w:rPr>
                <w:noProof/>
                <w:webHidden/>
              </w:rPr>
              <w:tab/>
            </w:r>
            <w:r w:rsidR="000E36D4">
              <w:rPr>
                <w:noProof/>
                <w:webHidden/>
              </w:rPr>
              <w:fldChar w:fldCharType="begin"/>
            </w:r>
            <w:r w:rsidR="000E36D4">
              <w:rPr>
                <w:noProof/>
                <w:webHidden/>
              </w:rPr>
              <w:instrText xml:space="preserve"> PAGEREF _Toc17102816 \h </w:instrText>
            </w:r>
            <w:r w:rsidR="000E36D4">
              <w:rPr>
                <w:noProof/>
                <w:webHidden/>
              </w:rPr>
            </w:r>
            <w:r w:rsidR="000E36D4">
              <w:rPr>
                <w:noProof/>
                <w:webHidden/>
              </w:rPr>
              <w:fldChar w:fldCharType="separate"/>
            </w:r>
            <w:r w:rsidR="00BB0D5E">
              <w:rPr>
                <w:noProof/>
                <w:webHidden/>
              </w:rPr>
              <w:t>12</w:t>
            </w:r>
            <w:r w:rsidR="000E36D4">
              <w:rPr>
                <w:noProof/>
                <w:webHidden/>
              </w:rPr>
              <w:fldChar w:fldCharType="end"/>
            </w:r>
          </w:hyperlink>
        </w:p>
        <w:p w14:paraId="00A12827" w14:textId="79E60818" w:rsidR="000E36D4" w:rsidRDefault="00000000">
          <w:pPr>
            <w:pStyle w:val="TOC2"/>
            <w:tabs>
              <w:tab w:val="right" w:leader="dot" w:pos="9488"/>
            </w:tabs>
            <w:rPr>
              <w:rFonts w:asciiTheme="minorHAnsi" w:eastAsiaTheme="minorEastAsia" w:hAnsiTheme="minorHAnsi" w:cstheme="minorBidi"/>
              <w:noProof/>
              <w:color w:val="auto"/>
            </w:rPr>
          </w:pPr>
          <w:hyperlink w:anchor="_Toc17102817" w:history="1">
            <w:r w:rsidR="000E36D4" w:rsidRPr="000D5109">
              <w:rPr>
                <w:rStyle w:val="Hyperlink"/>
                <w:noProof/>
              </w:rPr>
              <w:t>Policy Limitations</w:t>
            </w:r>
            <w:r w:rsidR="000E36D4">
              <w:rPr>
                <w:noProof/>
                <w:webHidden/>
              </w:rPr>
              <w:tab/>
            </w:r>
            <w:r w:rsidR="000E36D4">
              <w:rPr>
                <w:noProof/>
                <w:webHidden/>
              </w:rPr>
              <w:fldChar w:fldCharType="begin"/>
            </w:r>
            <w:r w:rsidR="000E36D4">
              <w:rPr>
                <w:noProof/>
                <w:webHidden/>
              </w:rPr>
              <w:instrText xml:space="preserve"> PAGEREF _Toc17102817 \h </w:instrText>
            </w:r>
            <w:r w:rsidR="000E36D4">
              <w:rPr>
                <w:noProof/>
                <w:webHidden/>
              </w:rPr>
            </w:r>
            <w:r w:rsidR="000E36D4">
              <w:rPr>
                <w:noProof/>
                <w:webHidden/>
              </w:rPr>
              <w:fldChar w:fldCharType="separate"/>
            </w:r>
            <w:r w:rsidR="00BB0D5E">
              <w:rPr>
                <w:noProof/>
                <w:webHidden/>
              </w:rPr>
              <w:t>14</w:t>
            </w:r>
            <w:r w:rsidR="000E36D4">
              <w:rPr>
                <w:noProof/>
                <w:webHidden/>
              </w:rPr>
              <w:fldChar w:fldCharType="end"/>
            </w:r>
          </w:hyperlink>
        </w:p>
        <w:p w14:paraId="418E0F99" w14:textId="685CEEB4" w:rsidR="000E36D4" w:rsidRDefault="00000000">
          <w:pPr>
            <w:pStyle w:val="TOC2"/>
            <w:tabs>
              <w:tab w:val="right" w:leader="dot" w:pos="9488"/>
            </w:tabs>
            <w:rPr>
              <w:rFonts w:asciiTheme="minorHAnsi" w:eastAsiaTheme="minorEastAsia" w:hAnsiTheme="minorHAnsi" w:cstheme="minorBidi"/>
              <w:noProof/>
              <w:color w:val="auto"/>
            </w:rPr>
          </w:pPr>
          <w:hyperlink w:anchor="_Toc17102818" w:history="1">
            <w:r w:rsidR="000E36D4" w:rsidRPr="000D5109">
              <w:rPr>
                <w:rStyle w:val="Hyperlink"/>
                <w:noProof/>
              </w:rPr>
              <w:t>Policy Review</w:t>
            </w:r>
            <w:r w:rsidR="000E36D4">
              <w:rPr>
                <w:noProof/>
                <w:webHidden/>
              </w:rPr>
              <w:tab/>
            </w:r>
            <w:r w:rsidR="000E36D4">
              <w:rPr>
                <w:noProof/>
                <w:webHidden/>
              </w:rPr>
              <w:fldChar w:fldCharType="begin"/>
            </w:r>
            <w:r w:rsidR="000E36D4">
              <w:rPr>
                <w:noProof/>
                <w:webHidden/>
              </w:rPr>
              <w:instrText xml:space="preserve"> PAGEREF _Toc17102818 \h </w:instrText>
            </w:r>
            <w:r w:rsidR="000E36D4">
              <w:rPr>
                <w:noProof/>
                <w:webHidden/>
              </w:rPr>
            </w:r>
            <w:r w:rsidR="000E36D4">
              <w:rPr>
                <w:noProof/>
                <w:webHidden/>
              </w:rPr>
              <w:fldChar w:fldCharType="separate"/>
            </w:r>
            <w:r w:rsidR="00BB0D5E">
              <w:rPr>
                <w:noProof/>
                <w:webHidden/>
              </w:rPr>
              <w:t>14</w:t>
            </w:r>
            <w:r w:rsidR="000E36D4">
              <w:rPr>
                <w:noProof/>
                <w:webHidden/>
              </w:rPr>
              <w:fldChar w:fldCharType="end"/>
            </w:r>
          </w:hyperlink>
        </w:p>
        <w:p w14:paraId="01F9399A" w14:textId="03916B52" w:rsidR="000E36D4" w:rsidRDefault="00000000">
          <w:pPr>
            <w:pStyle w:val="TOC2"/>
            <w:tabs>
              <w:tab w:val="right" w:leader="dot" w:pos="9488"/>
            </w:tabs>
            <w:rPr>
              <w:rFonts w:asciiTheme="minorHAnsi" w:eastAsiaTheme="minorEastAsia" w:hAnsiTheme="minorHAnsi" w:cstheme="minorBidi"/>
              <w:noProof/>
              <w:color w:val="auto"/>
            </w:rPr>
          </w:pPr>
          <w:hyperlink w:anchor="_Toc17102819" w:history="1">
            <w:r w:rsidR="000E36D4" w:rsidRPr="000D5109">
              <w:rPr>
                <w:rStyle w:val="Hyperlink"/>
                <w:noProof/>
              </w:rPr>
              <w:t>Relevant Policy, Regulations and Legislation</w:t>
            </w:r>
            <w:r w:rsidR="000E36D4">
              <w:rPr>
                <w:noProof/>
                <w:webHidden/>
              </w:rPr>
              <w:tab/>
            </w:r>
            <w:r w:rsidR="000E36D4">
              <w:rPr>
                <w:noProof/>
                <w:webHidden/>
              </w:rPr>
              <w:fldChar w:fldCharType="begin"/>
            </w:r>
            <w:r w:rsidR="000E36D4">
              <w:rPr>
                <w:noProof/>
                <w:webHidden/>
              </w:rPr>
              <w:instrText xml:space="preserve"> PAGEREF _Toc17102819 \h </w:instrText>
            </w:r>
            <w:r w:rsidR="000E36D4">
              <w:rPr>
                <w:noProof/>
                <w:webHidden/>
              </w:rPr>
            </w:r>
            <w:r w:rsidR="000E36D4">
              <w:rPr>
                <w:noProof/>
                <w:webHidden/>
              </w:rPr>
              <w:fldChar w:fldCharType="separate"/>
            </w:r>
            <w:r w:rsidR="00BB0D5E">
              <w:rPr>
                <w:noProof/>
                <w:webHidden/>
              </w:rPr>
              <w:t>14</w:t>
            </w:r>
            <w:r w:rsidR="000E36D4">
              <w:rPr>
                <w:noProof/>
                <w:webHidden/>
              </w:rPr>
              <w:fldChar w:fldCharType="end"/>
            </w:r>
          </w:hyperlink>
        </w:p>
        <w:p w14:paraId="51237FCB" w14:textId="276C084C" w:rsidR="000E36D4" w:rsidRDefault="00000000">
          <w:pPr>
            <w:pStyle w:val="TOC2"/>
            <w:tabs>
              <w:tab w:val="right" w:leader="dot" w:pos="9488"/>
            </w:tabs>
            <w:rPr>
              <w:rFonts w:asciiTheme="minorHAnsi" w:eastAsiaTheme="minorEastAsia" w:hAnsiTheme="minorHAnsi" w:cstheme="minorBidi"/>
              <w:noProof/>
              <w:color w:val="auto"/>
            </w:rPr>
          </w:pPr>
          <w:hyperlink w:anchor="_Toc17102820" w:history="1">
            <w:r w:rsidR="000E36D4" w:rsidRPr="000D5109">
              <w:rPr>
                <w:rStyle w:val="Hyperlink"/>
                <w:noProof/>
              </w:rPr>
              <w:t>Attachments</w:t>
            </w:r>
            <w:r w:rsidR="000E36D4">
              <w:rPr>
                <w:noProof/>
                <w:webHidden/>
              </w:rPr>
              <w:tab/>
            </w:r>
            <w:r w:rsidR="000E36D4">
              <w:rPr>
                <w:noProof/>
                <w:webHidden/>
              </w:rPr>
              <w:fldChar w:fldCharType="begin"/>
            </w:r>
            <w:r w:rsidR="000E36D4">
              <w:rPr>
                <w:noProof/>
                <w:webHidden/>
              </w:rPr>
              <w:instrText xml:space="preserve"> PAGEREF _Toc17102820 \h </w:instrText>
            </w:r>
            <w:r w:rsidR="000E36D4">
              <w:rPr>
                <w:noProof/>
                <w:webHidden/>
              </w:rPr>
            </w:r>
            <w:r w:rsidR="000E36D4">
              <w:rPr>
                <w:noProof/>
                <w:webHidden/>
              </w:rPr>
              <w:fldChar w:fldCharType="separate"/>
            </w:r>
            <w:r w:rsidR="00BB0D5E">
              <w:rPr>
                <w:noProof/>
                <w:webHidden/>
              </w:rPr>
              <w:t>15</w:t>
            </w:r>
            <w:r w:rsidR="000E36D4">
              <w:rPr>
                <w:noProof/>
                <w:webHidden/>
              </w:rPr>
              <w:fldChar w:fldCharType="end"/>
            </w:r>
          </w:hyperlink>
        </w:p>
        <w:p w14:paraId="13011104" w14:textId="02F8A767" w:rsidR="00C53011" w:rsidRDefault="00C53011">
          <w:r>
            <w:rPr>
              <w:b/>
              <w:bCs/>
            </w:rPr>
            <w:fldChar w:fldCharType="end"/>
          </w:r>
        </w:p>
      </w:sdtContent>
    </w:sdt>
    <w:p w14:paraId="4C15AC96" w14:textId="1F515A8D" w:rsidR="0002121A" w:rsidRDefault="0002121A">
      <w:pPr>
        <w:tabs>
          <w:tab w:val="clear" w:pos="-3060"/>
          <w:tab w:val="clear" w:pos="-2340"/>
          <w:tab w:val="clear" w:pos="6300"/>
        </w:tabs>
        <w:suppressAutoHyphens w:val="0"/>
        <w:spacing w:after="160" w:line="259" w:lineRule="auto"/>
      </w:pPr>
      <w:r>
        <w:br w:type="page"/>
      </w:r>
    </w:p>
    <w:p w14:paraId="21A356AF" w14:textId="2609412A" w:rsidR="0002121A" w:rsidRPr="00DD1E10" w:rsidRDefault="0002121A" w:rsidP="00DD1E10">
      <w:pPr>
        <w:pStyle w:val="Heading2"/>
      </w:pPr>
      <w:bookmarkStart w:id="3" w:name="_Toc17102807"/>
      <w:r w:rsidRPr="0002121A">
        <w:lastRenderedPageBreak/>
        <w:t>Womin jeka</w:t>
      </w:r>
      <w:bookmarkEnd w:id="3"/>
      <w:r w:rsidRPr="0002121A">
        <w:t xml:space="preserve"> </w:t>
      </w:r>
    </w:p>
    <w:p w14:paraId="13CABD2D" w14:textId="77777777" w:rsidR="0002121A" w:rsidRDefault="0002121A">
      <w:pPr>
        <w:tabs>
          <w:tab w:val="clear" w:pos="-3060"/>
          <w:tab w:val="clear" w:pos="-2340"/>
          <w:tab w:val="clear" w:pos="6300"/>
        </w:tabs>
        <w:suppressAutoHyphens w:val="0"/>
        <w:spacing w:after="160" w:line="259" w:lineRule="auto"/>
      </w:pPr>
      <w:r>
        <w:t xml:space="preserve">Port Phillip Council recognises the rich Aboriginal and Torres Strait Islander heritage within this municipality and respectfully acknowledges the </w:t>
      </w:r>
      <w:proofErr w:type="spellStart"/>
      <w:r>
        <w:t>Yalukut</w:t>
      </w:r>
      <w:proofErr w:type="spellEnd"/>
      <w:r>
        <w:t xml:space="preserve"> </w:t>
      </w:r>
      <w:proofErr w:type="spellStart"/>
      <w:r>
        <w:t>Weelam</w:t>
      </w:r>
      <w:proofErr w:type="spellEnd"/>
      <w:r>
        <w:t xml:space="preserve"> Clan of the Boon Wurrung. We pay our respects to their elders both past and present. </w:t>
      </w:r>
    </w:p>
    <w:p w14:paraId="79C56941" w14:textId="1AFE3E02" w:rsidR="0002121A" w:rsidRDefault="0002121A">
      <w:pPr>
        <w:tabs>
          <w:tab w:val="clear" w:pos="-3060"/>
          <w:tab w:val="clear" w:pos="-2340"/>
          <w:tab w:val="clear" w:pos="6300"/>
        </w:tabs>
        <w:suppressAutoHyphens w:val="0"/>
        <w:spacing w:after="160" w:line="259" w:lineRule="auto"/>
      </w:pPr>
      <w:r>
        <w:t xml:space="preserve">The </w:t>
      </w:r>
      <w:proofErr w:type="spellStart"/>
      <w:r>
        <w:t>Yaluk</w:t>
      </w:r>
      <w:r w:rsidR="00E255A6">
        <w:t>u</w:t>
      </w:r>
      <w:r>
        <w:t>t</w:t>
      </w:r>
      <w:proofErr w:type="spellEnd"/>
      <w:r>
        <w:t xml:space="preserve"> </w:t>
      </w:r>
      <w:proofErr w:type="spellStart"/>
      <w:r>
        <w:t>Weelam</w:t>
      </w:r>
      <w:proofErr w:type="spellEnd"/>
      <w:r>
        <w:t xml:space="preserve"> clan of the Boon Wurrung are the first people of the City of Port Phillip, with a continued strong connection to the land. </w:t>
      </w:r>
      <w:proofErr w:type="spellStart"/>
      <w:r>
        <w:t>Yalukut</w:t>
      </w:r>
      <w:proofErr w:type="spellEnd"/>
      <w:r>
        <w:t xml:space="preserve"> </w:t>
      </w:r>
      <w:proofErr w:type="spellStart"/>
      <w:r>
        <w:t>Weelam</w:t>
      </w:r>
      <w:proofErr w:type="spellEnd"/>
      <w:r>
        <w:t xml:space="preserve"> means ‘river home’ or ‘people of the river’, reflecting the original prevalence of the wetlands between the Yarra River and the foreshore. </w:t>
      </w:r>
    </w:p>
    <w:p w14:paraId="11B5E448" w14:textId="3890E239" w:rsidR="00AC2BC7" w:rsidRDefault="0002121A">
      <w:pPr>
        <w:tabs>
          <w:tab w:val="clear" w:pos="-3060"/>
          <w:tab w:val="clear" w:pos="-2340"/>
          <w:tab w:val="clear" w:pos="6300"/>
        </w:tabs>
        <w:suppressAutoHyphens w:val="0"/>
        <w:spacing w:after="160" w:line="259" w:lineRule="auto"/>
        <w:rPr>
          <w:i/>
          <w:sz w:val="21"/>
          <w:szCs w:val="21"/>
          <w:highlight w:val="yellow"/>
        </w:rPr>
      </w:pPr>
      <w:r>
        <w:t xml:space="preserve">We acknowledge and uphold their continuing relationship to this land. We also acknowledge the importance of the healthy development for our youngest residents, our </w:t>
      </w:r>
      <w:proofErr w:type="spellStart"/>
      <w:r>
        <w:t>Bubups</w:t>
      </w:r>
      <w:proofErr w:type="spellEnd"/>
      <w:r>
        <w:t>, for they are the future of our municipality.</w:t>
      </w:r>
      <w:r>
        <w:rPr>
          <w:i/>
          <w:sz w:val="21"/>
          <w:szCs w:val="21"/>
          <w:highlight w:val="yellow"/>
        </w:rPr>
        <w:t xml:space="preserve"> </w:t>
      </w:r>
      <w:r w:rsidR="00AC2BC7">
        <w:rPr>
          <w:i/>
          <w:sz w:val="21"/>
          <w:szCs w:val="21"/>
          <w:highlight w:val="yellow"/>
        </w:rPr>
        <w:br w:type="page"/>
      </w:r>
    </w:p>
    <w:p w14:paraId="31350A1A" w14:textId="2298A78F" w:rsidR="00B342A7" w:rsidRPr="00F642D4" w:rsidRDefault="00B342A7" w:rsidP="00F642D4">
      <w:pPr>
        <w:pStyle w:val="Heading2"/>
      </w:pPr>
      <w:bookmarkStart w:id="4" w:name="_Toc17102808"/>
      <w:r w:rsidRPr="00F642D4">
        <w:lastRenderedPageBreak/>
        <w:t>Definitions</w:t>
      </w:r>
      <w:bookmarkEnd w:id="4"/>
    </w:p>
    <w:p w14:paraId="5AD1543F" w14:textId="2B6B2635" w:rsidR="00B342A7" w:rsidRDefault="00B342A7" w:rsidP="00B342A7">
      <w:pPr>
        <w:rPr>
          <w:lang w:val="en-US"/>
        </w:rPr>
      </w:pPr>
      <w:r>
        <w:rPr>
          <w:lang w:val="en-US"/>
        </w:rPr>
        <w:t>Definitions of key terms used in this document in relation to Children’s Services in City of Port Phillip:</w:t>
      </w:r>
    </w:p>
    <w:tbl>
      <w:tblPr>
        <w:tblStyle w:val="PlainTable2"/>
        <w:tblW w:w="0" w:type="auto"/>
        <w:tblLook w:val="04A0" w:firstRow="1" w:lastRow="0" w:firstColumn="1" w:lastColumn="0" w:noHBand="0" w:noVBand="1"/>
      </w:tblPr>
      <w:tblGrid>
        <w:gridCol w:w="2246"/>
        <w:gridCol w:w="7252"/>
      </w:tblGrid>
      <w:tr w:rsidR="00426D74" w:rsidRPr="00B56E85" w14:paraId="4D5F6AE2" w14:textId="77777777" w:rsidTr="00426D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4A643FE0" w14:textId="57D96D7B" w:rsidR="00426D74" w:rsidRPr="00426D74" w:rsidRDefault="00426D74" w:rsidP="00426D74">
            <w:pPr>
              <w:spacing w:before="120"/>
              <w:rPr>
                <w:noProof/>
                <w:sz w:val="21"/>
                <w:szCs w:val="21"/>
              </w:rPr>
            </w:pPr>
            <w:r w:rsidRPr="00426D74">
              <w:t>Childcare</w:t>
            </w:r>
          </w:p>
        </w:tc>
        <w:tc>
          <w:tcPr>
            <w:tcW w:w="7252" w:type="dxa"/>
          </w:tcPr>
          <w:p w14:paraId="02F35DBA" w14:textId="23483AA2" w:rsidR="00426D74" w:rsidRPr="00B56E85" w:rsidRDefault="00426D74" w:rsidP="00426D74">
            <w:pPr>
              <w:spacing w:before="120"/>
              <w:cnfStyle w:val="100000000000" w:firstRow="1" w:lastRow="0" w:firstColumn="0" w:lastColumn="0" w:oddVBand="0" w:evenVBand="0" w:oddHBand="0" w:evenHBand="0" w:firstRowFirstColumn="0" w:firstRowLastColumn="0" w:lastRowFirstColumn="0" w:lastRowLastColumn="0"/>
              <w:rPr>
                <w:b w:val="0"/>
                <w:noProof/>
                <w:sz w:val="21"/>
                <w:szCs w:val="21"/>
              </w:rPr>
            </w:pPr>
            <w:r>
              <w:rPr>
                <w:b w:val="0"/>
                <w:noProof/>
                <w:sz w:val="21"/>
                <w:szCs w:val="21"/>
              </w:rPr>
              <w:t>A</w:t>
            </w:r>
            <w:r w:rsidRPr="00426D74">
              <w:rPr>
                <w:b w:val="0"/>
                <w:noProof/>
                <w:sz w:val="21"/>
                <w:szCs w:val="21"/>
              </w:rPr>
              <w:t xml:space="preserve"> centre-based, long day early education and care service for children aged birth to six who attend on a regular basis (does not include family day care or occasional care). Childcare services are eligible for the Federal Government Childcare Subsidy.  </w:t>
            </w:r>
            <w:r w:rsidR="006D0CBB">
              <w:rPr>
                <w:b w:val="0"/>
                <w:noProof/>
                <w:sz w:val="21"/>
                <w:szCs w:val="21"/>
              </w:rPr>
              <w:t>In general,</w:t>
            </w:r>
            <w:r w:rsidRPr="00426D74">
              <w:rPr>
                <w:b w:val="0"/>
                <w:noProof/>
                <w:sz w:val="21"/>
                <w:szCs w:val="21"/>
              </w:rPr>
              <w:t xml:space="preserve"> </w:t>
            </w:r>
            <w:r w:rsidR="006D0CBB">
              <w:rPr>
                <w:b w:val="0"/>
                <w:noProof/>
                <w:sz w:val="21"/>
                <w:szCs w:val="21"/>
              </w:rPr>
              <w:t xml:space="preserve">long day early education and care services provide </w:t>
            </w:r>
            <w:r w:rsidRPr="00426D74">
              <w:rPr>
                <w:b w:val="0"/>
                <w:noProof/>
                <w:sz w:val="21"/>
                <w:szCs w:val="21"/>
              </w:rPr>
              <w:t>kindergarten program</w:t>
            </w:r>
            <w:r w:rsidR="006D0CBB">
              <w:rPr>
                <w:b w:val="0"/>
                <w:noProof/>
                <w:sz w:val="21"/>
                <w:szCs w:val="21"/>
              </w:rPr>
              <w:t>s</w:t>
            </w:r>
            <w:r w:rsidRPr="00426D74">
              <w:rPr>
                <w:b w:val="0"/>
                <w:noProof/>
                <w:sz w:val="21"/>
                <w:szCs w:val="21"/>
              </w:rPr>
              <w:t>.</w:t>
            </w:r>
          </w:p>
        </w:tc>
      </w:tr>
      <w:tr w:rsidR="00426D74" w:rsidRPr="00B56E85" w14:paraId="574FE847" w14:textId="77777777" w:rsidTr="00426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6094306D" w14:textId="16D0EA26" w:rsidR="00426D74" w:rsidRPr="00B56E85" w:rsidRDefault="00426D74" w:rsidP="00426D74">
            <w:pPr>
              <w:spacing w:before="120"/>
              <w:rPr>
                <w:noProof/>
                <w:sz w:val="21"/>
                <w:szCs w:val="21"/>
              </w:rPr>
            </w:pPr>
            <w:r w:rsidRPr="00426D74">
              <w:rPr>
                <w:noProof/>
                <w:sz w:val="21"/>
                <w:szCs w:val="21"/>
              </w:rPr>
              <w:t>Children’s Services</w:t>
            </w:r>
          </w:p>
        </w:tc>
        <w:tc>
          <w:tcPr>
            <w:tcW w:w="7252" w:type="dxa"/>
          </w:tcPr>
          <w:p w14:paraId="6B89616F" w14:textId="1290EB52" w:rsidR="00426D74" w:rsidRDefault="00426D74" w:rsidP="00426D74">
            <w:pPr>
              <w:cnfStyle w:val="000000100000" w:firstRow="0" w:lastRow="0" w:firstColumn="0" w:lastColumn="0" w:oddVBand="0" w:evenVBand="0" w:oddHBand="1" w:evenHBand="0" w:firstRowFirstColumn="0" w:firstRowLastColumn="0" w:lastRowFirstColumn="0" w:lastRowLastColumn="0"/>
            </w:pPr>
            <w:r>
              <w:t>S</w:t>
            </w:r>
            <w:r w:rsidRPr="008628E9">
              <w:t>ervices that provide education, learning and development experiences from birth to the commencement of primary school years</w:t>
            </w:r>
            <w:r>
              <w:t xml:space="preserve">: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5"/>
            </w:tblGrid>
            <w:tr w:rsidR="00426D74" w14:paraId="1038D239" w14:textId="77777777" w:rsidTr="00426D74">
              <w:tc>
                <w:tcPr>
                  <w:tcW w:w="2268" w:type="dxa"/>
                </w:tcPr>
                <w:p w14:paraId="106BDD0F" w14:textId="77777777" w:rsidR="00426D74" w:rsidRDefault="00426D74" w:rsidP="00426D74">
                  <w:pPr>
                    <w:pStyle w:val="ListParagraph"/>
                    <w:numPr>
                      <w:ilvl w:val="0"/>
                      <w:numId w:val="28"/>
                    </w:numPr>
                    <w:spacing w:after="0"/>
                    <w:ind w:left="714" w:hanging="357"/>
                  </w:pPr>
                  <w:r w:rsidRPr="00780EFB">
                    <w:t xml:space="preserve">childcare </w:t>
                  </w:r>
                </w:p>
              </w:tc>
              <w:tc>
                <w:tcPr>
                  <w:tcW w:w="2835" w:type="dxa"/>
                </w:tcPr>
                <w:p w14:paraId="150C3423" w14:textId="77777777" w:rsidR="00426D74" w:rsidRDefault="00426D74" w:rsidP="00426D74">
                  <w:pPr>
                    <w:pStyle w:val="ListParagraph"/>
                    <w:numPr>
                      <w:ilvl w:val="0"/>
                      <w:numId w:val="28"/>
                    </w:numPr>
                    <w:spacing w:after="0"/>
                    <w:ind w:left="714" w:hanging="357"/>
                  </w:pPr>
                  <w:r w:rsidRPr="00917FA2">
                    <w:t>play groups</w:t>
                  </w:r>
                </w:p>
              </w:tc>
            </w:tr>
            <w:tr w:rsidR="00426D74" w14:paraId="363617D0" w14:textId="77777777" w:rsidTr="00426D74">
              <w:tc>
                <w:tcPr>
                  <w:tcW w:w="2268" w:type="dxa"/>
                </w:tcPr>
                <w:p w14:paraId="6EE58E53" w14:textId="77777777" w:rsidR="00426D74" w:rsidRDefault="00426D74" w:rsidP="00426D74">
                  <w:pPr>
                    <w:pStyle w:val="ListParagraph"/>
                    <w:numPr>
                      <w:ilvl w:val="0"/>
                      <w:numId w:val="28"/>
                    </w:numPr>
                    <w:spacing w:after="0"/>
                    <w:ind w:left="714" w:hanging="357"/>
                  </w:pPr>
                  <w:r w:rsidRPr="00780EFB">
                    <w:t>kindergarten</w:t>
                  </w:r>
                </w:p>
              </w:tc>
              <w:tc>
                <w:tcPr>
                  <w:tcW w:w="2835" w:type="dxa"/>
                </w:tcPr>
                <w:p w14:paraId="7791FA23" w14:textId="77777777" w:rsidR="00426D74" w:rsidRDefault="00426D74" w:rsidP="00426D74">
                  <w:pPr>
                    <w:pStyle w:val="ListParagraph"/>
                    <w:numPr>
                      <w:ilvl w:val="0"/>
                      <w:numId w:val="28"/>
                    </w:numPr>
                    <w:spacing w:after="0"/>
                    <w:ind w:left="714" w:hanging="357"/>
                  </w:pPr>
                  <w:r w:rsidRPr="00917FA2">
                    <w:t>toy libraries</w:t>
                  </w:r>
                </w:p>
              </w:tc>
            </w:tr>
          </w:tbl>
          <w:p w14:paraId="3012ABA7" w14:textId="4129615F" w:rsidR="00426D74" w:rsidRPr="00B56E85" w:rsidRDefault="00426D74" w:rsidP="00426D74">
            <w:pPr>
              <w:spacing w:before="120"/>
              <w:cnfStyle w:val="000000100000" w:firstRow="0" w:lastRow="0" w:firstColumn="0" w:lastColumn="0" w:oddVBand="0" w:evenVBand="0" w:oddHBand="1" w:evenHBand="0" w:firstRowFirstColumn="0" w:firstRowLastColumn="0" w:lastRowFirstColumn="0" w:lastRowLastColumn="0"/>
              <w:rPr>
                <w:noProof/>
                <w:sz w:val="21"/>
                <w:szCs w:val="21"/>
              </w:rPr>
            </w:pPr>
          </w:p>
        </w:tc>
      </w:tr>
      <w:tr w:rsidR="006D0CBB" w:rsidRPr="00B56E85" w14:paraId="2FAD2FC3" w14:textId="77777777" w:rsidTr="00426D74">
        <w:tc>
          <w:tcPr>
            <w:cnfStyle w:val="001000000000" w:firstRow="0" w:lastRow="0" w:firstColumn="1" w:lastColumn="0" w:oddVBand="0" w:evenVBand="0" w:oddHBand="0" w:evenHBand="0" w:firstRowFirstColumn="0" w:firstRowLastColumn="0" w:lastRowFirstColumn="0" w:lastRowLastColumn="0"/>
            <w:tcW w:w="2246" w:type="dxa"/>
          </w:tcPr>
          <w:p w14:paraId="26B8FF1C" w14:textId="3DA98A78" w:rsidR="006D0CBB" w:rsidRPr="00426D74" w:rsidRDefault="006D0CBB" w:rsidP="00426D74">
            <w:pPr>
              <w:spacing w:before="120"/>
              <w:rPr>
                <w:noProof/>
                <w:sz w:val="21"/>
                <w:szCs w:val="21"/>
              </w:rPr>
            </w:pPr>
            <w:r w:rsidRPr="006D0CBB">
              <w:rPr>
                <w:noProof/>
                <w:sz w:val="21"/>
                <w:szCs w:val="21"/>
              </w:rPr>
              <w:t>Contemporary facility</w:t>
            </w:r>
          </w:p>
        </w:tc>
        <w:tc>
          <w:tcPr>
            <w:tcW w:w="7252" w:type="dxa"/>
          </w:tcPr>
          <w:p w14:paraId="221F8E92" w14:textId="78281365" w:rsidR="006D0CBB" w:rsidRDefault="006D0CBB" w:rsidP="00426D74">
            <w:pPr>
              <w:cnfStyle w:val="000000000000" w:firstRow="0" w:lastRow="0" w:firstColumn="0" w:lastColumn="0" w:oddVBand="0" w:evenVBand="0" w:oddHBand="0" w:evenHBand="0" w:firstRowFirstColumn="0" w:firstRowLastColumn="0" w:lastRowFirstColumn="0" w:lastRowLastColumn="0"/>
            </w:pPr>
            <w:r>
              <w:t xml:space="preserve">In relation to a facility or environment, this </w:t>
            </w:r>
            <w:r>
              <w:rPr>
                <w:lang w:val="en-US"/>
              </w:rPr>
              <w:t>means a facility or environment that meets or exceeds the National Quality Framework, Standard for Quality Area 3 - Physical Environment and enables the delivery of a contemporary service.</w:t>
            </w:r>
          </w:p>
        </w:tc>
      </w:tr>
      <w:tr w:rsidR="006D0CBB" w:rsidRPr="00B56E85" w14:paraId="5F3661FB" w14:textId="77777777" w:rsidTr="00426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3C620144" w14:textId="104268C1" w:rsidR="006D0CBB" w:rsidRPr="006D0CBB" w:rsidRDefault="006D0CBB" w:rsidP="00426D74">
            <w:pPr>
              <w:spacing w:before="120"/>
              <w:rPr>
                <w:noProof/>
                <w:sz w:val="21"/>
                <w:szCs w:val="21"/>
              </w:rPr>
            </w:pPr>
            <w:r w:rsidRPr="006D0CBB">
              <w:t>Early Years Services</w:t>
            </w:r>
          </w:p>
        </w:tc>
        <w:tc>
          <w:tcPr>
            <w:tcW w:w="7252" w:type="dxa"/>
          </w:tcPr>
          <w:p w14:paraId="16D75DCE" w14:textId="05563B97" w:rsidR="006D0CBB" w:rsidRDefault="006D0CBB" w:rsidP="00426D74">
            <w:pPr>
              <w:cnfStyle w:val="000000100000" w:firstRow="0" w:lastRow="0" w:firstColumn="0" w:lastColumn="0" w:oddVBand="0" w:evenVBand="0" w:oddHBand="1" w:evenHBand="0" w:firstRowFirstColumn="0" w:firstRowLastColumn="0" w:lastRowFirstColumn="0" w:lastRowLastColumn="0"/>
            </w:pPr>
            <w:r>
              <w:t>Services that support young children and their families and carers in the early years of life from birth to age 8 including, m</w:t>
            </w:r>
            <w:r w:rsidRPr="008628E9">
              <w:t xml:space="preserve">aternal and </w:t>
            </w:r>
            <w:r>
              <w:t>c</w:t>
            </w:r>
            <w:r w:rsidRPr="008628E9">
              <w:t xml:space="preserve">hild </w:t>
            </w:r>
            <w:r>
              <w:t>h</w:t>
            </w:r>
            <w:r w:rsidRPr="008628E9">
              <w:t>ealth</w:t>
            </w:r>
            <w:r>
              <w:t>,</w:t>
            </w:r>
            <w:r w:rsidRPr="008628E9">
              <w:t xml:space="preserve"> </w:t>
            </w:r>
            <w:r>
              <w:t>f</w:t>
            </w:r>
            <w:r w:rsidRPr="008628E9">
              <w:t xml:space="preserve">amily </w:t>
            </w:r>
            <w:r>
              <w:t>s</w:t>
            </w:r>
            <w:r w:rsidRPr="008628E9">
              <w:t>upport</w:t>
            </w:r>
            <w:r>
              <w:t>, allied health</w:t>
            </w:r>
            <w:r w:rsidRPr="008628E9">
              <w:t xml:space="preserve"> and</w:t>
            </w:r>
            <w:r>
              <w:t xml:space="preserve"> children’s services.</w:t>
            </w:r>
          </w:p>
        </w:tc>
      </w:tr>
      <w:tr w:rsidR="006D0CBB" w:rsidRPr="00B56E85" w14:paraId="4D9F4CF8" w14:textId="77777777" w:rsidTr="00426D74">
        <w:tc>
          <w:tcPr>
            <w:cnfStyle w:val="001000000000" w:firstRow="0" w:lastRow="0" w:firstColumn="1" w:lastColumn="0" w:oddVBand="0" w:evenVBand="0" w:oddHBand="0" w:evenHBand="0" w:firstRowFirstColumn="0" w:firstRowLastColumn="0" w:lastRowFirstColumn="0" w:lastRowLastColumn="0"/>
            <w:tcW w:w="2246" w:type="dxa"/>
          </w:tcPr>
          <w:p w14:paraId="64CC1141" w14:textId="5D5D6C8E" w:rsidR="006D0CBB" w:rsidRPr="006D0CBB" w:rsidRDefault="006D0CBB" w:rsidP="00426D74">
            <w:pPr>
              <w:spacing w:before="120"/>
            </w:pPr>
            <w:r w:rsidRPr="006D0CBB">
              <w:t>Kindergarten</w:t>
            </w:r>
          </w:p>
        </w:tc>
        <w:tc>
          <w:tcPr>
            <w:tcW w:w="7252" w:type="dxa"/>
          </w:tcPr>
          <w:p w14:paraId="03BEE68C" w14:textId="3C3A4C45" w:rsidR="006D0CBB" w:rsidRDefault="006D0CBB" w:rsidP="00426D74">
            <w:pPr>
              <w:cnfStyle w:val="000000000000" w:firstRow="0" w:lastRow="0" w:firstColumn="0" w:lastColumn="0" w:oddVBand="0" w:evenVBand="0" w:oddHBand="0" w:evenHBand="0" w:firstRowFirstColumn="0" w:firstRowLastColumn="0" w:lastRowFirstColumn="0" w:lastRowLastColumn="0"/>
            </w:pPr>
            <w:r>
              <w:t xml:space="preserve">A stand-alone early </w:t>
            </w:r>
            <w:proofErr w:type="gramStart"/>
            <w:r>
              <w:t>years</w:t>
            </w:r>
            <w:proofErr w:type="gramEnd"/>
            <w:r>
              <w:t xml:space="preserve"> education and care program for children in the two years before they start school (generally for children aged 3-6 years old) that provides sessional or extended hours programs under the direction of a qualified kindergarten teacher.  </w:t>
            </w:r>
          </w:p>
        </w:tc>
      </w:tr>
      <w:tr w:rsidR="006D0CBB" w:rsidRPr="00B56E85" w14:paraId="41B37D01" w14:textId="77777777" w:rsidTr="00426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7026723F" w14:textId="48D01743" w:rsidR="006D0CBB" w:rsidRPr="006D0CBB" w:rsidRDefault="006D0CBB" w:rsidP="00426D74">
            <w:pPr>
              <w:spacing w:before="120"/>
            </w:pPr>
            <w:r w:rsidRPr="006D0CBB">
              <w:t>Playgroup</w:t>
            </w:r>
          </w:p>
        </w:tc>
        <w:tc>
          <w:tcPr>
            <w:tcW w:w="7252" w:type="dxa"/>
          </w:tcPr>
          <w:p w14:paraId="0DF9C2D1" w14:textId="397311B9" w:rsidR="006D0CBB" w:rsidRDefault="006D0CBB" w:rsidP="00426D74">
            <w:pPr>
              <w:cnfStyle w:val="000000100000" w:firstRow="0" w:lastRow="0" w:firstColumn="0" w:lastColumn="0" w:oddVBand="0" w:evenVBand="0" w:oddHBand="1" w:evenHBand="0" w:firstRowFirstColumn="0" w:firstRowLastColumn="0" w:lastRowFirstColumn="0" w:lastRowLastColumn="0"/>
            </w:pPr>
            <w:r>
              <w:t>An informal community led session where parents, carers and young children come together to learn and develop through informal play and social interaction.</w:t>
            </w:r>
          </w:p>
        </w:tc>
      </w:tr>
      <w:tr w:rsidR="006D0CBB" w:rsidRPr="00B56E85" w14:paraId="684BC056" w14:textId="77777777" w:rsidTr="00426D74">
        <w:tc>
          <w:tcPr>
            <w:cnfStyle w:val="001000000000" w:firstRow="0" w:lastRow="0" w:firstColumn="1" w:lastColumn="0" w:oddVBand="0" w:evenVBand="0" w:oddHBand="0" w:evenHBand="0" w:firstRowFirstColumn="0" w:firstRowLastColumn="0" w:lastRowFirstColumn="0" w:lastRowLastColumn="0"/>
            <w:tcW w:w="2246" w:type="dxa"/>
          </w:tcPr>
          <w:p w14:paraId="58349C73" w14:textId="6958E4D9" w:rsidR="006D0CBB" w:rsidRPr="006D0CBB" w:rsidRDefault="006D0CBB" w:rsidP="00426D74">
            <w:pPr>
              <w:spacing w:before="120"/>
            </w:pPr>
            <w:r w:rsidRPr="006D0CBB">
              <w:t>Social benefits</w:t>
            </w:r>
          </w:p>
        </w:tc>
        <w:tc>
          <w:tcPr>
            <w:tcW w:w="7252" w:type="dxa"/>
          </w:tcPr>
          <w:p w14:paraId="7562BF24" w14:textId="00831184" w:rsidR="006D0CBB" w:rsidRDefault="006D0CBB" w:rsidP="00426D74">
            <w:pPr>
              <w:cnfStyle w:val="000000000000" w:firstRow="0" w:lastRow="0" w:firstColumn="0" w:lastColumn="0" w:oddVBand="0" w:evenVBand="0" w:oddHBand="0" w:evenHBand="0" w:firstRowFirstColumn="0" w:firstRowLastColumn="0" w:lastRowFirstColumn="0" w:lastRowLastColumn="0"/>
            </w:pPr>
            <w:r>
              <w:t>Benefits for children and families (e.g., increasing children’s competence, children developing stable relationships in adulthood) and benefits for the community (e.g., reducing intergenerational disadvantage, increasing employment participation).</w:t>
            </w:r>
          </w:p>
        </w:tc>
      </w:tr>
      <w:tr w:rsidR="006D0CBB" w:rsidRPr="00B56E85" w14:paraId="79002D62" w14:textId="77777777" w:rsidTr="00426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742DDAF0" w14:textId="48435B9E" w:rsidR="006D0CBB" w:rsidRPr="006D0CBB" w:rsidRDefault="006D0CBB" w:rsidP="00426D74">
            <w:pPr>
              <w:spacing w:before="120"/>
            </w:pPr>
            <w:r w:rsidRPr="006D0CBB">
              <w:t>Supported Playgroup</w:t>
            </w:r>
          </w:p>
        </w:tc>
        <w:tc>
          <w:tcPr>
            <w:tcW w:w="7252" w:type="dxa"/>
          </w:tcPr>
          <w:p w14:paraId="1E352CB0" w14:textId="1866794E" w:rsidR="00AC6172" w:rsidRDefault="006D0CBB" w:rsidP="00426D74">
            <w:pPr>
              <w:cnfStyle w:val="000000100000" w:firstRow="0" w:lastRow="0" w:firstColumn="0" w:lastColumn="0" w:oddVBand="0" w:evenVBand="0" w:oddHBand="1" w:evenHBand="0" w:firstRowFirstColumn="0" w:firstRowLastColumn="0" w:lastRowFirstColumn="0" w:lastRowLastColumn="0"/>
            </w:pPr>
            <w:r>
              <w:t>A</w:t>
            </w:r>
            <w:r w:rsidRPr="002842C3">
              <w:t xml:space="preserve"> targeted </w:t>
            </w:r>
            <w:r>
              <w:t xml:space="preserve">facilitator led </w:t>
            </w:r>
            <w:r w:rsidRPr="002842C3">
              <w:t>service</w:t>
            </w:r>
            <w:r>
              <w:t xml:space="preserve"> (</w:t>
            </w:r>
            <w:r w:rsidRPr="002842C3">
              <w:t xml:space="preserve">funded by the Department </w:t>
            </w:r>
            <w:r>
              <w:t>of Health and Human Services) that</w:t>
            </w:r>
            <w:r w:rsidRPr="002842C3">
              <w:t xml:space="preserve"> aim</w:t>
            </w:r>
            <w:r>
              <w:t>s</w:t>
            </w:r>
            <w:r w:rsidRPr="002842C3">
              <w:t xml:space="preserve"> to improve the learning, development, and wellbeing outcomes of children from birth until they start primary school.</w:t>
            </w:r>
            <w:r>
              <w:t xml:space="preserve"> S</w:t>
            </w:r>
            <w:r w:rsidRPr="002842C3">
              <w:t xml:space="preserve">upported playgroups </w:t>
            </w:r>
            <w:r>
              <w:t xml:space="preserve">are </w:t>
            </w:r>
            <w:r w:rsidRPr="002842C3">
              <w:t xml:space="preserve">required to deliver </w:t>
            </w:r>
            <w:proofErr w:type="spellStart"/>
            <w:r w:rsidRPr="00F642D4">
              <w:rPr>
                <w:i/>
              </w:rPr>
              <w:t>smalltalk</w:t>
            </w:r>
            <w:proofErr w:type="spellEnd"/>
            <w:r w:rsidRPr="002842C3">
              <w:t xml:space="preserve"> to all partici</w:t>
            </w:r>
            <w:r>
              <w:t xml:space="preserve">pating families. </w:t>
            </w:r>
            <w:proofErr w:type="spellStart"/>
            <w:r w:rsidRPr="00F642D4">
              <w:rPr>
                <w:i/>
              </w:rPr>
              <w:t>smalltalk</w:t>
            </w:r>
            <w:proofErr w:type="spellEnd"/>
            <w:r w:rsidRPr="002842C3">
              <w:t xml:space="preserve"> </w:t>
            </w:r>
            <w:r>
              <w:t xml:space="preserve">is </w:t>
            </w:r>
            <w:r w:rsidRPr="002842C3">
              <w:t>a set of evidence based strategies that introduce parents to a small number of parenting essentials that lead to optimal child outcomes.</w:t>
            </w:r>
            <w:r w:rsidR="00AC6172">
              <w:rPr>
                <w:rStyle w:val="FootnoteReference"/>
              </w:rPr>
              <w:footnoteReference w:id="1"/>
            </w:r>
          </w:p>
        </w:tc>
      </w:tr>
      <w:tr w:rsidR="006D0CBB" w:rsidRPr="00B56E85" w14:paraId="3A87F4CD" w14:textId="77777777" w:rsidTr="00426D74">
        <w:tc>
          <w:tcPr>
            <w:cnfStyle w:val="001000000000" w:firstRow="0" w:lastRow="0" w:firstColumn="1" w:lastColumn="0" w:oddVBand="0" w:evenVBand="0" w:oddHBand="0" w:evenHBand="0" w:firstRowFirstColumn="0" w:firstRowLastColumn="0" w:lastRowFirstColumn="0" w:lastRowLastColumn="0"/>
            <w:tcW w:w="2246" w:type="dxa"/>
          </w:tcPr>
          <w:p w14:paraId="60649E44" w14:textId="28191643" w:rsidR="006D0CBB" w:rsidRPr="006D0CBB" w:rsidRDefault="006D0CBB" w:rsidP="00426D74">
            <w:pPr>
              <w:spacing w:before="120"/>
            </w:pPr>
            <w:r w:rsidRPr="006D0CBB">
              <w:t>The Childcare Package</w:t>
            </w:r>
          </w:p>
        </w:tc>
        <w:tc>
          <w:tcPr>
            <w:tcW w:w="7252" w:type="dxa"/>
          </w:tcPr>
          <w:p w14:paraId="0F1883E1" w14:textId="572D379B" w:rsidR="006D0CBB" w:rsidRDefault="006D0CBB" w:rsidP="00426D74">
            <w:pPr>
              <w:cnfStyle w:val="000000000000" w:firstRow="0" w:lastRow="0" w:firstColumn="0" w:lastColumn="0" w:oddVBand="0" w:evenVBand="0" w:oddHBand="0" w:evenHBand="0" w:firstRowFirstColumn="0" w:firstRowLastColumn="0" w:lastRowFirstColumn="0" w:lastRowLastColumn="0"/>
            </w:pPr>
            <w:r>
              <w:t xml:space="preserve">Federal Government funding towards the cost of registered childcare. The package includes the Child Care subsidy, and the Childcare Safety Net (for eligible families) which </w:t>
            </w:r>
            <w:r w:rsidRPr="008F6C9B">
              <w:t>includes the Additional Childcare Subsidy</w:t>
            </w:r>
            <w:r>
              <w:t>.</w:t>
            </w:r>
          </w:p>
        </w:tc>
      </w:tr>
      <w:tr w:rsidR="006D0CBB" w:rsidRPr="00B56E85" w14:paraId="1592B9E0" w14:textId="77777777" w:rsidTr="00426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3FEE03B6" w14:textId="6A66F6EF" w:rsidR="006D0CBB" w:rsidRPr="006D0CBB" w:rsidRDefault="006D0CBB" w:rsidP="00426D74">
            <w:pPr>
              <w:spacing w:before="120"/>
            </w:pPr>
            <w:r w:rsidRPr="006D0CBB">
              <w:lastRenderedPageBreak/>
              <w:t>Toy library</w:t>
            </w:r>
          </w:p>
        </w:tc>
        <w:tc>
          <w:tcPr>
            <w:tcW w:w="7252" w:type="dxa"/>
          </w:tcPr>
          <w:p w14:paraId="29113E60" w14:textId="4DD856AB" w:rsidR="006D0CBB" w:rsidRDefault="006D0CBB" w:rsidP="00426D74">
            <w:pPr>
              <w:cnfStyle w:val="000000100000" w:firstRow="0" w:lastRow="0" w:firstColumn="0" w:lastColumn="0" w:oddVBand="0" w:evenVBand="0" w:oddHBand="1" w:evenHBand="0" w:firstRowFirstColumn="0" w:firstRowLastColumn="0" w:lastRowFirstColumn="0" w:lastRowLastColumn="0"/>
            </w:pPr>
            <w:r w:rsidRPr="00653451">
              <w:t>A community-managed service that provides member families borrower access to a range of toys, games, puzzles and activities that support children’s development</w:t>
            </w:r>
            <w:r>
              <w:t xml:space="preserve"> through supporting play and </w:t>
            </w:r>
            <w:r w:rsidRPr="00653451">
              <w:t>imagination.</w:t>
            </w:r>
          </w:p>
        </w:tc>
      </w:tr>
      <w:tr w:rsidR="006D0CBB" w:rsidRPr="00B56E85" w14:paraId="76F4D826" w14:textId="77777777" w:rsidTr="00426D74">
        <w:tc>
          <w:tcPr>
            <w:cnfStyle w:val="001000000000" w:firstRow="0" w:lastRow="0" w:firstColumn="1" w:lastColumn="0" w:oddVBand="0" w:evenVBand="0" w:oddHBand="0" w:evenHBand="0" w:firstRowFirstColumn="0" w:firstRowLastColumn="0" w:lastRowFirstColumn="0" w:lastRowLastColumn="0"/>
            <w:tcW w:w="2246" w:type="dxa"/>
          </w:tcPr>
          <w:p w14:paraId="249838E9" w14:textId="327448FE" w:rsidR="006D0CBB" w:rsidRPr="006D0CBB" w:rsidRDefault="006D0CBB" w:rsidP="00426D74">
            <w:pPr>
              <w:spacing w:before="120"/>
            </w:pPr>
            <w:r w:rsidRPr="006D0CBB">
              <w:t>Vulnerable</w:t>
            </w:r>
          </w:p>
        </w:tc>
        <w:tc>
          <w:tcPr>
            <w:tcW w:w="7252" w:type="dxa"/>
          </w:tcPr>
          <w:p w14:paraId="7ECC1955" w14:textId="332FC3C2" w:rsidR="006D0CBB" w:rsidRPr="00653451" w:rsidRDefault="00E255A6" w:rsidP="00426D74">
            <w:pPr>
              <w:cnfStyle w:val="000000000000" w:firstRow="0" w:lastRow="0" w:firstColumn="0" w:lastColumn="0" w:oddVBand="0" w:evenVBand="0" w:oddHBand="0" w:evenHBand="0" w:firstRowFirstColumn="0" w:firstRowLastColumn="0" w:lastRowFirstColumn="0" w:lastRowLastColumn="0"/>
            </w:pPr>
            <w:r>
              <w:t>T</w:t>
            </w:r>
            <w:r w:rsidR="006D0CBB">
              <w:t>his policy considers a child or young person to be vulnerable when they are exposed to a range of known risk factors that increase the likelihood they will experience poor outcomes in relation to their wellbeing and safety.</w:t>
            </w:r>
            <w:r w:rsidR="00AC6172">
              <w:rPr>
                <w:rStyle w:val="FootnoteReference"/>
              </w:rPr>
              <w:footnoteReference w:id="2"/>
            </w:r>
            <w:r w:rsidR="00AC6172">
              <w:t xml:space="preserve"> </w:t>
            </w:r>
            <w:r w:rsidR="006D0CBB">
              <w:t>These risk factors include (but are not limited to) family violence, alcohol and substance abuse, mental health problems, abuse, neglect, unstable housing and situational stress.</w:t>
            </w:r>
          </w:p>
        </w:tc>
      </w:tr>
    </w:tbl>
    <w:p w14:paraId="48A58CCE" w14:textId="77777777" w:rsidR="00426D74" w:rsidRPr="006B1C84" w:rsidRDefault="00426D74" w:rsidP="00B342A7">
      <w:pPr>
        <w:rPr>
          <w:lang w:val="en-US"/>
        </w:rPr>
      </w:pPr>
    </w:p>
    <w:p w14:paraId="52400BFF" w14:textId="59DE1516" w:rsidR="003E10D8" w:rsidRPr="003E10D8" w:rsidRDefault="00123008" w:rsidP="008D6125">
      <w:pPr>
        <w:pStyle w:val="Heading2"/>
      </w:pPr>
      <w:bookmarkStart w:id="5" w:name="_Toc17102809"/>
      <w:r w:rsidRPr="00F00F28">
        <w:t>P</w:t>
      </w:r>
      <w:r w:rsidR="00EF7E4A">
        <w:t>urpose</w:t>
      </w:r>
      <w:bookmarkEnd w:id="5"/>
    </w:p>
    <w:p w14:paraId="7487A505" w14:textId="0BDE9912" w:rsidR="00523806" w:rsidRPr="006307B3" w:rsidRDefault="00523806" w:rsidP="00523806">
      <w:pPr>
        <w:spacing w:after="0" w:line="276" w:lineRule="auto"/>
      </w:pPr>
      <w:r w:rsidRPr="006307B3">
        <w:t xml:space="preserve">This policy describes </w:t>
      </w:r>
      <w:r w:rsidR="002A027E">
        <w:t>Council</w:t>
      </w:r>
      <w:r w:rsidRPr="006307B3">
        <w:t xml:space="preserve">’s role in </w:t>
      </w:r>
      <w:r w:rsidR="00B27DF1">
        <w:t>c</w:t>
      </w:r>
      <w:r w:rsidRPr="006307B3">
        <w:t>hildren</w:t>
      </w:r>
      <w:r w:rsidR="006103B6">
        <w:t>’</w:t>
      </w:r>
      <w:r w:rsidRPr="006307B3">
        <w:t xml:space="preserve">s </w:t>
      </w:r>
      <w:r w:rsidR="00B27DF1">
        <w:t>s</w:t>
      </w:r>
      <w:r w:rsidRPr="006307B3">
        <w:t xml:space="preserve">ervices and what </w:t>
      </w:r>
      <w:r>
        <w:t>we</w:t>
      </w:r>
      <w:r w:rsidRPr="006307B3">
        <w:t xml:space="preserve"> will do to support the </w:t>
      </w:r>
      <w:r w:rsidR="00B27DF1">
        <w:t xml:space="preserve">wellbeing and </w:t>
      </w:r>
      <w:r w:rsidR="0070575F">
        <w:t xml:space="preserve">development </w:t>
      </w:r>
      <w:r w:rsidR="00B27DF1">
        <w:t>of children and families</w:t>
      </w:r>
      <w:r w:rsidRPr="006307B3">
        <w:t xml:space="preserve"> in our community. </w:t>
      </w:r>
      <w:r w:rsidR="00B27DF1">
        <w:t>The City of Port Phillip</w:t>
      </w:r>
      <w:r w:rsidRPr="006307B3">
        <w:t xml:space="preserve"> has developed </w:t>
      </w:r>
      <w:r w:rsidR="008F2B0E">
        <w:t>the</w:t>
      </w:r>
      <w:r w:rsidRPr="006307B3">
        <w:t xml:space="preserve"> Children’s Services Policy to guide how we support, deliver and invest in </w:t>
      </w:r>
      <w:r w:rsidR="00B27DF1">
        <w:t>c</w:t>
      </w:r>
      <w:r w:rsidR="008F2B0E">
        <w:t>hildren’s</w:t>
      </w:r>
      <w:r w:rsidRPr="006307B3">
        <w:t xml:space="preserve"> </w:t>
      </w:r>
      <w:r w:rsidR="000117A4">
        <w:t>s</w:t>
      </w:r>
      <w:r w:rsidRPr="006307B3">
        <w:t>ervices.</w:t>
      </w:r>
    </w:p>
    <w:p w14:paraId="758BE817" w14:textId="6B72C954" w:rsidR="00B27DF1" w:rsidRPr="00F00F28" w:rsidRDefault="00B27DF1" w:rsidP="00B27DF1">
      <w:pPr>
        <w:pStyle w:val="Heading2"/>
      </w:pPr>
      <w:bookmarkStart w:id="6" w:name="_Toc17102810"/>
      <w:r>
        <w:t>O</w:t>
      </w:r>
      <w:r w:rsidR="00EF7E4A">
        <w:t>utcomes</w:t>
      </w:r>
      <w:bookmarkEnd w:id="6"/>
    </w:p>
    <w:p w14:paraId="07B6E55F" w14:textId="05C62459" w:rsidR="00D510F3" w:rsidRPr="006307B3" w:rsidRDefault="002A027E" w:rsidP="006307B3">
      <w:pPr>
        <w:spacing w:line="276" w:lineRule="auto"/>
      </w:pPr>
      <w:r>
        <w:t>Council</w:t>
      </w:r>
      <w:r w:rsidR="00F46B7F">
        <w:t xml:space="preserve"> has a vision for Children’s S</w:t>
      </w:r>
      <w:r w:rsidR="00D510F3" w:rsidRPr="006307B3">
        <w:t>ervices</w:t>
      </w:r>
      <w:r w:rsidR="008F2B0E">
        <w:t xml:space="preserve">: </w:t>
      </w:r>
    </w:p>
    <w:p w14:paraId="3D67309F" w14:textId="7B067953" w:rsidR="00D510F3" w:rsidRDefault="009C6A35" w:rsidP="008D6125">
      <w:pPr>
        <w:spacing w:line="276" w:lineRule="auto"/>
        <w:ind w:left="720" w:right="680"/>
        <w:rPr>
          <w:i/>
        </w:rPr>
      </w:pPr>
      <w:r w:rsidRPr="006307B3">
        <w:rPr>
          <w:i/>
        </w:rPr>
        <w:t>‘</w:t>
      </w:r>
      <w:r w:rsidR="00D510F3" w:rsidRPr="006307B3">
        <w:rPr>
          <w:i/>
        </w:rPr>
        <w:t>A children’s services environment that honours diversity, builds creativity and social connections and encourages all children and families to maxi</w:t>
      </w:r>
      <w:r w:rsidR="004D55AE" w:rsidRPr="006307B3">
        <w:rPr>
          <w:i/>
        </w:rPr>
        <w:t xml:space="preserve">mise their </w:t>
      </w:r>
      <w:r w:rsidR="009C3E87">
        <w:rPr>
          <w:i/>
        </w:rPr>
        <w:t>development outcomes</w:t>
      </w:r>
      <w:r w:rsidR="004D55AE" w:rsidRPr="006307B3">
        <w:rPr>
          <w:i/>
        </w:rPr>
        <w:t xml:space="preserve"> </w:t>
      </w:r>
      <w:r w:rsidRPr="006307B3">
        <w:rPr>
          <w:i/>
        </w:rPr>
        <w:t>now and in the future.’</w:t>
      </w:r>
    </w:p>
    <w:p w14:paraId="5B31369C" w14:textId="1B87C4EB" w:rsidR="00523806" w:rsidRDefault="008F2B0E" w:rsidP="00523806">
      <w:pPr>
        <w:spacing w:line="276" w:lineRule="auto"/>
        <w:ind w:right="680"/>
      </w:pPr>
      <w:bookmarkStart w:id="7" w:name="_Hlk12286784"/>
      <w:r>
        <w:t>The</w:t>
      </w:r>
      <w:r w:rsidR="000B6854">
        <w:t xml:space="preserve"> </w:t>
      </w:r>
      <w:r>
        <w:t>Children’s S</w:t>
      </w:r>
      <w:r w:rsidRPr="006307B3">
        <w:t>ervices</w:t>
      </w:r>
      <w:r>
        <w:t xml:space="preserve"> </w:t>
      </w:r>
      <w:r w:rsidR="000B6854">
        <w:t>policy is seeking to achieve three outcomes:</w:t>
      </w:r>
    </w:p>
    <w:p w14:paraId="15F28216" w14:textId="18D648C5" w:rsidR="00D833CA" w:rsidRDefault="00D833CA" w:rsidP="007B7082">
      <w:pPr>
        <w:pStyle w:val="ListParagraph"/>
        <w:numPr>
          <w:ilvl w:val="0"/>
          <w:numId w:val="7"/>
        </w:numPr>
        <w:spacing w:before="240"/>
      </w:pPr>
      <w:bookmarkStart w:id="8" w:name="_Hlk10704692"/>
      <w:r w:rsidRPr="00D833CA">
        <w:t>All children living in Port Phillip are supported to develop their full potential</w:t>
      </w:r>
      <w:r>
        <w:t>.</w:t>
      </w:r>
    </w:p>
    <w:bookmarkEnd w:id="8"/>
    <w:p w14:paraId="395270AA" w14:textId="593AAD69" w:rsidR="000B6854" w:rsidRPr="006307B3" w:rsidRDefault="00D833CA" w:rsidP="007B7082">
      <w:pPr>
        <w:pStyle w:val="ListParagraph"/>
        <w:numPr>
          <w:ilvl w:val="0"/>
          <w:numId w:val="7"/>
        </w:numPr>
        <w:spacing w:before="240"/>
      </w:pPr>
      <w:r w:rsidRPr="00D833CA">
        <w:t>Parents, carers and families are supported to increase their capacity and capability</w:t>
      </w:r>
      <w:r>
        <w:t>.</w:t>
      </w:r>
    </w:p>
    <w:p w14:paraId="68B5EE3F" w14:textId="29EF826A" w:rsidR="000B6854" w:rsidRDefault="00D833CA" w:rsidP="007B7082">
      <w:pPr>
        <w:pStyle w:val="ListParagraph"/>
        <w:numPr>
          <w:ilvl w:val="0"/>
          <w:numId w:val="7"/>
        </w:numPr>
        <w:spacing w:before="240"/>
      </w:pPr>
      <w:r w:rsidRPr="00D833CA">
        <w:t>The effects of disadvantage on children’s development are minimised</w:t>
      </w:r>
      <w:r>
        <w:t>.</w:t>
      </w:r>
    </w:p>
    <w:p w14:paraId="140BF8BC" w14:textId="769D74D9" w:rsidR="00EC0429" w:rsidRPr="00F00F28" w:rsidRDefault="00426D74" w:rsidP="00EC0429">
      <w:pPr>
        <w:pStyle w:val="Heading2"/>
      </w:pPr>
      <w:bookmarkStart w:id="9" w:name="_Toc17102811"/>
      <w:bookmarkEnd w:id="7"/>
      <w:r>
        <w:t>C</w:t>
      </w:r>
      <w:r w:rsidR="00EF7E4A">
        <w:t>ommitment to Child Safety</w:t>
      </w:r>
      <w:bookmarkEnd w:id="9"/>
    </w:p>
    <w:p w14:paraId="5EAE1591" w14:textId="77777777" w:rsidR="00EC0429" w:rsidRDefault="00EC0429" w:rsidP="00EC0429">
      <w:pPr>
        <w:tabs>
          <w:tab w:val="clear" w:pos="-3060"/>
          <w:tab w:val="clear" w:pos="-2340"/>
          <w:tab w:val="clear" w:pos="6300"/>
        </w:tabs>
        <w:suppressAutoHyphens w:val="0"/>
        <w:spacing w:after="160" w:line="259" w:lineRule="auto"/>
      </w:pPr>
      <w:r>
        <w:t>The City of Port Phillip has zero tolerance for child abuse.</w:t>
      </w:r>
    </w:p>
    <w:p w14:paraId="577E5270" w14:textId="77777777" w:rsidR="00EC0429" w:rsidRDefault="00EC0429" w:rsidP="00EC0429">
      <w:pPr>
        <w:tabs>
          <w:tab w:val="clear" w:pos="-3060"/>
          <w:tab w:val="clear" w:pos="-2340"/>
          <w:tab w:val="clear" w:pos="6300"/>
        </w:tabs>
        <w:suppressAutoHyphens w:val="0"/>
        <w:spacing w:after="160" w:line="259" w:lineRule="auto"/>
      </w:pPr>
      <w:r>
        <w:t>The City of Port Phillip is a committed Child Safe organisation. Our commitment is to ensure that a culture of child safety is embedded into our practices and processes.</w:t>
      </w:r>
    </w:p>
    <w:p w14:paraId="7D16AF4F" w14:textId="77777777" w:rsidR="00EC0429" w:rsidRDefault="00EC0429" w:rsidP="00EC0429">
      <w:pPr>
        <w:tabs>
          <w:tab w:val="clear" w:pos="-3060"/>
          <w:tab w:val="clear" w:pos="-2340"/>
          <w:tab w:val="clear" w:pos="6300"/>
        </w:tabs>
        <w:suppressAutoHyphens w:val="0"/>
        <w:spacing w:after="160" w:line="259" w:lineRule="auto"/>
      </w:pPr>
      <w:r>
        <w:t>Every child accessing City of Port Phillip has the right to feel and be safe.</w:t>
      </w:r>
    </w:p>
    <w:p w14:paraId="6A505572" w14:textId="77777777" w:rsidR="00EC0429" w:rsidRDefault="00EC0429" w:rsidP="00EC0429">
      <w:pPr>
        <w:tabs>
          <w:tab w:val="clear" w:pos="-3060"/>
          <w:tab w:val="clear" w:pos="-2340"/>
          <w:tab w:val="clear" w:pos="6300"/>
        </w:tabs>
        <w:suppressAutoHyphens w:val="0"/>
        <w:spacing w:after="160" w:line="259" w:lineRule="auto"/>
      </w:pPr>
      <w:r>
        <w:t>This City embraces diversity and inclusion. All children, regardless of their gender, race, religious beliefs, age, disability, sexual orientation, family background and social background, have equal rights to protection from abuse.</w:t>
      </w:r>
    </w:p>
    <w:p w14:paraId="26EAD80C" w14:textId="77777777" w:rsidR="00EC0429" w:rsidRDefault="00EC0429" w:rsidP="00EC0429">
      <w:pPr>
        <w:tabs>
          <w:tab w:val="clear" w:pos="-3060"/>
          <w:tab w:val="clear" w:pos="-2340"/>
          <w:tab w:val="clear" w:pos="6300"/>
        </w:tabs>
        <w:suppressAutoHyphens w:val="0"/>
        <w:spacing w:after="160" w:line="259" w:lineRule="auto"/>
      </w:pPr>
      <w:r>
        <w:lastRenderedPageBreak/>
        <w:t>We firmly commit to the cultural safety of Aboriginal and Torres Strait Islander children and children from culturally and/or linguistically diverse backgrounds, and to the provision of a safe environment for children with a disability, as well as other vulnerable groups of children.</w:t>
      </w:r>
    </w:p>
    <w:p w14:paraId="62FEC090" w14:textId="7D2A2F18" w:rsidR="00EC0429" w:rsidRPr="00EC0429" w:rsidRDefault="00EC0429" w:rsidP="00EC0429">
      <w:pPr>
        <w:rPr>
          <w:lang w:val="en-US"/>
        </w:rPr>
      </w:pPr>
      <w:r>
        <w:t>All City of Port Phillip Councillors, employees, volunteers, contractors and community representatives have a responsibility to understand and activate their role in preventing, detecting, responding and reporting any suspicions of child abuse to the relevant authorities, and maintaining a child safe culture</w:t>
      </w:r>
      <w:r w:rsidR="000117A4">
        <w:t>.</w:t>
      </w:r>
    </w:p>
    <w:p w14:paraId="3DA56D6D" w14:textId="1A291EF4" w:rsidR="000B6854" w:rsidRPr="00F00F28" w:rsidRDefault="00D15937" w:rsidP="008D6125">
      <w:pPr>
        <w:pStyle w:val="Heading2"/>
      </w:pPr>
      <w:bookmarkStart w:id="10" w:name="_Toc17102812"/>
      <w:r>
        <w:t>B</w:t>
      </w:r>
      <w:r w:rsidR="00EF7E4A">
        <w:t>ackground</w:t>
      </w:r>
      <w:bookmarkEnd w:id="10"/>
    </w:p>
    <w:p w14:paraId="2462A1AA" w14:textId="22371AC7" w:rsidR="00506949" w:rsidRDefault="00506949" w:rsidP="00D15937">
      <w:pPr>
        <w:spacing w:before="240"/>
      </w:pPr>
      <w:r w:rsidRPr="00BA65D8">
        <w:t xml:space="preserve">The City of Port Phillip has a proud history of </w:t>
      </w:r>
      <w:r w:rsidR="00D86099" w:rsidRPr="00BA65D8">
        <w:t>recognising</w:t>
      </w:r>
      <w:r w:rsidR="00BA65D8">
        <w:t xml:space="preserve"> and supporting</w:t>
      </w:r>
      <w:r w:rsidR="00D86099">
        <w:t xml:space="preserve"> the importance of providing quality and a</w:t>
      </w:r>
      <w:r w:rsidR="00C82B41">
        <w:t>ccessible early year’s services and the important contribution of all children.</w:t>
      </w:r>
    </w:p>
    <w:p w14:paraId="5DE20BD7" w14:textId="692D825D" w:rsidR="00567D1E" w:rsidRDefault="00EC0429" w:rsidP="00D15937">
      <w:pPr>
        <w:spacing w:before="240"/>
      </w:pPr>
      <w:r>
        <w:t>Children’s services operate in a complex and highly regulated environment. Federal, state and local government</w:t>
      </w:r>
      <w:r w:rsidR="00E255A6">
        <w:t xml:space="preserve"> all</w:t>
      </w:r>
      <w:r>
        <w:t xml:space="preserve"> have important roles in the regulation, funding and delivery of children’s services.</w:t>
      </w:r>
      <w:r w:rsidR="00355A39">
        <w:t xml:space="preserve">  </w:t>
      </w:r>
      <w:r w:rsidR="00D86099">
        <w:t xml:space="preserve">Over the last ten years, both the Commonwealth and Victorian government have increased their investment in early childhood services and there have been a range of legislative changes designed to </w:t>
      </w:r>
      <w:r w:rsidR="001F682A">
        <w:t>improve quality and accessibility of early education and care services.</w:t>
      </w:r>
    </w:p>
    <w:p w14:paraId="3BCBE803" w14:textId="39E0815D" w:rsidR="00EC0429" w:rsidRDefault="00EC0429" w:rsidP="00D15937">
      <w:pPr>
        <w:spacing w:before="240"/>
      </w:pPr>
      <w:r w:rsidRPr="00EC0429">
        <w:t>The Commonwealth government sets quality standards</w:t>
      </w:r>
      <w:r>
        <w:t xml:space="preserve"> for early education providers</w:t>
      </w:r>
      <w:r w:rsidRPr="00EC0429">
        <w:t xml:space="preserve">, </w:t>
      </w:r>
      <w:r>
        <w:t>sets p</w:t>
      </w:r>
      <w:r w:rsidRPr="00EC0429">
        <w:t xml:space="preserve">riority of </w:t>
      </w:r>
      <w:r>
        <w:t>a</w:t>
      </w:r>
      <w:r w:rsidRPr="00EC0429">
        <w:t xml:space="preserve">ccess </w:t>
      </w:r>
      <w:r>
        <w:t>g</w:t>
      </w:r>
      <w:r w:rsidRPr="00EC0429">
        <w:t>uidelines and provides subsidies to support families to access early education</w:t>
      </w:r>
      <w:r w:rsidR="00E255A6">
        <w:t xml:space="preserve"> and care </w:t>
      </w:r>
      <w:r w:rsidRPr="00EC0429">
        <w:t>services.</w:t>
      </w:r>
    </w:p>
    <w:p w14:paraId="29EEAD7B" w14:textId="76C5ED95" w:rsidR="00EC0429" w:rsidRDefault="00EC0429" w:rsidP="00D15937">
      <w:pPr>
        <w:spacing w:before="240"/>
      </w:pPr>
      <w:r w:rsidRPr="00EC0429">
        <w:t>The Victorian government has a responsibility for state-wide policy and the provision of funding, planning and regulation of early years services.  It regulates the National Quality Standards set by the Commonwealth and provides funding to support universal access to four-year old kindergarten</w:t>
      </w:r>
      <w:r>
        <w:t xml:space="preserve">. It also </w:t>
      </w:r>
      <w:r w:rsidRPr="00EC0429">
        <w:t xml:space="preserve">provides infrastructure grants to early education facilities (both long-day care and sessional). </w:t>
      </w:r>
      <w:r w:rsidR="00567D1E">
        <w:t>Over the next five years t</w:t>
      </w:r>
      <w:r w:rsidRPr="00EC0429">
        <w:t xml:space="preserve">he Victorian Government will introduce universal access to three-year old kindergarten and funding to increase capacity in the sector. </w:t>
      </w:r>
    </w:p>
    <w:p w14:paraId="3E943179" w14:textId="1FE7F2BB" w:rsidR="00AC6172" w:rsidRDefault="00567D1E" w:rsidP="00D15937">
      <w:pPr>
        <w:spacing w:before="240"/>
        <w:rPr>
          <w:lang w:val="en-US"/>
        </w:rPr>
      </w:pPr>
      <w:r>
        <w:rPr>
          <w:lang w:val="en-US"/>
        </w:rPr>
        <w:t>Local g</w:t>
      </w:r>
      <w:r w:rsidR="00D15937" w:rsidRPr="00503473">
        <w:rPr>
          <w:lang w:val="en-US"/>
        </w:rPr>
        <w:t xml:space="preserve">overnment has a statutory and social responsibility </w:t>
      </w:r>
      <w:r>
        <w:rPr>
          <w:lang w:val="en-US"/>
        </w:rPr>
        <w:t>to plan</w:t>
      </w:r>
      <w:r w:rsidR="00D15937" w:rsidRPr="00503473">
        <w:rPr>
          <w:lang w:val="en-US"/>
        </w:rPr>
        <w:t xml:space="preserve"> for its local community.   It supports the learning, health and wellbeing of Victorian children and families through determining policy at a local level.</w:t>
      </w:r>
      <w:r w:rsidR="00D15937">
        <w:rPr>
          <w:lang w:val="en-US"/>
        </w:rPr>
        <w:t xml:space="preserve"> </w:t>
      </w:r>
      <w:r w:rsidR="00260974">
        <w:rPr>
          <w:lang w:val="en-US"/>
        </w:rPr>
        <w:t xml:space="preserve">In line with the Early Years Compact, the </w:t>
      </w:r>
      <w:r w:rsidR="00D15937">
        <w:rPr>
          <w:lang w:val="en-US"/>
        </w:rPr>
        <w:t>City of Port Phillip ‘</w:t>
      </w:r>
      <w:r w:rsidR="00D15937" w:rsidRPr="00503473">
        <w:rPr>
          <w:lang w:val="en-US"/>
        </w:rPr>
        <w:t>takes a place-based approach to planning, funding and infrastructure investment, as well as the coordination and delivery of services for children and families.</w:t>
      </w:r>
      <w:r w:rsidR="00AC6172">
        <w:rPr>
          <w:rStyle w:val="FootnoteReference"/>
          <w:lang w:val="en-US"/>
        </w:rPr>
        <w:footnoteReference w:id="3"/>
      </w:r>
    </w:p>
    <w:p w14:paraId="563AC101" w14:textId="49694DF3" w:rsidR="00D15937" w:rsidRDefault="00EC0429" w:rsidP="00D15937">
      <w:pPr>
        <w:spacing w:before="240"/>
        <w:rPr>
          <w:lang w:val="en-US"/>
        </w:rPr>
      </w:pPr>
      <w:r>
        <w:rPr>
          <w:lang w:val="en-US"/>
        </w:rPr>
        <w:t>The City of Port Phillip</w:t>
      </w:r>
      <w:r w:rsidR="00D15937" w:rsidRPr="00B65B3C">
        <w:rPr>
          <w:lang w:val="en-US"/>
        </w:rPr>
        <w:t xml:space="preserve"> </w:t>
      </w:r>
      <w:proofErr w:type="spellStart"/>
      <w:r w:rsidR="00D15937" w:rsidRPr="00B65B3C">
        <w:rPr>
          <w:lang w:val="en-US"/>
        </w:rPr>
        <w:t>recognises</w:t>
      </w:r>
      <w:proofErr w:type="spellEnd"/>
      <w:r w:rsidR="00D15937" w:rsidRPr="00B65B3C">
        <w:rPr>
          <w:lang w:val="en-US"/>
        </w:rPr>
        <w:t xml:space="preserve"> that</w:t>
      </w:r>
      <w:r w:rsidR="00D15937">
        <w:rPr>
          <w:lang w:val="en-US"/>
        </w:rPr>
        <w:t>:</w:t>
      </w:r>
    </w:p>
    <w:p w14:paraId="270B193C" w14:textId="77777777" w:rsidR="00D15937" w:rsidRPr="00B65B3C" w:rsidRDefault="00D15937" w:rsidP="00D15937">
      <w:pPr>
        <w:pStyle w:val="ListParagraph"/>
        <w:numPr>
          <w:ilvl w:val="0"/>
          <w:numId w:val="6"/>
        </w:numPr>
        <w:spacing w:line="276" w:lineRule="auto"/>
      </w:pPr>
      <w:r w:rsidRPr="00B65B3C">
        <w:t>the first 1000 days (from conception, throughout pregnancy, and in the first two years of life) are a crucial stage in every child’s life</w:t>
      </w:r>
    </w:p>
    <w:p w14:paraId="6FD3CC6A" w14:textId="7CBE3536" w:rsidR="00D15937" w:rsidRPr="00B65B3C" w:rsidRDefault="00D15937" w:rsidP="00D15937">
      <w:pPr>
        <w:pStyle w:val="ListParagraph"/>
        <w:numPr>
          <w:ilvl w:val="0"/>
          <w:numId w:val="6"/>
        </w:numPr>
        <w:spacing w:line="276" w:lineRule="auto"/>
      </w:pPr>
      <w:r w:rsidRPr="00B65B3C">
        <w:t>all children and famil</w:t>
      </w:r>
      <w:r w:rsidR="00EC0429">
        <w:t>ies can benefit from accessing children’s s</w:t>
      </w:r>
      <w:r w:rsidRPr="00B65B3C">
        <w:t>ervices</w:t>
      </w:r>
    </w:p>
    <w:p w14:paraId="428C188B" w14:textId="3A42B302" w:rsidR="00D86099" w:rsidRDefault="00D15937" w:rsidP="00D86099">
      <w:pPr>
        <w:pStyle w:val="ListParagraph"/>
        <w:numPr>
          <w:ilvl w:val="0"/>
          <w:numId w:val="6"/>
        </w:numPr>
        <w:spacing w:line="276" w:lineRule="auto"/>
      </w:pPr>
      <w:r w:rsidRPr="00B65B3C">
        <w:t xml:space="preserve">children in vulnerable circumstances have the most to gain from participating in </w:t>
      </w:r>
      <w:r w:rsidR="00260974">
        <w:t>c</w:t>
      </w:r>
      <w:r w:rsidRPr="00B65B3C">
        <w:t xml:space="preserve">hildren’s </w:t>
      </w:r>
      <w:r w:rsidR="00260974">
        <w:t>s</w:t>
      </w:r>
      <w:r w:rsidRPr="00B65B3C">
        <w:t xml:space="preserve">ervices but are </w:t>
      </w:r>
      <w:r>
        <w:t xml:space="preserve">often </w:t>
      </w:r>
      <w:r w:rsidRPr="00B65B3C">
        <w:t>the least likely to attend</w:t>
      </w:r>
    </w:p>
    <w:p w14:paraId="2D42DFD5" w14:textId="39CF0C64" w:rsidR="00D86099" w:rsidRDefault="00D86099" w:rsidP="00D86099">
      <w:pPr>
        <w:pStyle w:val="ListParagraph"/>
        <w:numPr>
          <w:ilvl w:val="0"/>
          <w:numId w:val="6"/>
        </w:numPr>
        <w:spacing w:line="276" w:lineRule="auto"/>
      </w:pPr>
      <w:r>
        <w:lastRenderedPageBreak/>
        <w:t>i</w:t>
      </w:r>
      <w:r w:rsidRPr="00D86099">
        <w:t xml:space="preserve">nvesting in early years is cost-effective and moderates the impact of social disadvantage in early childhood, </w:t>
      </w:r>
      <w:r w:rsidR="00F642D4" w:rsidRPr="00D86099">
        <w:t xml:space="preserve">promoting health and wellbeing in </w:t>
      </w:r>
      <w:r w:rsidR="005204CE">
        <w:t xml:space="preserve">adolescence and </w:t>
      </w:r>
      <w:r w:rsidR="00F642D4" w:rsidRPr="00D86099">
        <w:t xml:space="preserve">adulthood and </w:t>
      </w:r>
      <w:r w:rsidRPr="00D86099">
        <w:t>red</w:t>
      </w:r>
      <w:r w:rsidR="00F642D4">
        <w:t>ucing later demand for services.</w:t>
      </w:r>
    </w:p>
    <w:p w14:paraId="1B44D2DF" w14:textId="6A53D5ED" w:rsidR="00D15937" w:rsidRDefault="00D15937" w:rsidP="00D15937">
      <w:pPr>
        <w:pStyle w:val="ListParagraph"/>
        <w:numPr>
          <w:ilvl w:val="0"/>
          <w:numId w:val="6"/>
        </w:numPr>
        <w:spacing w:line="276" w:lineRule="auto"/>
      </w:pPr>
      <w:r>
        <w:t xml:space="preserve">Council has a role in supporting </w:t>
      </w:r>
      <w:r w:rsidR="00260974">
        <w:t>c</w:t>
      </w:r>
      <w:r>
        <w:t xml:space="preserve">hildren’s </w:t>
      </w:r>
      <w:r w:rsidR="00260974">
        <w:t>s</w:t>
      </w:r>
      <w:r>
        <w:t>ervices to be accessible to all children in Port Phillip</w:t>
      </w:r>
    </w:p>
    <w:p w14:paraId="7B3CA914" w14:textId="73F685EF" w:rsidR="00567D1E" w:rsidRPr="00B65B3C" w:rsidRDefault="00114FCF" w:rsidP="00D15937">
      <w:pPr>
        <w:pStyle w:val="ListParagraph"/>
        <w:numPr>
          <w:ilvl w:val="0"/>
          <w:numId w:val="6"/>
        </w:numPr>
        <w:spacing w:line="276" w:lineRule="auto"/>
      </w:pPr>
      <w:r>
        <w:t>p</w:t>
      </w:r>
      <w:r w:rsidR="00567D1E" w:rsidRPr="00EC0429">
        <w:t>arents</w:t>
      </w:r>
      <w:r w:rsidR="00567D1E">
        <w:t>, families</w:t>
      </w:r>
      <w:r w:rsidR="00567D1E" w:rsidRPr="00EC0429">
        <w:t xml:space="preserve"> and care-givers have a</w:t>
      </w:r>
      <w:r>
        <w:t xml:space="preserve"> crucial </w:t>
      </w:r>
      <w:r w:rsidR="00567D1E" w:rsidRPr="00EC0429">
        <w:t>role in</w:t>
      </w:r>
      <w:r w:rsidR="00D167A7">
        <w:t xml:space="preserve"> children’s well-being and development</w:t>
      </w:r>
      <w:r>
        <w:t xml:space="preserve"> and should be supported to engage in services and seek additional support when required. </w:t>
      </w:r>
    </w:p>
    <w:p w14:paraId="10DA9093" w14:textId="5A1BCA2A" w:rsidR="009C3E87" w:rsidRDefault="00D86099" w:rsidP="005204CE">
      <w:pPr>
        <w:spacing w:before="240"/>
        <w:rPr>
          <w:b/>
          <w:bCs/>
          <w:caps/>
          <w:color w:val="164364"/>
          <w:kern w:val="32"/>
          <w:sz w:val="44"/>
          <w:szCs w:val="44"/>
          <w:lang w:val="en-US"/>
        </w:rPr>
      </w:pPr>
      <w:r w:rsidRPr="00176926">
        <w:rPr>
          <w:lang w:val="en-US"/>
        </w:rPr>
        <w:t xml:space="preserve">The development of this policy has been informed by </w:t>
      </w:r>
      <w:r w:rsidR="001F682A" w:rsidRPr="00176926">
        <w:rPr>
          <w:lang w:val="en-US"/>
        </w:rPr>
        <w:t xml:space="preserve">significant </w:t>
      </w:r>
      <w:r w:rsidRPr="00176926">
        <w:rPr>
          <w:lang w:val="en-US"/>
        </w:rPr>
        <w:t xml:space="preserve">engagement with </w:t>
      </w:r>
      <w:r w:rsidR="001F682A" w:rsidRPr="00176926">
        <w:rPr>
          <w:lang w:val="en-US"/>
        </w:rPr>
        <w:t>children, families, service providers and other stakeholders.</w:t>
      </w:r>
    </w:p>
    <w:p w14:paraId="528C6267" w14:textId="0D15CFED" w:rsidR="00D15937" w:rsidRPr="00F00F28" w:rsidRDefault="00D15937" w:rsidP="00D15937">
      <w:pPr>
        <w:pStyle w:val="Heading2"/>
      </w:pPr>
      <w:bookmarkStart w:id="11" w:name="_Toc17102813"/>
      <w:r w:rsidRPr="00F00F28">
        <w:t>S</w:t>
      </w:r>
      <w:r w:rsidR="00EF7E4A">
        <w:t>cope</w:t>
      </w:r>
      <w:bookmarkEnd w:id="11"/>
    </w:p>
    <w:p w14:paraId="34DC45C8" w14:textId="6463A993" w:rsidR="00B65B3C" w:rsidRPr="00B65B3C" w:rsidRDefault="005204CE" w:rsidP="00B65B3C">
      <w:pPr>
        <w:spacing w:before="240"/>
        <w:rPr>
          <w:lang w:val="en-US"/>
        </w:rPr>
      </w:pPr>
      <w:r>
        <w:rPr>
          <w:lang w:val="en-US"/>
        </w:rPr>
        <w:t>The Children’s Services P</w:t>
      </w:r>
      <w:r w:rsidR="00B65B3C" w:rsidRPr="00B65B3C">
        <w:rPr>
          <w:lang w:val="en-US"/>
        </w:rPr>
        <w:t>olicy describes:</w:t>
      </w:r>
    </w:p>
    <w:p w14:paraId="306A0EDE" w14:textId="5443AD27" w:rsidR="00D30D11" w:rsidRDefault="00D30D11" w:rsidP="007B7082">
      <w:pPr>
        <w:pStyle w:val="ListParagraph"/>
        <w:numPr>
          <w:ilvl w:val="0"/>
          <w:numId w:val="11"/>
        </w:numPr>
        <w:spacing w:line="276" w:lineRule="auto"/>
      </w:pPr>
      <w:r>
        <w:t xml:space="preserve">what Council </w:t>
      </w:r>
      <w:r w:rsidRPr="008C5D50">
        <w:t xml:space="preserve">will </w:t>
      </w:r>
      <w:r>
        <w:t>do</w:t>
      </w:r>
      <w:r w:rsidR="005204CE">
        <w:t xml:space="preserve"> to support children’s s</w:t>
      </w:r>
      <w:r w:rsidR="0071223F">
        <w:t>ervices to be accessible</w:t>
      </w:r>
      <w:r>
        <w:t xml:space="preserve"> </w:t>
      </w:r>
      <w:r w:rsidRPr="008C5D50">
        <w:t xml:space="preserve">and how </w:t>
      </w:r>
      <w:r w:rsidR="0071223F">
        <w:t>Council’s actions</w:t>
      </w:r>
      <w:r w:rsidRPr="008C5D50">
        <w:t xml:space="preserve"> co-ordinate with State and </w:t>
      </w:r>
      <w:r>
        <w:t>Fe</w:t>
      </w:r>
      <w:r w:rsidRPr="008C5D50">
        <w:t xml:space="preserve">deral government </w:t>
      </w:r>
      <w:r>
        <w:t>p</w:t>
      </w:r>
      <w:r w:rsidRPr="008C5D50">
        <w:t>olic</w:t>
      </w:r>
      <w:r>
        <w:t>ies</w:t>
      </w:r>
      <w:r w:rsidRPr="008C5D50">
        <w:t xml:space="preserve"> and </w:t>
      </w:r>
      <w:r>
        <w:t>pr</w:t>
      </w:r>
      <w:r w:rsidRPr="008C5D50">
        <w:t>ograms</w:t>
      </w:r>
    </w:p>
    <w:p w14:paraId="016DD005" w14:textId="37BEF55F" w:rsidR="00B65B3C" w:rsidRDefault="00B65B3C" w:rsidP="007B7082">
      <w:pPr>
        <w:pStyle w:val="ListParagraph"/>
        <w:numPr>
          <w:ilvl w:val="0"/>
          <w:numId w:val="11"/>
        </w:numPr>
        <w:spacing w:line="276" w:lineRule="auto"/>
      </w:pPr>
      <w:r>
        <w:t>Council’s role in</w:t>
      </w:r>
      <w:r w:rsidRPr="00483805">
        <w:t xml:space="preserve"> </w:t>
      </w:r>
      <w:r>
        <w:t xml:space="preserve">the delivery of </w:t>
      </w:r>
      <w:r w:rsidR="005204CE">
        <w:t>children’s s</w:t>
      </w:r>
      <w:r>
        <w:t>ervices</w:t>
      </w:r>
    </w:p>
    <w:p w14:paraId="4D4E6304" w14:textId="1D25BDA0" w:rsidR="00B65B3C" w:rsidRDefault="00B65B3C" w:rsidP="007B7082">
      <w:pPr>
        <w:pStyle w:val="ListParagraph"/>
        <w:numPr>
          <w:ilvl w:val="0"/>
          <w:numId w:val="11"/>
        </w:numPr>
        <w:spacing w:line="276" w:lineRule="auto"/>
      </w:pPr>
      <w:r w:rsidRPr="008C5D50">
        <w:t xml:space="preserve">how </w:t>
      </w:r>
      <w:r w:rsidR="005204CE">
        <w:t>children’s s</w:t>
      </w:r>
      <w:r w:rsidRPr="008C5D50">
        <w:t>ervices will work with Early Years Services such as Maternal Child Health Services, Family Support Services and Allied Health Services</w:t>
      </w:r>
      <w:r>
        <w:t xml:space="preserve"> </w:t>
      </w:r>
      <w:r w:rsidRPr="008C5D50">
        <w:t xml:space="preserve">to support </w:t>
      </w:r>
      <w:r w:rsidRPr="00DC507F">
        <w:t xml:space="preserve">children </w:t>
      </w:r>
      <w:r w:rsidRPr="008C5D50">
        <w:t xml:space="preserve">to </w:t>
      </w:r>
      <w:r w:rsidRPr="00DC507F">
        <w:t>reach</w:t>
      </w:r>
      <w:r w:rsidRPr="008C5D50">
        <w:t xml:space="preserve"> </w:t>
      </w:r>
      <w:r w:rsidRPr="00DC507F">
        <w:t>their full potential</w:t>
      </w:r>
      <w:r w:rsidRPr="0048775F">
        <w:t xml:space="preserve"> </w:t>
      </w:r>
    </w:p>
    <w:p w14:paraId="0E63CAD6" w14:textId="7AB40C7E" w:rsidR="000B6854" w:rsidRPr="00483805" w:rsidRDefault="00B65B3C" w:rsidP="00483805">
      <w:pPr>
        <w:spacing w:line="276" w:lineRule="auto"/>
      </w:pPr>
      <w:r>
        <w:t>The Children’s Services</w:t>
      </w:r>
      <w:r w:rsidRPr="00483805">
        <w:t xml:space="preserve"> </w:t>
      </w:r>
      <w:r w:rsidR="005204CE">
        <w:t>P</w:t>
      </w:r>
      <w:r>
        <w:t>olicy</w:t>
      </w:r>
      <w:r w:rsidR="004F0D24">
        <w:t xml:space="preserve"> </w:t>
      </w:r>
      <w:r w:rsidR="000B6854" w:rsidRPr="00483805">
        <w:t>applies to:</w:t>
      </w:r>
    </w:p>
    <w:p w14:paraId="34212F91" w14:textId="0ADE33AF" w:rsidR="004F2BE1" w:rsidRPr="004F2BE1" w:rsidRDefault="005204CE" w:rsidP="005228B5">
      <w:pPr>
        <w:pStyle w:val="ListParagraph"/>
        <w:numPr>
          <w:ilvl w:val="0"/>
          <w:numId w:val="6"/>
        </w:numPr>
        <w:spacing w:line="276" w:lineRule="auto"/>
        <w:rPr>
          <w:i/>
        </w:rPr>
      </w:pPr>
      <w:r>
        <w:t>c</w:t>
      </w:r>
      <w:r w:rsidR="004F2BE1">
        <w:t>hildren aged 0</w:t>
      </w:r>
      <w:r w:rsidR="00FD1CEF">
        <w:t xml:space="preserve"> </w:t>
      </w:r>
      <w:r w:rsidR="004F2BE1">
        <w:t>-</w:t>
      </w:r>
      <w:r w:rsidR="00FD1CEF">
        <w:t xml:space="preserve"> 6</w:t>
      </w:r>
      <w:r w:rsidR="004F2BE1">
        <w:t xml:space="preserve"> and their families and caregivers living in the City of Port Phillip</w:t>
      </w:r>
    </w:p>
    <w:p w14:paraId="25693E39" w14:textId="7A008F87" w:rsidR="000B6854" w:rsidRPr="00483805" w:rsidRDefault="005204CE" w:rsidP="005228B5">
      <w:pPr>
        <w:pStyle w:val="ListParagraph"/>
        <w:numPr>
          <w:ilvl w:val="0"/>
          <w:numId w:val="6"/>
        </w:numPr>
        <w:spacing w:line="276" w:lineRule="auto"/>
        <w:rPr>
          <w:i/>
        </w:rPr>
      </w:pPr>
      <w:r>
        <w:t>c</w:t>
      </w:r>
      <w:r w:rsidR="000B6854" w:rsidRPr="00483805">
        <w:t>hildren</w:t>
      </w:r>
      <w:r w:rsidR="006103B6">
        <w:t>’</w:t>
      </w:r>
      <w:r w:rsidR="000B6854" w:rsidRPr="00483805">
        <w:t xml:space="preserve">s </w:t>
      </w:r>
      <w:r>
        <w:t>s</w:t>
      </w:r>
      <w:r w:rsidR="000B6854" w:rsidRPr="00483805">
        <w:t xml:space="preserve">ervices that are delivered in </w:t>
      </w:r>
      <w:r w:rsidR="00541DE7">
        <w:t xml:space="preserve">the </w:t>
      </w:r>
      <w:r w:rsidR="000B6854" w:rsidRPr="00483805">
        <w:t>City of Port Phillip</w:t>
      </w:r>
    </w:p>
    <w:p w14:paraId="0168EA59" w14:textId="46B83E55" w:rsidR="008749E1" w:rsidRDefault="005204CE" w:rsidP="008749E1">
      <w:pPr>
        <w:pStyle w:val="ListParagraph"/>
        <w:numPr>
          <w:ilvl w:val="0"/>
          <w:numId w:val="6"/>
        </w:numPr>
        <w:spacing w:line="276" w:lineRule="auto"/>
      </w:pPr>
      <w:r>
        <w:t>c</w:t>
      </w:r>
      <w:r w:rsidR="000B6854" w:rsidRPr="00483805">
        <w:t>hildren</w:t>
      </w:r>
      <w:r w:rsidR="006103B6">
        <w:t>’</w:t>
      </w:r>
      <w:r w:rsidR="000B6854" w:rsidRPr="00483805">
        <w:t xml:space="preserve">s </w:t>
      </w:r>
      <w:r>
        <w:t>s</w:t>
      </w:r>
      <w:r w:rsidR="000B6854" w:rsidRPr="00483805">
        <w:t>ervices that</w:t>
      </w:r>
      <w:r w:rsidR="00541DE7">
        <w:t xml:space="preserve"> </w:t>
      </w:r>
      <w:r w:rsidR="000B6854" w:rsidRPr="00483805">
        <w:t>receive financial or in</w:t>
      </w:r>
      <w:r w:rsidR="008F2B0E">
        <w:t>-</w:t>
      </w:r>
      <w:r w:rsidR="000B6854" w:rsidRPr="00483805">
        <w:t xml:space="preserve">kind </w:t>
      </w:r>
      <w:r w:rsidR="004F3668" w:rsidRPr="00483805">
        <w:t>support</w:t>
      </w:r>
      <w:r w:rsidR="000B6854" w:rsidRPr="00483805">
        <w:t xml:space="preserve"> from City of Port Phillip</w:t>
      </w:r>
    </w:p>
    <w:p w14:paraId="7BFA8318" w14:textId="377305CE" w:rsidR="00F9758F" w:rsidRDefault="000B6854" w:rsidP="008749E1">
      <w:pPr>
        <w:pStyle w:val="ListParagraph"/>
        <w:numPr>
          <w:ilvl w:val="0"/>
          <w:numId w:val="6"/>
        </w:numPr>
        <w:spacing w:line="276" w:lineRule="auto"/>
      </w:pPr>
      <w:r w:rsidRPr="00483805">
        <w:t xml:space="preserve">Council </w:t>
      </w:r>
      <w:r w:rsidR="004F3668" w:rsidRPr="00483805">
        <w:t>facilitated</w:t>
      </w:r>
      <w:r w:rsidRPr="00483805">
        <w:t xml:space="preserve"> processes that support the delivery of Children’s Services</w:t>
      </w:r>
      <w:r w:rsidR="00D15937">
        <w:t>.</w:t>
      </w:r>
    </w:p>
    <w:p w14:paraId="11F640D5" w14:textId="21CA168A" w:rsidR="00567D1E" w:rsidRDefault="00EF7E4A" w:rsidP="00567D1E">
      <w:pPr>
        <w:pStyle w:val="Heading2"/>
      </w:pPr>
      <w:bookmarkStart w:id="12" w:name="_Toc17102814"/>
      <w:r>
        <w:t>Policy Objectives</w:t>
      </w:r>
      <w:bookmarkEnd w:id="12"/>
    </w:p>
    <w:p w14:paraId="2F21EA52" w14:textId="00A00630" w:rsidR="00567D1E" w:rsidRPr="00421792" w:rsidRDefault="00567D1E" w:rsidP="00567D1E">
      <w:pPr>
        <w:spacing w:before="240"/>
        <w:rPr>
          <w:lang w:val="en-US"/>
        </w:rPr>
      </w:pPr>
      <w:r w:rsidRPr="008C5D50">
        <w:rPr>
          <w:lang w:val="en-US"/>
        </w:rPr>
        <w:t>The</w:t>
      </w:r>
      <w:r>
        <w:rPr>
          <w:lang w:val="en-US"/>
        </w:rPr>
        <w:t xml:space="preserve"> Children’s Services Policy</w:t>
      </w:r>
      <w:r w:rsidRPr="008C5D50">
        <w:rPr>
          <w:lang w:val="en-US"/>
        </w:rPr>
        <w:t xml:space="preserve"> </w:t>
      </w:r>
      <w:r>
        <w:rPr>
          <w:lang w:val="en-US"/>
        </w:rPr>
        <w:t xml:space="preserve">has seven </w:t>
      </w:r>
      <w:r w:rsidRPr="008C5D50">
        <w:rPr>
          <w:lang w:val="en-US"/>
        </w:rPr>
        <w:t>objectives</w:t>
      </w:r>
      <w:r>
        <w:rPr>
          <w:lang w:val="en-US"/>
        </w:rPr>
        <w:t xml:space="preserve"> that</w:t>
      </w:r>
      <w:r w:rsidRPr="008C5D50">
        <w:rPr>
          <w:lang w:val="en-US"/>
        </w:rPr>
        <w:t xml:space="preserve"> </w:t>
      </w:r>
      <w:r>
        <w:rPr>
          <w:lang w:val="en-US"/>
        </w:rPr>
        <w:t>describe</w:t>
      </w:r>
      <w:r w:rsidRPr="008C5D50">
        <w:rPr>
          <w:lang w:val="en-US"/>
        </w:rPr>
        <w:t xml:space="preserve"> </w:t>
      </w:r>
      <w:r>
        <w:rPr>
          <w:lang w:val="en-US"/>
        </w:rPr>
        <w:t>Council’s</w:t>
      </w:r>
      <w:r w:rsidRPr="008C5D50">
        <w:rPr>
          <w:lang w:val="en-US"/>
        </w:rPr>
        <w:t xml:space="preserve"> </w:t>
      </w:r>
      <w:r w:rsidR="00D86099">
        <w:rPr>
          <w:lang w:val="en-US"/>
        </w:rPr>
        <w:t xml:space="preserve">priorities for ensuring </w:t>
      </w:r>
      <w:r w:rsidR="003F0D79">
        <w:rPr>
          <w:lang w:val="en-US"/>
        </w:rPr>
        <w:t>the</w:t>
      </w:r>
      <w:r w:rsidR="00B27DF1">
        <w:rPr>
          <w:lang w:val="en-US"/>
        </w:rPr>
        <w:t xml:space="preserve"> vision for children</w:t>
      </w:r>
      <w:r w:rsidR="003F0D79">
        <w:rPr>
          <w:lang w:val="en-US"/>
        </w:rPr>
        <w:t>’s services i</w:t>
      </w:r>
      <w:r w:rsidR="00B27DF1">
        <w:rPr>
          <w:lang w:val="en-US"/>
        </w:rPr>
        <w:t>s achieved</w:t>
      </w:r>
      <w:r w:rsidRPr="008C5D50">
        <w:rPr>
          <w:lang w:val="en-US"/>
        </w:rPr>
        <w:t>.</w:t>
      </w:r>
      <w:r>
        <w:rPr>
          <w:lang w:val="en-US"/>
        </w:rPr>
        <w:t xml:space="preserve"> </w:t>
      </w:r>
    </w:p>
    <w:p w14:paraId="7FF5FFA5" w14:textId="77777777" w:rsidR="00567D1E" w:rsidRDefault="00567D1E">
      <w:pPr>
        <w:tabs>
          <w:tab w:val="clear" w:pos="-3060"/>
          <w:tab w:val="clear" w:pos="-2340"/>
          <w:tab w:val="clear" w:pos="6300"/>
        </w:tabs>
        <w:suppressAutoHyphens w:val="0"/>
        <w:spacing w:after="160" w:line="259" w:lineRule="auto"/>
        <w:rPr>
          <w:lang w:val="en-US"/>
        </w:rPr>
      </w:pPr>
      <w:r w:rsidRPr="00567D1E">
        <w:rPr>
          <w:b/>
        </w:rPr>
        <w:t>Policy Objective 1</w:t>
      </w:r>
      <w:r>
        <w:t xml:space="preserve"> - </w:t>
      </w:r>
      <w:r w:rsidRPr="00C155DC">
        <w:rPr>
          <w:lang w:val="en-US"/>
        </w:rPr>
        <w:t xml:space="preserve">Council will work with partners to ensure that every child, regardless of their abilities or background, will have access to affordable, safe, accessible, quality </w:t>
      </w:r>
      <w:r>
        <w:rPr>
          <w:lang w:val="en-US"/>
        </w:rPr>
        <w:t>E</w:t>
      </w:r>
      <w:r w:rsidRPr="00C155DC">
        <w:rPr>
          <w:lang w:val="en-US"/>
        </w:rPr>
        <w:t xml:space="preserve">arly </w:t>
      </w:r>
      <w:r>
        <w:rPr>
          <w:lang w:val="en-US"/>
        </w:rPr>
        <w:t>Y</w:t>
      </w:r>
      <w:r w:rsidRPr="00C155DC">
        <w:rPr>
          <w:lang w:val="en-US"/>
        </w:rPr>
        <w:t>ears’ services to support development to their full potential.</w:t>
      </w:r>
    </w:p>
    <w:p w14:paraId="74F8E31B" w14:textId="15C92D12" w:rsidR="00567D1E" w:rsidRDefault="00567D1E">
      <w:pPr>
        <w:tabs>
          <w:tab w:val="clear" w:pos="-3060"/>
          <w:tab w:val="clear" w:pos="-2340"/>
          <w:tab w:val="clear" w:pos="6300"/>
        </w:tabs>
        <w:suppressAutoHyphens w:val="0"/>
        <w:spacing w:after="160" w:line="259" w:lineRule="auto"/>
        <w:rPr>
          <w:lang w:val="en-US"/>
        </w:rPr>
      </w:pPr>
      <w:r w:rsidRPr="008F6C9B">
        <w:rPr>
          <w:rStyle w:val="Heading4Char"/>
        </w:rPr>
        <w:t>Policy Objective 2 -</w:t>
      </w:r>
      <w:r>
        <w:rPr>
          <w:b/>
        </w:rPr>
        <w:t xml:space="preserve"> </w:t>
      </w:r>
      <w:r w:rsidRPr="008C5D50">
        <w:rPr>
          <w:lang w:val="en-US"/>
        </w:rPr>
        <w:t xml:space="preserve">Council will understand current and future needs of families in the city and influence the provision of early years services to meet </w:t>
      </w:r>
      <w:r w:rsidR="00E255A6">
        <w:rPr>
          <w:lang w:val="en-US"/>
        </w:rPr>
        <w:t>t</w:t>
      </w:r>
      <w:r w:rsidRPr="008C5D50">
        <w:rPr>
          <w:lang w:val="en-US"/>
        </w:rPr>
        <w:t>hose needs.</w:t>
      </w:r>
    </w:p>
    <w:p w14:paraId="43929795" w14:textId="3BBEAAFC" w:rsidR="00567D1E" w:rsidRDefault="00567D1E">
      <w:pPr>
        <w:tabs>
          <w:tab w:val="clear" w:pos="-3060"/>
          <w:tab w:val="clear" w:pos="-2340"/>
          <w:tab w:val="clear" w:pos="6300"/>
        </w:tabs>
        <w:suppressAutoHyphens w:val="0"/>
        <w:spacing w:after="160" w:line="259" w:lineRule="auto"/>
        <w:rPr>
          <w:lang w:val="en-US"/>
        </w:rPr>
      </w:pPr>
      <w:bookmarkStart w:id="13" w:name="_Hlk16496698"/>
      <w:r w:rsidRPr="008F6C9B">
        <w:rPr>
          <w:rStyle w:val="Heading4Char"/>
        </w:rPr>
        <w:t>Policy Objective 3 -</w:t>
      </w:r>
      <w:r>
        <w:rPr>
          <w:b/>
        </w:rPr>
        <w:t xml:space="preserve"> </w:t>
      </w:r>
      <w:r w:rsidRPr="008C5D50">
        <w:rPr>
          <w:lang w:val="en-US"/>
        </w:rPr>
        <w:t xml:space="preserve">Early years’ services will be financially sustainable and consistently aligned with relevant policies and legislation at the local, </w:t>
      </w:r>
      <w:r w:rsidRPr="00DD4DB2">
        <w:t>state</w:t>
      </w:r>
      <w:r w:rsidRPr="008C5D50">
        <w:rPr>
          <w:lang w:val="en-US"/>
        </w:rPr>
        <w:t xml:space="preserve"> and federal level.</w:t>
      </w:r>
    </w:p>
    <w:p w14:paraId="116074C7" w14:textId="77777777" w:rsidR="00567D1E" w:rsidRDefault="00567D1E">
      <w:pPr>
        <w:tabs>
          <w:tab w:val="clear" w:pos="-3060"/>
          <w:tab w:val="clear" w:pos="-2340"/>
          <w:tab w:val="clear" w:pos="6300"/>
        </w:tabs>
        <w:suppressAutoHyphens w:val="0"/>
        <w:spacing w:after="160" w:line="259" w:lineRule="auto"/>
        <w:rPr>
          <w:lang w:val="en-US"/>
        </w:rPr>
      </w:pPr>
      <w:bookmarkStart w:id="14" w:name="_Hlk16494579"/>
      <w:bookmarkEnd w:id="13"/>
      <w:r w:rsidRPr="00AD607C">
        <w:rPr>
          <w:b/>
        </w:rPr>
        <w:t>Policy Objective 4</w:t>
      </w:r>
      <w:r>
        <w:t xml:space="preserve"> - </w:t>
      </w:r>
      <w:r w:rsidRPr="000B1F7F">
        <w:rPr>
          <w:lang w:val="en-US"/>
        </w:rPr>
        <w:t>Council will encourage collaboration across all early years’ services.</w:t>
      </w:r>
    </w:p>
    <w:p w14:paraId="4E806B50" w14:textId="2F124EEB" w:rsidR="00567D1E" w:rsidRDefault="00567D1E">
      <w:pPr>
        <w:tabs>
          <w:tab w:val="clear" w:pos="-3060"/>
          <w:tab w:val="clear" w:pos="-2340"/>
          <w:tab w:val="clear" w:pos="6300"/>
        </w:tabs>
        <w:suppressAutoHyphens w:val="0"/>
        <w:spacing w:after="160" w:line="259" w:lineRule="auto"/>
        <w:rPr>
          <w:lang w:val="en-US"/>
        </w:rPr>
      </w:pPr>
      <w:bookmarkStart w:id="15" w:name="_Hlk16496942"/>
      <w:bookmarkEnd w:id="14"/>
      <w:r w:rsidRPr="00567D1E">
        <w:rPr>
          <w:b/>
        </w:rPr>
        <w:t>Policy Objective 5</w:t>
      </w:r>
      <w:r w:rsidRPr="00567D1E">
        <w:rPr>
          <w:lang w:val="en-US"/>
        </w:rPr>
        <w:t xml:space="preserve"> </w:t>
      </w:r>
      <w:r>
        <w:rPr>
          <w:lang w:val="en-US"/>
        </w:rPr>
        <w:t xml:space="preserve">- </w:t>
      </w:r>
      <w:r w:rsidRPr="000B1F7F">
        <w:rPr>
          <w:lang w:val="en-US"/>
        </w:rPr>
        <w:t>Families will have access to the services and information they need, at the times they need it, to make choices appropriate for their needs.</w:t>
      </w:r>
    </w:p>
    <w:p w14:paraId="2D84EA70" w14:textId="77777777" w:rsidR="00567D1E" w:rsidRDefault="00567D1E">
      <w:pPr>
        <w:tabs>
          <w:tab w:val="clear" w:pos="-3060"/>
          <w:tab w:val="clear" w:pos="-2340"/>
          <w:tab w:val="clear" w:pos="6300"/>
        </w:tabs>
        <w:suppressAutoHyphens w:val="0"/>
        <w:spacing w:after="160" w:line="259" w:lineRule="auto"/>
        <w:rPr>
          <w:lang w:val="en-US"/>
        </w:rPr>
      </w:pPr>
      <w:bookmarkStart w:id="16" w:name="_Hlk16497002"/>
      <w:bookmarkEnd w:id="15"/>
      <w:r w:rsidRPr="00567D1E">
        <w:rPr>
          <w:b/>
        </w:rPr>
        <w:lastRenderedPageBreak/>
        <w:t>Policy Objective 6</w:t>
      </w:r>
      <w:r>
        <w:t xml:space="preserve"> - </w:t>
      </w:r>
      <w:r w:rsidRPr="000B1F7F">
        <w:rPr>
          <w:lang w:val="en-US"/>
        </w:rPr>
        <w:t>Early years services will be supported by safe, accessible, contemporary, fit-for-purpose, sustainable facilities and environments.</w:t>
      </w:r>
    </w:p>
    <w:p w14:paraId="4FAADDED" w14:textId="58ACE0F2" w:rsidR="00B342A7" w:rsidRDefault="00567D1E">
      <w:pPr>
        <w:tabs>
          <w:tab w:val="clear" w:pos="-3060"/>
          <w:tab w:val="clear" w:pos="-2340"/>
          <w:tab w:val="clear" w:pos="6300"/>
        </w:tabs>
        <w:suppressAutoHyphens w:val="0"/>
        <w:spacing w:after="160" w:line="259" w:lineRule="auto"/>
        <w:rPr>
          <w:b/>
          <w:bCs/>
          <w:caps/>
          <w:color w:val="164364"/>
          <w:kern w:val="32"/>
          <w:sz w:val="44"/>
          <w:szCs w:val="44"/>
          <w:lang w:val="en-US"/>
        </w:rPr>
      </w:pPr>
      <w:bookmarkStart w:id="17" w:name="_Hlk16497025"/>
      <w:bookmarkEnd w:id="16"/>
      <w:r w:rsidRPr="008D47A6">
        <w:rPr>
          <w:b/>
        </w:rPr>
        <w:t>Policy Objective 7 -</w:t>
      </w:r>
      <w:r>
        <w:t xml:space="preserve"> </w:t>
      </w:r>
      <w:bookmarkStart w:id="18" w:name="_Hlk12272052"/>
      <w:r w:rsidRPr="008C5D50">
        <w:rPr>
          <w:lang w:val="en-US"/>
        </w:rPr>
        <w:t>Children will have access to natural environments that allow them to learn about and experience play in nature. This includes natural environments within early years’ services.</w:t>
      </w:r>
      <w:bookmarkEnd w:id="17"/>
      <w:bookmarkEnd w:id="18"/>
      <w:r w:rsidR="00B342A7">
        <w:br w:type="page"/>
      </w:r>
    </w:p>
    <w:p w14:paraId="6A905AA6" w14:textId="629E8556" w:rsidR="000B6854" w:rsidRDefault="00455919" w:rsidP="008D6125">
      <w:pPr>
        <w:pStyle w:val="Heading2"/>
      </w:pPr>
      <w:bookmarkStart w:id="19" w:name="_Toc17102815"/>
      <w:r>
        <w:lastRenderedPageBreak/>
        <w:t>P</w:t>
      </w:r>
      <w:r w:rsidR="00EF7E4A">
        <w:t>olicy Commitments</w:t>
      </w:r>
      <w:bookmarkEnd w:id="19"/>
    </w:p>
    <w:p w14:paraId="6F2F101D" w14:textId="756920B4" w:rsidR="00D15937" w:rsidRDefault="00D167A7" w:rsidP="00421792">
      <w:pPr>
        <w:spacing w:before="240"/>
        <w:rPr>
          <w:lang w:val="en-US"/>
        </w:rPr>
      </w:pPr>
      <w:r>
        <w:rPr>
          <w:lang w:val="en-US"/>
        </w:rPr>
        <w:t xml:space="preserve">To achieve </w:t>
      </w:r>
      <w:r w:rsidR="002B14AD">
        <w:rPr>
          <w:lang w:val="en-US"/>
        </w:rPr>
        <w:t xml:space="preserve">these </w:t>
      </w:r>
      <w:r>
        <w:rPr>
          <w:lang w:val="en-US"/>
        </w:rPr>
        <w:t>policy objectives</w:t>
      </w:r>
      <w:r w:rsidR="00567D1E">
        <w:rPr>
          <w:lang w:val="en-US"/>
        </w:rPr>
        <w:t xml:space="preserve"> Council </w:t>
      </w:r>
      <w:r w:rsidR="000117A4">
        <w:rPr>
          <w:lang w:val="en-US"/>
        </w:rPr>
        <w:t>will</w:t>
      </w:r>
      <w:r w:rsidR="00567D1E">
        <w:rPr>
          <w:lang w:val="en-US"/>
        </w:rPr>
        <w:t>:</w:t>
      </w:r>
    </w:p>
    <w:p w14:paraId="11B25045" w14:textId="6E853606" w:rsidR="00567D1E" w:rsidRDefault="000D312D" w:rsidP="00506949">
      <w:pPr>
        <w:pStyle w:val="ListParagraph"/>
        <w:numPr>
          <w:ilvl w:val="0"/>
          <w:numId w:val="20"/>
        </w:numPr>
        <w:spacing w:before="240" w:line="276" w:lineRule="auto"/>
        <w:ind w:hanging="357"/>
        <w:rPr>
          <w:lang w:val="en-US"/>
        </w:rPr>
      </w:pPr>
      <w:r>
        <w:rPr>
          <w:lang w:val="en-US"/>
        </w:rPr>
        <w:t>Ensure</w:t>
      </w:r>
      <w:r w:rsidR="00567D1E" w:rsidRPr="00567D1E">
        <w:rPr>
          <w:lang w:val="en-US"/>
        </w:rPr>
        <w:t xml:space="preserve"> </w:t>
      </w:r>
      <w:r w:rsidR="003C18B8">
        <w:rPr>
          <w:lang w:val="en-US"/>
        </w:rPr>
        <w:t xml:space="preserve">assertive </w:t>
      </w:r>
      <w:r w:rsidR="00567D1E" w:rsidRPr="00567D1E">
        <w:rPr>
          <w:lang w:val="en-US"/>
        </w:rPr>
        <w:t xml:space="preserve">outreach </w:t>
      </w:r>
      <w:r w:rsidR="008C427B">
        <w:rPr>
          <w:lang w:val="en-US"/>
        </w:rPr>
        <w:t xml:space="preserve">services </w:t>
      </w:r>
      <w:r w:rsidR="00567D1E" w:rsidRPr="00567D1E">
        <w:rPr>
          <w:lang w:val="en-US"/>
        </w:rPr>
        <w:t xml:space="preserve">to support </w:t>
      </w:r>
      <w:r w:rsidR="003C18B8">
        <w:rPr>
          <w:lang w:val="en-US"/>
        </w:rPr>
        <w:t xml:space="preserve">children </w:t>
      </w:r>
      <w:r w:rsidR="000C4EBC">
        <w:rPr>
          <w:lang w:val="en-US"/>
        </w:rPr>
        <w:t xml:space="preserve">experiencing vulnerability </w:t>
      </w:r>
      <w:r w:rsidR="003C18B8">
        <w:rPr>
          <w:lang w:val="en-US"/>
        </w:rPr>
        <w:t xml:space="preserve">to </w:t>
      </w:r>
      <w:r w:rsidR="00567D1E" w:rsidRPr="00567D1E">
        <w:rPr>
          <w:lang w:val="en-US"/>
        </w:rPr>
        <w:t xml:space="preserve">access </w:t>
      </w:r>
      <w:r w:rsidR="003C18B8">
        <w:rPr>
          <w:lang w:val="en-US"/>
        </w:rPr>
        <w:t xml:space="preserve">childcare, kindergarten, </w:t>
      </w:r>
      <w:r w:rsidR="003C18B8" w:rsidRPr="00567D1E">
        <w:rPr>
          <w:lang w:val="en-US"/>
        </w:rPr>
        <w:t>toy libraries and playgroups</w:t>
      </w:r>
      <w:r w:rsidR="003C18B8">
        <w:rPr>
          <w:lang w:val="en-US"/>
        </w:rPr>
        <w:t>. This includes</w:t>
      </w:r>
      <w:r w:rsidR="00567D1E" w:rsidRPr="00567D1E">
        <w:rPr>
          <w:lang w:val="en-US"/>
        </w:rPr>
        <w:t xml:space="preserve"> </w:t>
      </w:r>
      <w:r w:rsidR="003C18B8">
        <w:rPr>
          <w:lang w:val="en-US"/>
        </w:rPr>
        <w:t xml:space="preserve">identifying and reducing barriers such as </w:t>
      </w:r>
      <w:r w:rsidR="00506949">
        <w:rPr>
          <w:lang w:val="en-US"/>
        </w:rPr>
        <w:t xml:space="preserve">navigating the system </w:t>
      </w:r>
      <w:r w:rsidR="00B71A80">
        <w:rPr>
          <w:lang w:val="en-US"/>
        </w:rPr>
        <w:t>and</w:t>
      </w:r>
      <w:r w:rsidR="00506949">
        <w:rPr>
          <w:lang w:val="en-US"/>
        </w:rPr>
        <w:t xml:space="preserve"> access</w:t>
      </w:r>
      <w:r w:rsidR="00B71A80">
        <w:rPr>
          <w:lang w:val="en-US"/>
        </w:rPr>
        <w:t>ing available</w:t>
      </w:r>
      <w:r w:rsidR="00506949">
        <w:rPr>
          <w:lang w:val="en-US"/>
        </w:rPr>
        <w:t xml:space="preserve"> </w:t>
      </w:r>
      <w:r w:rsidR="003C18B8">
        <w:rPr>
          <w:lang w:val="en-US"/>
        </w:rPr>
        <w:t>subsidies.</w:t>
      </w:r>
    </w:p>
    <w:p w14:paraId="349DC88A" w14:textId="1AE7832B" w:rsidR="00B27DF1" w:rsidRPr="003C18B8" w:rsidRDefault="00B27DF1" w:rsidP="00B27DF1">
      <w:pPr>
        <w:pStyle w:val="ListParagraph"/>
        <w:spacing w:before="240" w:line="276" w:lineRule="auto"/>
        <w:rPr>
          <w:lang w:val="en-US"/>
        </w:rPr>
      </w:pPr>
    </w:p>
    <w:p w14:paraId="1C242B0B" w14:textId="291FC144" w:rsidR="00B27DF1" w:rsidRPr="00B27DF1" w:rsidRDefault="003C18B8" w:rsidP="00B27DF1">
      <w:pPr>
        <w:pStyle w:val="ListParagraph"/>
        <w:numPr>
          <w:ilvl w:val="0"/>
          <w:numId w:val="20"/>
        </w:numPr>
        <w:spacing w:before="240" w:line="276" w:lineRule="auto"/>
        <w:ind w:hanging="357"/>
        <w:rPr>
          <w:rFonts w:eastAsiaTheme="minorHAnsi"/>
          <w:color w:val="000000"/>
          <w:lang w:val="en-US" w:eastAsia="en-US"/>
        </w:rPr>
      </w:pPr>
      <w:r>
        <w:rPr>
          <w:lang w:val="en-US"/>
        </w:rPr>
        <w:t>R</w:t>
      </w:r>
      <w:r w:rsidR="00567D1E" w:rsidRPr="00567D1E">
        <w:rPr>
          <w:lang w:val="en-US"/>
        </w:rPr>
        <w:t xml:space="preserve">educe financial barriers preventing </w:t>
      </w:r>
      <w:r w:rsidR="004F2F03">
        <w:rPr>
          <w:lang w:val="en-US"/>
        </w:rPr>
        <w:t xml:space="preserve">low income and </w:t>
      </w:r>
      <w:r>
        <w:rPr>
          <w:lang w:val="en-US"/>
        </w:rPr>
        <w:t xml:space="preserve">vulnerable </w:t>
      </w:r>
      <w:r w:rsidR="00567D1E" w:rsidRPr="00567D1E">
        <w:rPr>
          <w:lang w:val="en-US"/>
        </w:rPr>
        <w:t xml:space="preserve">families </w:t>
      </w:r>
      <w:r w:rsidR="00506949">
        <w:rPr>
          <w:lang w:val="en-US"/>
        </w:rPr>
        <w:t xml:space="preserve">from </w:t>
      </w:r>
      <w:r w:rsidR="00567D1E" w:rsidRPr="00567D1E">
        <w:rPr>
          <w:lang w:val="en-US"/>
        </w:rPr>
        <w:t>accessing childcare, kindergarten, toy libraries and playgroups</w:t>
      </w:r>
      <w:r w:rsidR="00506949">
        <w:rPr>
          <w:lang w:val="en-US"/>
        </w:rPr>
        <w:t xml:space="preserve"> through targeted grants.</w:t>
      </w:r>
    </w:p>
    <w:p w14:paraId="4B167E97" w14:textId="77777777" w:rsidR="00B27DF1" w:rsidRPr="003C18B8" w:rsidRDefault="00B27DF1" w:rsidP="00B27DF1">
      <w:pPr>
        <w:pStyle w:val="ListParagraph"/>
        <w:spacing w:before="240" w:line="276" w:lineRule="auto"/>
        <w:rPr>
          <w:rFonts w:eastAsiaTheme="minorHAnsi"/>
          <w:color w:val="000000"/>
          <w:lang w:val="en-US" w:eastAsia="en-US"/>
        </w:rPr>
      </w:pPr>
    </w:p>
    <w:p w14:paraId="5DF29AE3" w14:textId="7E7236B4" w:rsidR="00567D1E" w:rsidRDefault="00620453" w:rsidP="00506949">
      <w:pPr>
        <w:pStyle w:val="ListParagraph"/>
        <w:numPr>
          <w:ilvl w:val="0"/>
          <w:numId w:val="20"/>
        </w:numPr>
        <w:spacing w:before="240" w:line="276" w:lineRule="auto"/>
        <w:ind w:hanging="357"/>
        <w:rPr>
          <w:rFonts w:eastAsiaTheme="minorHAnsi"/>
          <w:color w:val="000000"/>
          <w:lang w:val="en-US" w:eastAsia="en-US"/>
        </w:rPr>
      </w:pPr>
      <w:r>
        <w:rPr>
          <w:rFonts w:eastAsiaTheme="minorHAnsi"/>
          <w:color w:val="000000"/>
          <w:lang w:val="en-US" w:eastAsia="en-US"/>
        </w:rPr>
        <w:t>Help</w:t>
      </w:r>
      <w:r w:rsidR="00567D1E" w:rsidRPr="00620453">
        <w:rPr>
          <w:lang w:val="en-US"/>
        </w:rPr>
        <w:t xml:space="preserve"> families </w:t>
      </w:r>
      <w:r w:rsidR="00CB1C28">
        <w:rPr>
          <w:lang w:val="en-US"/>
        </w:rPr>
        <w:t xml:space="preserve">to </w:t>
      </w:r>
      <w:r w:rsidR="00567D1E" w:rsidRPr="00620453">
        <w:rPr>
          <w:lang w:val="en-US"/>
        </w:rPr>
        <w:t>access</w:t>
      </w:r>
      <w:r w:rsidR="00567D1E" w:rsidRPr="00620453">
        <w:rPr>
          <w:rFonts w:eastAsiaTheme="minorHAnsi"/>
          <w:color w:val="000000"/>
          <w:lang w:val="en-US" w:eastAsia="en-US"/>
        </w:rPr>
        <w:t xml:space="preserve"> additional</w:t>
      </w:r>
      <w:r w:rsidR="00567D1E">
        <w:rPr>
          <w:rFonts w:eastAsiaTheme="minorHAnsi"/>
          <w:color w:val="000000"/>
          <w:lang w:val="en-US" w:eastAsia="en-US"/>
        </w:rPr>
        <w:t xml:space="preserve"> support</w:t>
      </w:r>
      <w:r w:rsidR="00567D1E" w:rsidRPr="00567D1E">
        <w:rPr>
          <w:rFonts w:eastAsiaTheme="minorHAnsi"/>
          <w:color w:val="000000"/>
          <w:lang w:val="en-US" w:eastAsia="en-US"/>
        </w:rPr>
        <w:t xml:space="preserve"> </w:t>
      </w:r>
      <w:r w:rsidR="00567D1E">
        <w:rPr>
          <w:rFonts w:eastAsiaTheme="minorHAnsi"/>
          <w:color w:val="000000"/>
          <w:lang w:val="en-US" w:eastAsia="en-US"/>
        </w:rPr>
        <w:t>when they need it</w:t>
      </w:r>
      <w:r w:rsidR="003F0D79">
        <w:rPr>
          <w:rFonts w:eastAsiaTheme="minorHAnsi"/>
          <w:color w:val="000000"/>
          <w:lang w:val="en-US" w:eastAsia="en-US"/>
        </w:rPr>
        <w:t xml:space="preserve"> and build capability in children’s services to support families </w:t>
      </w:r>
      <w:r w:rsidR="004B6312">
        <w:rPr>
          <w:rFonts w:eastAsiaTheme="minorHAnsi"/>
          <w:color w:val="000000"/>
          <w:lang w:val="en-US" w:eastAsia="en-US"/>
        </w:rPr>
        <w:t>experiencing vulnerable circumstances</w:t>
      </w:r>
      <w:r w:rsidR="00364284">
        <w:rPr>
          <w:rFonts w:eastAsiaTheme="minorHAnsi"/>
          <w:color w:val="000000"/>
          <w:lang w:val="en-US" w:eastAsia="en-US"/>
        </w:rPr>
        <w:t>.</w:t>
      </w:r>
    </w:p>
    <w:p w14:paraId="52908598" w14:textId="77777777" w:rsidR="00B27DF1" w:rsidRPr="003C18B8" w:rsidRDefault="00B27DF1" w:rsidP="00B27DF1">
      <w:pPr>
        <w:pStyle w:val="ListParagraph"/>
        <w:spacing w:before="240" w:line="276" w:lineRule="auto"/>
        <w:rPr>
          <w:rFonts w:eastAsiaTheme="minorHAnsi"/>
          <w:color w:val="000000"/>
          <w:lang w:val="en-US" w:eastAsia="en-US"/>
        </w:rPr>
      </w:pPr>
    </w:p>
    <w:p w14:paraId="3C7A297C" w14:textId="39A696A8" w:rsidR="00D167A7" w:rsidRPr="00A82BDE" w:rsidRDefault="00D167A7" w:rsidP="00A82BDE">
      <w:pPr>
        <w:pStyle w:val="ListParagraph"/>
        <w:numPr>
          <w:ilvl w:val="0"/>
          <w:numId w:val="20"/>
        </w:numPr>
        <w:spacing w:before="240" w:line="276" w:lineRule="auto"/>
        <w:ind w:hanging="357"/>
        <w:rPr>
          <w:rFonts w:eastAsiaTheme="minorHAnsi"/>
          <w:color w:val="000000"/>
          <w:lang w:val="en-US" w:eastAsia="en-US"/>
        </w:rPr>
      </w:pPr>
      <w:r w:rsidRPr="00066B55">
        <w:rPr>
          <w:rFonts w:eastAsiaTheme="minorHAnsi"/>
          <w:color w:val="000000"/>
          <w:lang w:val="en-US" w:eastAsia="en-US"/>
        </w:rPr>
        <w:t xml:space="preserve">Advocate </w:t>
      </w:r>
      <w:r w:rsidR="00220C05" w:rsidRPr="00066B55">
        <w:rPr>
          <w:rFonts w:eastAsiaTheme="minorHAnsi"/>
          <w:color w:val="000000"/>
          <w:lang w:val="en-US" w:eastAsia="en-US"/>
        </w:rPr>
        <w:t>to other levels of government to</w:t>
      </w:r>
      <w:r w:rsidRPr="00066B55">
        <w:rPr>
          <w:rFonts w:eastAsiaTheme="minorHAnsi"/>
          <w:color w:val="000000"/>
          <w:lang w:val="en-US" w:eastAsia="en-US"/>
        </w:rPr>
        <w:t xml:space="preserve"> </w:t>
      </w:r>
      <w:r w:rsidR="00220C05" w:rsidRPr="00066B55">
        <w:rPr>
          <w:rFonts w:eastAsiaTheme="minorHAnsi"/>
          <w:color w:val="000000"/>
          <w:lang w:val="en-US" w:eastAsia="en-US"/>
        </w:rPr>
        <w:t>increase</w:t>
      </w:r>
      <w:r w:rsidRPr="00066B55">
        <w:rPr>
          <w:rFonts w:eastAsiaTheme="minorHAnsi"/>
          <w:color w:val="000000"/>
          <w:lang w:val="en-US" w:eastAsia="en-US"/>
        </w:rPr>
        <w:t xml:space="preserve"> </w:t>
      </w:r>
      <w:r w:rsidR="00BA65D8" w:rsidRPr="00066B55">
        <w:rPr>
          <w:rFonts w:eastAsiaTheme="minorHAnsi"/>
          <w:color w:val="000000"/>
          <w:lang w:val="en-US" w:eastAsia="en-US"/>
        </w:rPr>
        <w:t>investment</w:t>
      </w:r>
      <w:r w:rsidR="00220C05" w:rsidRPr="00066B55">
        <w:rPr>
          <w:rFonts w:eastAsiaTheme="minorHAnsi"/>
          <w:color w:val="000000"/>
          <w:lang w:val="en-US" w:eastAsia="en-US"/>
        </w:rPr>
        <w:t xml:space="preserve"> and</w:t>
      </w:r>
      <w:r w:rsidRPr="00066B55">
        <w:rPr>
          <w:rFonts w:eastAsiaTheme="minorHAnsi"/>
          <w:color w:val="000000"/>
          <w:lang w:val="en-US" w:eastAsia="en-US"/>
        </w:rPr>
        <w:t xml:space="preserve"> ensure </w:t>
      </w:r>
      <w:r w:rsidR="00FD3A3E" w:rsidRPr="00066B55">
        <w:rPr>
          <w:rFonts w:eastAsiaTheme="minorHAnsi"/>
          <w:color w:val="000000"/>
          <w:lang w:val="en-US" w:eastAsia="en-US"/>
        </w:rPr>
        <w:t>all children have access to high quality and accessible children’s services</w:t>
      </w:r>
      <w:r w:rsidR="00220C05" w:rsidRPr="00066B55">
        <w:rPr>
          <w:rFonts w:eastAsiaTheme="minorHAnsi"/>
          <w:color w:val="000000"/>
          <w:lang w:val="en-US" w:eastAsia="en-US"/>
        </w:rPr>
        <w:t>.</w:t>
      </w:r>
      <w:r w:rsidR="00FD3A3E" w:rsidRPr="00066B55">
        <w:rPr>
          <w:rFonts w:eastAsiaTheme="minorHAnsi"/>
          <w:color w:val="000000"/>
          <w:lang w:val="en-US" w:eastAsia="en-US"/>
        </w:rPr>
        <w:t xml:space="preserve"> </w:t>
      </w:r>
    </w:p>
    <w:p w14:paraId="39AABE85" w14:textId="77777777" w:rsidR="00B27DF1" w:rsidRPr="003C18B8" w:rsidRDefault="00B27DF1" w:rsidP="00B27DF1">
      <w:pPr>
        <w:pStyle w:val="ListParagraph"/>
        <w:spacing w:before="240" w:line="276" w:lineRule="auto"/>
        <w:rPr>
          <w:rFonts w:eastAsiaTheme="minorHAnsi"/>
          <w:color w:val="000000"/>
          <w:lang w:val="en-US" w:eastAsia="en-US"/>
        </w:rPr>
      </w:pPr>
    </w:p>
    <w:p w14:paraId="7256B3DD" w14:textId="70920670" w:rsidR="006F35CB" w:rsidRPr="006F35CB" w:rsidRDefault="006F35CB" w:rsidP="00B27DF1">
      <w:pPr>
        <w:pStyle w:val="ListParagraph"/>
        <w:numPr>
          <w:ilvl w:val="0"/>
          <w:numId w:val="20"/>
        </w:numPr>
        <w:spacing w:before="240" w:line="276" w:lineRule="auto"/>
        <w:ind w:hanging="357"/>
        <w:rPr>
          <w:lang w:val="en-US"/>
        </w:rPr>
      </w:pPr>
      <w:bookmarkStart w:id="20" w:name="_Hlk15309390"/>
      <w:r w:rsidRPr="00567D1E">
        <w:rPr>
          <w:lang w:val="en-US"/>
        </w:rPr>
        <w:t xml:space="preserve">Work with </w:t>
      </w:r>
      <w:r w:rsidR="00066B55">
        <w:rPr>
          <w:lang w:val="en-US"/>
        </w:rPr>
        <w:t xml:space="preserve">families and </w:t>
      </w:r>
      <w:r w:rsidR="009D4B46">
        <w:rPr>
          <w:lang w:val="en-US"/>
        </w:rPr>
        <w:t xml:space="preserve">all </w:t>
      </w:r>
      <w:r w:rsidRPr="00567D1E">
        <w:rPr>
          <w:lang w:val="en-US"/>
        </w:rPr>
        <w:t xml:space="preserve">providers to </w:t>
      </w:r>
      <w:r w:rsidR="00066B55">
        <w:rPr>
          <w:lang w:val="en-US"/>
        </w:rPr>
        <w:t>improve</w:t>
      </w:r>
      <w:r w:rsidRPr="00567D1E">
        <w:rPr>
          <w:lang w:val="en-US"/>
        </w:rPr>
        <w:t xml:space="preserve"> </w:t>
      </w:r>
      <w:r w:rsidR="00066B55">
        <w:rPr>
          <w:lang w:val="en-US"/>
        </w:rPr>
        <w:t>enrolment</w:t>
      </w:r>
      <w:r w:rsidRPr="00567D1E">
        <w:rPr>
          <w:lang w:val="en-US"/>
        </w:rPr>
        <w:t xml:space="preserve"> </w:t>
      </w:r>
      <w:r w:rsidR="00066B55">
        <w:rPr>
          <w:lang w:val="en-US"/>
        </w:rPr>
        <w:t xml:space="preserve">processes to </w:t>
      </w:r>
      <w:r w:rsidR="003A3FC8">
        <w:rPr>
          <w:lang w:val="en-US"/>
        </w:rPr>
        <w:t>enable</w:t>
      </w:r>
      <w:r w:rsidR="00066B55">
        <w:rPr>
          <w:lang w:val="en-US"/>
        </w:rPr>
        <w:t xml:space="preserve"> access </w:t>
      </w:r>
      <w:r w:rsidR="003A3FC8">
        <w:rPr>
          <w:lang w:val="en-US"/>
        </w:rPr>
        <w:t xml:space="preserve">to childcare and kindergarten </w:t>
      </w:r>
      <w:r w:rsidR="00066B55">
        <w:rPr>
          <w:lang w:val="en-US"/>
        </w:rPr>
        <w:t>for</w:t>
      </w:r>
      <w:r w:rsidRPr="00567D1E">
        <w:rPr>
          <w:lang w:val="en-US"/>
        </w:rPr>
        <w:t xml:space="preserve"> all </w:t>
      </w:r>
      <w:r w:rsidR="003A3FC8">
        <w:rPr>
          <w:lang w:val="en-US"/>
        </w:rPr>
        <w:t>children</w:t>
      </w:r>
      <w:r w:rsidRPr="00567D1E">
        <w:rPr>
          <w:lang w:val="en-US"/>
        </w:rPr>
        <w:t xml:space="preserve"> in Port </w:t>
      </w:r>
      <w:r w:rsidRPr="00066B55">
        <w:rPr>
          <w:lang w:val="en-US"/>
        </w:rPr>
        <w:t>Phillip.</w:t>
      </w:r>
    </w:p>
    <w:bookmarkEnd w:id="20"/>
    <w:p w14:paraId="5148189C" w14:textId="77777777" w:rsidR="006F35CB" w:rsidRPr="006F35CB" w:rsidRDefault="006F35CB" w:rsidP="006F35CB">
      <w:pPr>
        <w:pStyle w:val="ListParagraph"/>
        <w:rPr>
          <w:highlight w:val="yellow"/>
          <w:lang w:val="en-US"/>
        </w:rPr>
      </w:pPr>
    </w:p>
    <w:p w14:paraId="0D048E0E" w14:textId="1FCDA1A1" w:rsidR="00567D1E" w:rsidRPr="00D21D91" w:rsidRDefault="00BA3FCF" w:rsidP="00A82BDE">
      <w:pPr>
        <w:pStyle w:val="ListParagraph"/>
        <w:numPr>
          <w:ilvl w:val="0"/>
          <w:numId w:val="20"/>
        </w:numPr>
        <w:spacing w:before="240" w:line="276" w:lineRule="auto"/>
        <w:ind w:hanging="357"/>
        <w:rPr>
          <w:lang w:val="en-US"/>
        </w:rPr>
      </w:pPr>
      <w:r w:rsidRPr="00D21D91">
        <w:rPr>
          <w:lang w:val="en-US"/>
        </w:rPr>
        <w:t xml:space="preserve">Monitor and model </w:t>
      </w:r>
      <w:r w:rsidR="00006926" w:rsidRPr="00D21D91">
        <w:rPr>
          <w:lang w:val="en-US"/>
        </w:rPr>
        <w:t>current and future</w:t>
      </w:r>
      <w:r w:rsidRPr="00D21D91">
        <w:rPr>
          <w:lang w:val="en-US"/>
        </w:rPr>
        <w:t xml:space="preserve"> changes in community needs, government policy, available funding and service availability to ensure adequate provision of quality children’s services in Port Phillip</w:t>
      </w:r>
      <w:r w:rsidR="00006926" w:rsidRPr="00D21D91">
        <w:rPr>
          <w:lang w:val="en-US"/>
        </w:rPr>
        <w:t>.</w:t>
      </w:r>
      <w:r w:rsidRPr="00D21D91">
        <w:rPr>
          <w:lang w:val="en-US"/>
        </w:rPr>
        <w:t xml:space="preserve"> </w:t>
      </w:r>
    </w:p>
    <w:p w14:paraId="70AF0AC1" w14:textId="77777777" w:rsidR="00976EAC" w:rsidRPr="00976EAC" w:rsidRDefault="00976EAC" w:rsidP="00976EAC">
      <w:pPr>
        <w:pStyle w:val="ListParagraph"/>
        <w:rPr>
          <w:highlight w:val="yellow"/>
          <w:lang w:val="en-US"/>
        </w:rPr>
      </w:pPr>
    </w:p>
    <w:p w14:paraId="4EE622E5" w14:textId="490B8FB3" w:rsidR="001C0138" w:rsidRPr="001C0138" w:rsidRDefault="003A3FC8" w:rsidP="001C0138">
      <w:pPr>
        <w:pStyle w:val="ListParagraph"/>
        <w:numPr>
          <w:ilvl w:val="0"/>
          <w:numId w:val="20"/>
        </w:numPr>
        <w:spacing w:before="240" w:line="276" w:lineRule="auto"/>
        <w:ind w:hanging="357"/>
      </w:pPr>
      <w:bookmarkStart w:id="21" w:name="_Hlk16496759"/>
      <w:r>
        <w:t>Support</w:t>
      </w:r>
      <w:r w:rsidR="005E5B27">
        <w:t xml:space="preserve"> </w:t>
      </w:r>
      <w:r w:rsidR="005E5B27" w:rsidRPr="006250EE">
        <w:t>a thriving</w:t>
      </w:r>
      <w:r w:rsidR="00627CF0" w:rsidRPr="006250EE">
        <w:t xml:space="preserve"> early</w:t>
      </w:r>
      <w:r w:rsidR="00627CF0">
        <w:t xml:space="preserve"> education and care</w:t>
      </w:r>
      <w:r w:rsidR="005E5B27">
        <w:t xml:space="preserve"> </w:t>
      </w:r>
      <w:r w:rsidR="00627CF0">
        <w:t>sector in Port Phillip that provide</w:t>
      </w:r>
      <w:r w:rsidR="001C0138">
        <w:t>s</w:t>
      </w:r>
      <w:r w:rsidR="00627CF0">
        <w:t xml:space="preserve"> </w:t>
      </w:r>
      <w:r w:rsidR="00BA3FCF">
        <w:t xml:space="preserve">quality </w:t>
      </w:r>
      <w:r w:rsidR="00627CF0">
        <w:t xml:space="preserve">service options </w:t>
      </w:r>
      <w:r w:rsidR="00174FBE">
        <w:t>enabl</w:t>
      </w:r>
      <w:r w:rsidR="00E96045">
        <w:t>ing</w:t>
      </w:r>
      <w:r w:rsidR="00627CF0">
        <w:t xml:space="preserve"> </w:t>
      </w:r>
      <w:r w:rsidR="00BA3FCF">
        <w:t xml:space="preserve">choice and accessibility for all </w:t>
      </w:r>
      <w:r w:rsidR="00E96045">
        <w:t xml:space="preserve">children and </w:t>
      </w:r>
      <w:r w:rsidR="00627CF0">
        <w:t>famil</w:t>
      </w:r>
      <w:r w:rsidR="00BA3FCF">
        <w:t>ies</w:t>
      </w:r>
      <w:r w:rsidR="001C0138">
        <w:t>.</w:t>
      </w:r>
      <w:bookmarkEnd w:id="21"/>
      <w:r w:rsidR="00627CF0">
        <w:t xml:space="preserve">  </w:t>
      </w:r>
      <w:r w:rsidR="001C0138">
        <w:t xml:space="preserve"> This includes:</w:t>
      </w:r>
    </w:p>
    <w:p w14:paraId="5D2D2FE4" w14:textId="77777777" w:rsidR="001C0138" w:rsidRDefault="001C0138" w:rsidP="001C0138">
      <w:pPr>
        <w:pStyle w:val="ListParagraph"/>
        <w:spacing w:before="240" w:line="276" w:lineRule="auto"/>
        <w:rPr>
          <w:highlight w:val="yellow"/>
          <w:lang w:val="en-US"/>
        </w:rPr>
      </w:pPr>
    </w:p>
    <w:p w14:paraId="118D8890" w14:textId="309BEFBC" w:rsidR="006250EE" w:rsidRPr="004826ED" w:rsidRDefault="004F759C" w:rsidP="006250EE">
      <w:pPr>
        <w:pStyle w:val="ListParagraph"/>
        <w:numPr>
          <w:ilvl w:val="1"/>
          <w:numId w:val="20"/>
        </w:numPr>
        <w:spacing w:before="240" w:line="276" w:lineRule="auto"/>
        <w:rPr>
          <w:lang w:val="en-US"/>
        </w:rPr>
      </w:pPr>
      <w:r>
        <w:rPr>
          <w:rFonts w:eastAsia="Calibri"/>
          <w:lang w:val="en-NZ"/>
        </w:rPr>
        <w:t>Operating childcare services that prioritise quality and accessible services for all children and families with a particular focus on those experiencing factors associated with vulnerability and ensure the efficiency of any subsidy by Council through affordable fee setting and careful management of costs</w:t>
      </w:r>
      <w:r w:rsidR="00414649" w:rsidRPr="004826ED">
        <w:rPr>
          <w:lang w:val="en-US"/>
        </w:rPr>
        <w:t>.</w:t>
      </w:r>
    </w:p>
    <w:p w14:paraId="42FC5011" w14:textId="2AA6CEC2" w:rsidR="001C0138" w:rsidRPr="00D21D91" w:rsidRDefault="001E1A39" w:rsidP="001C0138">
      <w:pPr>
        <w:pStyle w:val="ListParagraph"/>
        <w:numPr>
          <w:ilvl w:val="1"/>
          <w:numId w:val="20"/>
        </w:numPr>
        <w:spacing w:before="240" w:line="276" w:lineRule="auto"/>
        <w:rPr>
          <w:lang w:val="en-US"/>
        </w:rPr>
      </w:pPr>
      <w:r>
        <w:rPr>
          <w:lang w:val="en-US"/>
        </w:rPr>
        <w:t xml:space="preserve">Providing </w:t>
      </w:r>
      <w:r w:rsidRPr="003A3FC8">
        <w:rPr>
          <w:lang w:val="en-US"/>
        </w:rPr>
        <w:t xml:space="preserve">equitable and transparent funding agreements </w:t>
      </w:r>
      <w:r w:rsidRPr="00D21D91">
        <w:rPr>
          <w:lang w:val="en-US"/>
        </w:rPr>
        <w:t xml:space="preserve">and/or tenancy arrangements </w:t>
      </w:r>
      <w:r w:rsidR="004826ED">
        <w:rPr>
          <w:lang w:val="en-US"/>
        </w:rPr>
        <w:t xml:space="preserve">to </w:t>
      </w:r>
      <w:bookmarkStart w:id="22" w:name="_Hlk16259496"/>
      <w:r w:rsidR="004826ED">
        <w:rPr>
          <w:lang w:val="en-US"/>
        </w:rPr>
        <w:t xml:space="preserve">support </w:t>
      </w:r>
      <w:r w:rsidR="00006926" w:rsidRPr="003A3FC8">
        <w:rPr>
          <w:lang w:val="en-US"/>
        </w:rPr>
        <w:t xml:space="preserve">quality </w:t>
      </w:r>
      <w:r w:rsidR="00006926">
        <w:rPr>
          <w:lang w:val="en-US"/>
        </w:rPr>
        <w:t>and viable</w:t>
      </w:r>
      <w:r w:rsidR="00006926" w:rsidRPr="003A3FC8">
        <w:rPr>
          <w:lang w:val="en-US"/>
        </w:rPr>
        <w:t xml:space="preserve"> </w:t>
      </w:r>
      <w:r w:rsidR="00C12A68">
        <w:rPr>
          <w:lang w:val="en-US"/>
        </w:rPr>
        <w:t xml:space="preserve">community </w:t>
      </w:r>
      <w:proofErr w:type="spellStart"/>
      <w:r w:rsidR="00C12A68">
        <w:rPr>
          <w:lang w:val="en-US"/>
        </w:rPr>
        <w:t>organisations</w:t>
      </w:r>
      <w:proofErr w:type="spellEnd"/>
      <w:r w:rsidR="00C12A68">
        <w:rPr>
          <w:lang w:val="en-US"/>
        </w:rPr>
        <w:t xml:space="preserve"> </w:t>
      </w:r>
      <w:r w:rsidR="00E255A6">
        <w:rPr>
          <w:lang w:val="en-US"/>
        </w:rPr>
        <w:t xml:space="preserve">that </w:t>
      </w:r>
      <w:r w:rsidR="00C12A68">
        <w:rPr>
          <w:lang w:val="en-US"/>
        </w:rPr>
        <w:t>provide</w:t>
      </w:r>
      <w:r w:rsidR="0033453B" w:rsidRPr="003A3FC8">
        <w:rPr>
          <w:lang w:val="en-US"/>
        </w:rPr>
        <w:t xml:space="preserve"> childcare and kindergarten</w:t>
      </w:r>
      <w:r w:rsidR="00506949" w:rsidRPr="003A3FC8">
        <w:rPr>
          <w:lang w:val="en-US"/>
        </w:rPr>
        <w:t xml:space="preserve"> </w:t>
      </w:r>
      <w:r w:rsidR="0033453B" w:rsidRPr="003A3FC8">
        <w:rPr>
          <w:lang w:val="en-US"/>
        </w:rPr>
        <w:t>services</w:t>
      </w:r>
      <w:bookmarkEnd w:id="22"/>
      <w:r w:rsidR="00506949" w:rsidRPr="00D21D91">
        <w:rPr>
          <w:lang w:val="en-US"/>
        </w:rPr>
        <w:t>.</w:t>
      </w:r>
      <w:r w:rsidR="000117A4" w:rsidRPr="00D21D91">
        <w:rPr>
          <w:lang w:val="en-US"/>
        </w:rPr>
        <w:t xml:space="preserve"> </w:t>
      </w:r>
    </w:p>
    <w:p w14:paraId="65AC702A" w14:textId="77777777" w:rsidR="00A82BDE" w:rsidRPr="00176926" w:rsidRDefault="00A82BDE" w:rsidP="00A82BDE">
      <w:pPr>
        <w:pStyle w:val="ListParagraph"/>
        <w:numPr>
          <w:ilvl w:val="1"/>
          <w:numId w:val="20"/>
        </w:numPr>
        <w:spacing w:before="240" w:line="276" w:lineRule="auto"/>
        <w:rPr>
          <w:lang w:val="en-US"/>
        </w:rPr>
      </w:pPr>
      <w:r w:rsidRPr="00D21D91">
        <w:rPr>
          <w:lang w:val="en-US"/>
        </w:rPr>
        <w:t xml:space="preserve">Providing co-ordination services for toy libraries to support collaboration and facilitate access for all families. This includes working with toy library committees of management to develop and implement an operating model that meets the </w:t>
      </w:r>
      <w:r w:rsidRPr="00176926">
        <w:rPr>
          <w:lang w:val="en-US"/>
        </w:rPr>
        <w:t>current and future needs of families in Port Phillip</w:t>
      </w:r>
    </w:p>
    <w:p w14:paraId="45B84BC6" w14:textId="32DF0583" w:rsidR="00A82BDE" w:rsidRPr="00176926" w:rsidRDefault="00A82BDE" w:rsidP="00B83A17">
      <w:pPr>
        <w:pStyle w:val="ListParagraph"/>
        <w:numPr>
          <w:ilvl w:val="1"/>
          <w:numId w:val="20"/>
        </w:numPr>
        <w:spacing w:before="240" w:line="276" w:lineRule="auto"/>
        <w:rPr>
          <w:lang w:val="en-US"/>
        </w:rPr>
      </w:pPr>
      <w:r w:rsidRPr="00176926">
        <w:rPr>
          <w:lang w:val="en-US"/>
        </w:rPr>
        <w:t>Providing supported playgroups and improving access for all children and families to community-led playgroups in partnership with service managers, facility managers and playgroup coordinators.</w:t>
      </w:r>
    </w:p>
    <w:p w14:paraId="31806567" w14:textId="6A9087D8" w:rsidR="001C0138" w:rsidRPr="00176926" w:rsidRDefault="0033453B" w:rsidP="00A82BDE">
      <w:pPr>
        <w:pStyle w:val="ListParagraph"/>
        <w:spacing w:before="240" w:line="276" w:lineRule="auto"/>
        <w:ind w:left="1440"/>
        <w:rPr>
          <w:lang w:val="en-US"/>
        </w:rPr>
      </w:pPr>
      <w:r w:rsidRPr="00176926">
        <w:rPr>
          <w:lang w:val="en-US"/>
        </w:rPr>
        <w:t xml:space="preserve"> </w:t>
      </w:r>
    </w:p>
    <w:p w14:paraId="07FD1D00" w14:textId="26101405" w:rsidR="001C0138" w:rsidRPr="00176926" w:rsidRDefault="001C0138" w:rsidP="001C0138">
      <w:pPr>
        <w:pStyle w:val="ListParagraph"/>
        <w:numPr>
          <w:ilvl w:val="0"/>
          <w:numId w:val="20"/>
        </w:numPr>
        <w:spacing w:before="240" w:line="276" w:lineRule="auto"/>
        <w:rPr>
          <w:lang w:val="en-US"/>
        </w:rPr>
      </w:pPr>
      <w:bookmarkStart w:id="23" w:name="_Hlk16495925"/>
      <w:r w:rsidRPr="00176926">
        <w:rPr>
          <w:lang w:val="en-US"/>
        </w:rPr>
        <w:t>Support the implementation of Child Safe Standards across all children’s services through education and capacity building program</w:t>
      </w:r>
      <w:bookmarkEnd w:id="23"/>
      <w:r w:rsidR="00C12A68">
        <w:rPr>
          <w:lang w:val="en-US"/>
        </w:rPr>
        <w:t>s</w:t>
      </w:r>
      <w:r w:rsidR="00E96045">
        <w:rPr>
          <w:lang w:val="en-US"/>
        </w:rPr>
        <w:t>.</w:t>
      </w:r>
    </w:p>
    <w:p w14:paraId="34AA1A91" w14:textId="77777777" w:rsidR="001C0138" w:rsidRDefault="001C0138" w:rsidP="001C0138">
      <w:pPr>
        <w:pStyle w:val="ListParagraph"/>
      </w:pPr>
    </w:p>
    <w:p w14:paraId="6A6EB284" w14:textId="2714213C" w:rsidR="0037057E" w:rsidRDefault="0037057E" w:rsidP="00B57B11">
      <w:pPr>
        <w:pStyle w:val="ListParagraph"/>
        <w:numPr>
          <w:ilvl w:val="0"/>
          <w:numId w:val="20"/>
        </w:numPr>
        <w:spacing w:before="240" w:line="276" w:lineRule="auto"/>
        <w:jc w:val="both"/>
        <w:rPr>
          <w:lang w:val="en-US"/>
        </w:rPr>
      </w:pPr>
      <w:r>
        <w:t>Support network</w:t>
      </w:r>
      <w:r w:rsidR="00620453">
        <w:t xml:space="preserve">s for </w:t>
      </w:r>
      <w:r w:rsidR="00243F71">
        <w:t xml:space="preserve">all </w:t>
      </w:r>
      <w:r w:rsidR="00976EAC">
        <w:t xml:space="preserve">children’s </w:t>
      </w:r>
      <w:r>
        <w:t xml:space="preserve">service providers to work together, and </w:t>
      </w:r>
      <w:r w:rsidR="00BA3FCF">
        <w:t xml:space="preserve">to </w:t>
      </w:r>
      <w:r>
        <w:t>access funding, training and nature play opportunities</w:t>
      </w:r>
      <w:r w:rsidR="000117A4">
        <w:t>.</w:t>
      </w:r>
      <w:r>
        <w:rPr>
          <w:lang w:val="en-US"/>
        </w:rPr>
        <w:t xml:space="preserve"> </w:t>
      </w:r>
    </w:p>
    <w:p w14:paraId="5363D2BA" w14:textId="77777777" w:rsidR="00B27DF1" w:rsidRDefault="00B27DF1" w:rsidP="00B27DF1">
      <w:pPr>
        <w:pStyle w:val="ListParagraph"/>
        <w:spacing w:before="240" w:line="276" w:lineRule="auto"/>
        <w:rPr>
          <w:lang w:val="en-US"/>
        </w:rPr>
      </w:pPr>
    </w:p>
    <w:p w14:paraId="11DB7E51" w14:textId="4E460609" w:rsidR="0037057E" w:rsidRDefault="0037057E" w:rsidP="001C0138">
      <w:pPr>
        <w:pStyle w:val="ListParagraph"/>
        <w:numPr>
          <w:ilvl w:val="0"/>
          <w:numId w:val="20"/>
        </w:numPr>
        <w:spacing w:before="240" w:line="276" w:lineRule="auto"/>
        <w:rPr>
          <w:lang w:val="en-US"/>
        </w:rPr>
      </w:pPr>
      <w:bookmarkStart w:id="24" w:name="_Hlk16494931"/>
      <w:r>
        <w:rPr>
          <w:lang w:val="en-US"/>
        </w:rPr>
        <w:t>F</w:t>
      </w:r>
      <w:r w:rsidRPr="00AD607C">
        <w:rPr>
          <w:lang w:val="en-US"/>
        </w:rPr>
        <w:t>oster resource sharing and collaboration</w:t>
      </w:r>
      <w:r>
        <w:rPr>
          <w:lang w:val="en-US"/>
        </w:rPr>
        <w:t xml:space="preserve"> between p</w:t>
      </w:r>
      <w:r w:rsidRPr="00AD607C">
        <w:rPr>
          <w:lang w:val="en-US"/>
        </w:rPr>
        <w:t>laygroups</w:t>
      </w:r>
      <w:r>
        <w:rPr>
          <w:lang w:val="en-US"/>
        </w:rPr>
        <w:t xml:space="preserve"> and</w:t>
      </w:r>
      <w:r w:rsidR="00B32159">
        <w:rPr>
          <w:lang w:val="en-US"/>
        </w:rPr>
        <w:t xml:space="preserve"> between</w:t>
      </w:r>
      <w:r>
        <w:rPr>
          <w:lang w:val="en-US"/>
        </w:rPr>
        <w:t xml:space="preserve"> toy libraries</w:t>
      </w:r>
      <w:r w:rsidR="0088102C">
        <w:rPr>
          <w:lang w:val="en-US"/>
        </w:rPr>
        <w:t>.</w:t>
      </w:r>
      <w:bookmarkEnd w:id="24"/>
    </w:p>
    <w:p w14:paraId="02860AE1" w14:textId="77777777" w:rsidR="00B27DF1" w:rsidRPr="00B27DF1" w:rsidRDefault="00B27DF1" w:rsidP="00B27DF1">
      <w:pPr>
        <w:pStyle w:val="ListParagraph"/>
        <w:spacing w:before="240" w:line="276" w:lineRule="auto"/>
        <w:rPr>
          <w:lang w:val="en-US"/>
        </w:rPr>
      </w:pPr>
    </w:p>
    <w:p w14:paraId="253153D3" w14:textId="19572F8F" w:rsidR="0037057E" w:rsidRPr="0037057E" w:rsidRDefault="0037057E" w:rsidP="001C0138">
      <w:pPr>
        <w:pStyle w:val="ListParagraph"/>
        <w:numPr>
          <w:ilvl w:val="0"/>
          <w:numId w:val="20"/>
        </w:numPr>
        <w:spacing w:before="240" w:line="276" w:lineRule="auto"/>
        <w:rPr>
          <w:lang w:val="en-US"/>
        </w:rPr>
      </w:pPr>
      <w:r>
        <w:t xml:space="preserve">Provide </w:t>
      </w:r>
      <w:r w:rsidR="00B32159">
        <w:t xml:space="preserve">current and accessible </w:t>
      </w:r>
      <w:r>
        <w:t>information about children’s services</w:t>
      </w:r>
      <w:r w:rsidR="00B32159">
        <w:t xml:space="preserve"> available</w:t>
      </w:r>
      <w:r>
        <w:t xml:space="preserve"> in Port Phillip</w:t>
      </w:r>
      <w:r w:rsidR="00BA3FCF">
        <w:t>. Provide l</w:t>
      </w:r>
      <w:r>
        <w:t>inks to external sources of information where appropriate.</w:t>
      </w:r>
    </w:p>
    <w:p w14:paraId="0F65DC1A" w14:textId="77777777" w:rsidR="00B27DF1" w:rsidRDefault="00B27DF1" w:rsidP="00B27DF1">
      <w:pPr>
        <w:pStyle w:val="ListParagraph"/>
        <w:spacing w:before="240" w:line="276" w:lineRule="auto"/>
        <w:rPr>
          <w:lang w:val="en-US"/>
        </w:rPr>
      </w:pPr>
    </w:p>
    <w:p w14:paraId="3B96F944" w14:textId="08C3F06F" w:rsidR="0037057E" w:rsidRDefault="0037057E" w:rsidP="001C0138">
      <w:pPr>
        <w:pStyle w:val="ListParagraph"/>
        <w:numPr>
          <w:ilvl w:val="0"/>
          <w:numId w:val="20"/>
        </w:numPr>
        <w:spacing w:before="240" w:line="276" w:lineRule="auto"/>
        <w:rPr>
          <w:lang w:val="en-US"/>
        </w:rPr>
      </w:pPr>
      <w:r w:rsidRPr="0037057E">
        <w:rPr>
          <w:lang w:val="en-US"/>
        </w:rPr>
        <w:t xml:space="preserve">Provide opportunities for families with children to </w:t>
      </w:r>
      <w:r>
        <w:rPr>
          <w:lang w:val="en-US"/>
        </w:rPr>
        <w:t>connect</w:t>
      </w:r>
      <w:r w:rsidR="000117A4">
        <w:rPr>
          <w:lang w:val="en-US"/>
        </w:rPr>
        <w:t xml:space="preserve"> </w:t>
      </w:r>
      <w:r>
        <w:rPr>
          <w:lang w:val="en-US"/>
        </w:rPr>
        <w:t>and build</w:t>
      </w:r>
      <w:r w:rsidR="00976EAC">
        <w:rPr>
          <w:lang w:val="en-US"/>
        </w:rPr>
        <w:t xml:space="preserve"> relationships</w:t>
      </w:r>
      <w:r>
        <w:rPr>
          <w:lang w:val="en-US"/>
        </w:rPr>
        <w:t xml:space="preserve"> </w:t>
      </w:r>
      <w:r w:rsidRPr="0037057E">
        <w:rPr>
          <w:lang w:val="en-US"/>
        </w:rPr>
        <w:t>through playgroups, parenting information sessions and promoting family-friendly council and community events</w:t>
      </w:r>
      <w:r w:rsidR="00976EAC">
        <w:rPr>
          <w:lang w:val="en-US"/>
        </w:rPr>
        <w:t>.</w:t>
      </w:r>
    </w:p>
    <w:p w14:paraId="48C1A583" w14:textId="77777777" w:rsidR="00B27DF1" w:rsidRPr="00B27DF1" w:rsidRDefault="00B27DF1" w:rsidP="00B27DF1">
      <w:pPr>
        <w:pStyle w:val="ListParagraph"/>
        <w:spacing w:before="240" w:line="276" w:lineRule="auto"/>
        <w:rPr>
          <w:lang w:val="en-US"/>
        </w:rPr>
      </w:pPr>
    </w:p>
    <w:p w14:paraId="02A71E28" w14:textId="5B67E6F9" w:rsidR="0037057E" w:rsidRPr="00176926" w:rsidRDefault="0037057E" w:rsidP="001C0138">
      <w:pPr>
        <w:pStyle w:val="ListParagraph"/>
        <w:numPr>
          <w:ilvl w:val="0"/>
          <w:numId w:val="20"/>
        </w:numPr>
        <w:spacing w:before="240" w:line="276" w:lineRule="auto"/>
        <w:rPr>
          <w:lang w:val="en-US"/>
        </w:rPr>
      </w:pPr>
      <w:bookmarkStart w:id="25" w:name="_Hlk16502474"/>
      <w:r w:rsidRPr="00176926">
        <w:t xml:space="preserve">Implement a long-term strategy in consultation with service providers </w:t>
      </w:r>
      <w:r w:rsidR="003F0D79" w:rsidRPr="00176926">
        <w:t>to ensure</w:t>
      </w:r>
      <w:r w:rsidR="00B83911" w:rsidRPr="00176926">
        <w:t xml:space="preserve"> </w:t>
      </w:r>
      <w:r w:rsidRPr="00176926">
        <w:t xml:space="preserve">facilities </w:t>
      </w:r>
      <w:r w:rsidR="00F466D2" w:rsidRPr="00176926">
        <w:t>can</w:t>
      </w:r>
      <w:r w:rsidR="00976EAC" w:rsidRPr="00176926">
        <w:t xml:space="preserve"> meet current and future demand for children’s services</w:t>
      </w:r>
      <w:r w:rsidR="00B83911" w:rsidRPr="00176926">
        <w:t xml:space="preserve"> in Port Phillip</w:t>
      </w:r>
      <w:r w:rsidR="00976EAC" w:rsidRPr="00176926">
        <w:t>. This strategy will ensure</w:t>
      </w:r>
      <w:r w:rsidRPr="00176926">
        <w:t>:</w:t>
      </w:r>
    </w:p>
    <w:p w14:paraId="37A6E973" w14:textId="4F3C4563" w:rsidR="007A7A52" w:rsidRPr="00176926" w:rsidRDefault="0002121A" w:rsidP="0037057E">
      <w:pPr>
        <w:numPr>
          <w:ilvl w:val="0"/>
          <w:numId w:val="19"/>
        </w:numPr>
      </w:pPr>
      <w:r w:rsidRPr="00176926">
        <w:t>Council</w:t>
      </w:r>
      <w:r w:rsidR="00176926" w:rsidRPr="00176926">
        <w:t xml:space="preserve"> provide</w:t>
      </w:r>
      <w:r w:rsidR="00CB7A11">
        <w:t>s</w:t>
      </w:r>
      <w:r w:rsidR="00176926" w:rsidRPr="00176926">
        <w:t xml:space="preserve"> </w:t>
      </w:r>
      <w:r w:rsidRPr="00176926">
        <w:t>facilities</w:t>
      </w:r>
      <w:r w:rsidR="007A7A52" w:rsidRPr="00176926">
        <w:t xml:space="preserve"> </w:t>
      </w:r>
      <w:r w:rsidR="00176926" w:rsidRPr="00176926">
        <w:t xml:space="preserve">where there is </w:t>
      </w:r>
      <w:r w:rsidRPr="00176926">
        <w:t xml:space="preserve">evidence </w:t>
      </w:r>
      <w:r w:rsidR="00176926" w:rsidRPr="00176926">
        <w:t>of a</w:t>
      </w:r>
      <w:r w:rsidR="007A7A52" w:rsidRPr="00176926">
        <w:t xml:space="preserve"> </w:t>
      </w:r>
      <w:r w:rsidRPr="00176926">
        <w:t>community need</w:t>
      </w:r>
      <w:r w:rsidR="006A17B9" w:rsidRPr="00176926">
        <w:t xml:space="preserve"> </w:t>
      </w:r>
      <w:r w:rsidR="00176926" w:rsidRPr="00176926">
        <w:t>that can’t</w:t>
      </w:r>
      <w:r w:rsidR="003B737D">
        <w:t xml:space="preserve"> be met in any other way</w:t>
      </w:r>
      <w:r w:rsidR="007A7A52" w:rsidRPr="00176926">
        <w:t xml:space="preserve">. </w:t>
      </w:r>
    </w:p>
    <w:p w14:paraId="106C6D39" w14:textId="6A103F22" w:rsidR="0037057E" w:rsidRPr="00176926" w:rsidRDefault="0037057E" w:rsidP="0037057E">
      <w:pPr>
        <w:numPr>
          <w:ilvl w:val="0"/>
          <w:numId w:val="19"/>
        </w:numPr>
      </w:pPr>
      <w:r w:rsidRPr="00176926">
        <w:t xml:space="preserve">Council-owned facilities are fit for purpose and meet legislative and building compliance </w:t>
      </w:r>
      <w:r w:rsidR="00E720A8" w:rsidRPr="00176926">
        <w:t>requirements</w:t>
      </w:r>
    </w:p>
    <w:p w14:paraId="2AA6D5B0" w14:textId="129605D7" w:rsidR="0037057E" w:rsidRPr="00176926" w:rsidRDefault="0002121A" w:rsidP="0037057E">
      <w:pPr>
        <w:numPr>
          <w:ilvl w:val="0"/>
          <w:numId w:val="19"/>
        </w:numPr>
      </w:pPr>
      <w:r w:rsidRPr="00176926">
        <w:t xml:space="preserve">all </w:t>
      </w:r>
      <w:r w:rsidR="00202ADA">
        <w:t xml:space="preserve">appropriate </w:t>
      </w:r>
      <w:r w:rsidR="0037057E" w:rsidRPr="00176926">
        <w:t>funding opportunities for upgrades or redevelopment</w:t>
      </w:r>
      <w:r w:rsidR="00B83911" w:rsidRPr="00176926">
        <w:t xml:space="preserve"> </w:t>
      </w:r>
      <w:r w:rsidR="007A7A52" w:rsidRPr="00176926">
        <w:t xml:space="preserve">of children’s services facilities </w:t>
      </w:r>
      <w:r w:rsidR="00B83911" w:rsidRPr="00176926">
        <w:t xml:space="preserve">are </w:t>
      </w:r>
      <w:r w:rsidR="007A7A52" w:rsidRPr="00176926">
        <w:t>pursued</w:t>
      </w:r>
    </w:p>
    <w:p w14:paraId="5D607A55" w14:textId="2B03E794" w:rsidR="0037057E" w:rsidRPr="00AF3DD7" w:rsidRDefault="0037057E" w:rsidP="0037057E">
      <w:pPr>
        <w:numPr>
          <w:ilvl w:val="0"/>
          <w:numId w:val="19"/>
        </w:numPr>
      </w:pPr>
      <w:r w:rsidRPr="00AF3DD7">
        <w:t>opportunities for integrated service delivery</w:t>
      </w:r>
      <w:r w:rsidR="00B57B11">
        <w:t xml:space="preserve"> are leveraged</w:t>
      </w:r>
      <w:r w:rsidRPr="00AF3DD7">
        <w:t>, where appropriate</w:t>
      </w:r>
    </w:p>
    <w:p w14:paraId="5941EDF6" w14:textId="19EC22AC" w:rsidR="0037057E" w:rsidRPr="00AF3DD7" w:rsidRDefault="00B57B11" w:rsidP="0037057E">
      <w:pPr>
        <w:numPr>
          <w:ilvl w:val="0"/>
          <w:numId w:val="19"/>
        </w:numPr>
      </w:pPr>
      <w:r>
        <w:t xml:space="preserve">facilities </w:t>
      </w:r>
      <w:r w:rsidR="0037057E" w:rsidRPr="00AF3DD7">
        <w:t>provide access to natural environments and nature play</w:t>
      </w:r>
    </w:p>
    <w:bookmarkEnd w:id="25"/>
    <w:p w14:paraId="1BF267E9" w14:textId="654C3549" w:rsidR="0037057E" w:rsidRDefault="0037057E" w:rsidP="001C0138">
      <w:pPr>
        <w:pStyle w:val="ListParagraph"/>
        <w:numPr>
          <w:ilvl w:val="0"/>
          <w:numId w:val="20"/>
        </w:numPr>
        <w:spacing w:before="240" w:line="276" w:lineRule="auto"/>
        <w:rPr>
          <w:lang w:val="en-US"/>
        </w:rPr>
      </w:pPr>
      <w:r w:rsidRPr="0037057E">
        <w:rPr>
          <w:lang w:val="en-US"/>
        </w:rPr>
        <w:t>Support the development and accessib</w:t>
      </w:r>
      <w:r w:rsidR="001B3A80">
        <w:rPr>
          <w:lang w:val="en-US"/>
        </w:rPr>
        <w:t>ility of natural environments</w:t>
      </w:r>
      <w:r w:rsidRPr="0037057E">
        <w:rPr>
          <w:lang w:val="en-US"/>
        </w:rPr>
        <w:t xml:space="preserve"> in public spaces where children</w:t>
      </w:r>
      <w:r w:rsidR="00E255A6">
        <w:rPr>
          <w:lang w:val="en-US"/>
        </w:rPr>
        <w:t xml:space="preserve">, </w:t>
      </w:r>
      <w:r w:rsidRPr="0037057E">
        <w:rPr>
          <w:lang w:val="en-US"/>
        </w:rPr>
        <w:t>families and children’s services can engage in nature play and activities that support children’s development</w:t>
      </w:r>
      <w:r w:rsidR="0088102C">
        <w:rPr>
          <w:lang w:val="en-US"/>
        </w:rPr>
        <w:t>.</w:t>
      </w:r>
      <w:r w:rsidRPr="0037057E">
        <w:rPr>
          <w:lang w:val="en-US"/>
        </w:rPr>
        <w:t xml:space="preserve"> </w:t>
      </w:r>
    </w:p>
    <w:p w14:paraId="4971CE63" w14:textId="77777777" w:rsidR="00B27DF1" w:rsidRDefault="00B27DF1" w:rsidP="00B27DF1">
      <w:pPr>
        <w:pStyle w:val="ListParagraph"/>
        <w:spacing w:before="240" w:line="276" w:lineRule="auto"/>
        <w:rPr>
          <w:lang w:val="en-US"/>
        </w:rPr>
      </w:pPr>
    </w:p>
    <w:p w14:paraId="4976CFF8" w14:textId="77777777" w:rsidR="005204CE" w:rsidRDefault="0037057E" w:rsidP="001C0138">
      <w:pPr>
        <w:pStyle w:val="ListParagraph"/>
        <w:numPr>
          <w:ilvl w:val="0"/>
          <w:numId w:val="20"/>
        </w:numPr>
        <w:spacing w:before="240" w:line="276" w:lineRule="auto"/>
        <w:rPr>
          <w:lang w:val="en-US"/>
        </w:rPr>
      </w:pPr>
      <w:r w:rsidRPr="0037057E">
        <w:rPr>
          <w:lang w:val="en-US"/>
        </w:rPr>
        <w:t>Work with service providers to facilitate the promotion of</w:t>
      </w:r>
      <w:r w:rsidR="005204CE">
        <w:rPr>
          <w:lang w:val="en-US"/>
        </w:rPr>
        <w:t>:</w:t>
      </w:r>
    </w:p>
    <w:p w14:paraId="2242DD34" w14:textId="77777777" w:rsidR="005204CE" w:rsidRPr="005204CE" w:rsidRDefault="0037057E" w:rsidP="005204CE">
      <w:pPr>
        <w:numPr>
          <w:ilvl w:val="0"/>
          <w:numId w:val="19"/>
        </w:numPr>
      </w:pPr>
      <w:r w:rsidRPr="005204CE">
        <w:t>outdoor learning environments</w:t>
      </w:r>
    </w:p>
    <w:p w14:paraId="1F5ABC08" w14:textId="1487278C" w:rsidR="0037057E" w:rsidRPr="005204CE" w:rsidRDefault="0037057E" w:rsidP="005204CE">
      <w:pPr>
        <w:numPr>
          <w:ilvl w:val="0"/>
          <w:numId w:val="19"/>
        </w:numPr>
      </w:pPr>
      <w:r w:rsidRPr="005204CE">
        <w:t>programs that promote children’s connection to nature and environmental sustainability practices</w:t>
      </w:r>
      <w:r w:rsidR="0088102C" w:rsidRPr="005204CE">
        <w:t>.</w:t>
      </w:r>
    </w:p>
    <w:p w14:paraId="11B87585" w14:textId="09E001DE" w:rsidR="0002121A" w:rsidRDefault="0002121A" w:rsidP="001C0138">
      <w:pPr>
        <w:pStyle w:val="ListParagraph"/>
        <w:numPr>
          <w:ilvl w:val="0"/>
          <w:numId w:val="20"/>
        </w:numPr>
        <w:spacing w:before="240" w:line="276" w:lineRule="auto"/>
        <w:rPr>
          <w:lang w:val="en-US"/>
        </w:rPr>
      </w:pPr>
      <w:r>
        <w:rPr>
          <w:lang w:val="en-US"/>
        </w:rPr>
        <w:t>Support opportunities for nature play, both formal and informal, in children’s services</w:t>
      </w:r>
      <w:r w:rsidR="00C269E6">
        <w:rPr>
          <w:lang w:val="en-US"/>
        </w:rPr>
        <w:t>.</w:t>
      </w:r>
      <w:r>
        <w:rPr>
          <w:lang w:val="en-US"/>
        </w:rPr>
        <w:t xml:space="preserve"> </w:t>
      </w:r>
    </w:p>
    <w:p w14:paraId="6C04A082" w14:textId="77777777" w:rsidR="00B27DF1" w:rsidRDefault="00B27DF1">
      <w:pPr>
        <w:tabs>
          <w:tab w:val="clear" w:pos="-3060"/>
          <w:tab w:val="clear" w:pos="-2340"/>
          <w:tab w:val="clear" w:pos="6300"/>
        </w:tabs>
        <w:suppressAutoHyphens w:val="0"/>
        <w:spacing w:after="160" w:line="259" w:lineRule="auto"/>
        <w:rPr>
          <w:b/>
          <w:lang w:val="en-US"/>
        </w:rPr>
      </w:pPr>
      <w:r>
        <w:rPr>
          <w:b/>
          <w:lang w:val="en-US"/>
        </w:rPr>
        <w:br w:type="page"/>
      </w:r>
    </w:p>
    <w:p w14:paraId="7C03841B" w14:textId="39EC0B8B" w:rsidR="00447EA6" w:rsidRPr="00C12A68" w:rsidRDefault="00EF7E4A" w:rsidP="00C12A68">
      <w:pPr>
        <w:pStyle w:val="Heading2"/>
      </w:pPr>
      <w:bookmarkStart w:id="26" w:name="_Toc17102816"/>
      <w:r>
        <w:lastRenderedPageBreak/>
        <w:t>Monitoring Effectiveness</w:t>
      </w:r>
      <w:bookmarkEnd w:id="26"/>
    </w:p>
    <w:p w14:paraId="01B680A0" w14:textId="4ACCB272" w:rsidR="00E720A8" w:rsidRDefault="00E720A8" w:rsidP="00B83A17">
      <w:pPr>
        <w:rPr>
          <w:lang w:val="en-US"/>
        </w:rPr>
      </w:pPr>
      <w:r>
        <w:rPr>
          <w:lang w:val="en-US"/>
        </w:rPr>
        <w:t xml:space="preserve">We will measure success by measuring </w:t>
      </w:r>
      <w:r w:rsidR="007C386D">
        <w:rPr>
          <w:lang w:val="en-US"/>
        </w:rPr>
        <w:t xml:space="preserve">both </w:t>
      </w:r>
      <w:r>
        <w:rPr>
          <w:lang w:val="en-US"/>
        </w:rPr>
        <w:t>early indicators of success and outcomes for children and families</w:t>
      </w:r>
      <w:r w:rsidR="007C386D">
        <w:rPr>
          <w:lang w:val="en-US"/>
        </w:rPr>
        <w:t>.</w:t>
      </w:r>
    </w:p>
    <w:p w14:paraId="408996FE" w14:textId="77777777" w:rsidR="00EF7E4A" w:rsidRDefault="00EF7E4A" w:rsidP="00EF7E4A">
      <w:r w:rsidRPr="00946067">
        <w:t xml:space="preserve">The operational effectiveness of the policy will be monitored through the life of the policy. </w:t>
      </w:r>
    </w:p>
    <w:p w14:paraId="29E69A9A" w14:textId="20BB2713" w:rsidR="00EF7E4A" w:rsidRDefault="00EF7E4A" w:rsidP="00EF7E4A">
      <w:r>
        <w:t>The findings of e</w:t>
      </w:r>
      <w:r w:rsidRPr="004C23B8">
        <w:t>valuation activities will drive improvements</w:t>
      </w:r>
      <w:r>
        <w:t xml:space="preserve">. These activities </w:t>
      </w:r>
      <w:r w:rsidRPr="004C23B8">
        <w:t>will include both outcome measures</w:t>
      </w:r>
      <w:r>
        <w:t xml:space="preserve"> (particularly outcomes for children)</w:t>
      </w:r>
      <w:r w:rsidRPr="004C23B8">
        <w:t xml:space="preserve"> and process measures (such as satisfaction)</w:t>
      </w:r>
      <w:r>
        <w:t>. Evaluations will review data (</w:t>
      </w:r>
      <w:r w:rsidRPr="004C23B8">
        <w:t xml:space="preserve">including </w:t>
      </w:r>
      <w:r>
        <w:t>data on</w:t>
      </w:r>
      <w:r w:rsidRPr="004C23B8">
        <w:t xml:space="preserve"> service performance and use) and </w:t>
      </w:r>
      <w:r>
        <w:t xml:space="preserve">will </w:t>
      </w:r>
      <w:r w:rsidRPr="004C23B8">
        <w:t>engage with families</w:t>
      </w:r>
      <w:r>
        <w:t xml:space="preserve">, carers and children who use </w:t>
      </w:r>
      <w:r w:rsidRPr="004C23B8">
        <w:t>services</w:t>
      </w:r>
      <w:r>
        <w:t xml:space="preserve"> (</w:t>
      </w:r>
      <w:r w:rsidRPr="004C23B8">
        <w:t xml:space="preserve">and </w:t>
      </w:r>
      <w:r>
        <w:t>with families</w:t>
      </w:r>
      <w:r w:rsidRPr="004C23B8">
        <w:t xml:space="preserve"> who experienc</w:t>
      </w:r>
      <w:r>
        <w:t>e</w:t>
      </w:r>
      <w:r w:rsidRPr="004C23B8">
        <w:t xml:space="preserve"> challenges in using services</w:t>
      </w:r>
      <w:r>
        <w:t>)</w:t>
      </w:r>
      <w:r w:rsidRPr="004C23B8">
        <w:t xml:space="preserve"> to understand how </w:t>
      </w:r>
      <w:r>
        <w:t>c</w:t>
      </w:r>
      <w:r w:rsidRPr="004C23B8">
        <w:t>hildren’s</w:t>
      </w:r>
      <w:r>
        <w:t xml:space="preserve"> services are supporting the development and wellbeing of children and families in Port Phillip.</w:t>
      </w:r>
    </w:p>
    <w:p w14:paraId="46D6B6B4" w14:textId="1873209D" w:rsidR="00EF7E4A" w:rsidRDefault="00EF7E4A" w:rsidP="006D0CBB">
      <w:pPr>
        <w:spacing w:before="120"/>
      </w:pPr>
      <w:r>
        <w:t>Examples of key indicators and data sources that will be used are provided below.</w:t>
      </w:r>
    </w:p>
    <w:tbl>
      <w:tblPr>
        <w:tblStyle w:val="PlainTable2"/>
        <w:tblW w:w="0" w:type="auto"/>
        <w:tblLook w:val="04A0" w:firstRow="1" w:lastRow="0" w:firstColumn="1" w:lastColumn="0" w:noHBand="0" w:noVBand="1"/>
      </w:tblPr>
      <w:tblGrid>
        <w:gridCol w:w="4376"/>
        <w:gridCol w:w="5122"/>
      </w:tblGrid>
      <w:tr w:rsidR="000E36D4" w:rsidRPr="00B56E85" w14:paraId="1B519F3E" w14:textId="77777777" w:rsidTr="000E36D4">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tcBorders>
            <w:shd w:val="clear" w:color="auto" w:fill="D9D9D9" w:themeFill="background1" w:themeFillShade="D9"/>
          </w:tcPr>
          <w:p w14:paraId="4420044C" w14:textId="307B5B14" w:rsidR="000E36D4" w:rsidRDefault="000E36D4" w:rsidP="00DE5EAE">
            <w:pPr>
              <w:spacing w:before="120"/>
              <w:rPr>
                <w:b w:val="0"/>
                <w:noProof/>
                <w:sz w:val="21"/>
                <w:szCs w:val="21"/>
              </w:rPr>
            </w:pPr>
            <w:r>
              <w:t>Early indicators of success</w:t>
            </w:r>
          </w:p>
        </w:tc>
      </w:tr>
      <w:tr w:rsidR="000E36D4" w:rsidRPr="00B56E85" w14:paraId="09910210" w14:textId="77777777" w:rsidTr="000E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B58B7D" w14:textId="20F52867" w:rsidR="000E36D4" w:rsidRPr="00426D74" w:rsidRDefault="000E36D4" w:rsidP="000E36D4">
            <w:pPr>
              <w:spacing w:before="120"/>
              <w:rPr>
                <w:noProof/>
                <w:sz w:val="21"/>
                <w:szCs w:val="21"/>
              </w:rPr>
            </w:pPr>
            <w:r w:rsidRPr="006D0CBB">
              <w:t>Families’ use of children’s services</w:t>
            </w:r>
          </w:p>
        </w:tc>
        <w:tc>
          <w:tcPr>
            <w:tcW w:w="0" w:type="auto"/>
          </w:tcPr>
          <w:p w14:paraId="68B52D20" w14:textId="5C1C34D9" w:rsidR="000E36D4" w:rsidRPr="00B56E85" w:rsidRDefault="000E36D4" w:rsidP="000E36D4">
            <w:pPr>
              <w:spacing w:before="120"/>
              <w:cnfStyle w:val="000000100000" w:firstRow="0" w:lastRow="0" w:firstColumn="0" w:lastColumn="0" w:oddVBand="0" w:evenVBand="0" w:oddHBand="1" w:evenHBand="0" w:firstRowFirstColumn="0" w:firstRowLastColumn="0" w:lastRowFirstColumn="0" w:lastRowLastColumn="0"/>
              <w:rPr>
                <w:b/>
                <w:noProof/>
                <w:sz w:val="21"/>
                <w:szCs w:val="21"/>
              </w:rPr>
            </w:pPr>
            <w:r w:rsidRPr="006D0CBB">
              <w:t>Data on the numbers of children accessing children’s services</w:t>
            </w:r>
          </w:p>
        </w:tc>
      </w:tr>
      <w:tr w:rsidR="000E36D4" w:rsidRPr="00B56E85" w14:paraId="6F3B9F24" w14:textId="77777777" w:rsidTr="000E36D4">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1B08E6B2" w14:textId="5B94210A" w:rsidR="000E36D4" w:rsidRPr="00B56E85" w:rsidRDefault="000E36D4" w:rsidP="000E36D4">
            <w:pPr>
              <w:spacing w:before="120"/>
              <w:rPr>
                <w:noProof/>
                <w:sz w:val="21"/>
                <w:szCs w:val="21"/>
              </w:rPr>
            </w:pPr>
            <w:r w:rsidRPr="006D0CBB">
              <w:t>Children in vulnerable circumstances’ use of Children’s Services</w:t>
            </w:r>
          </w:p>
        </w:tc>
        <w:tc>
          <w:tcPr>
            <w:tcW w:w="0" w:type="auto"/>
            <w:tcBorders>
              <w:bottom w:val="nil"/>
            </w:tcBorders>
          </w:tcPr>
          <w:p w14:paraId="5FDAFD7D" w14:textId="6A86E04A" w:rsidR="000E36D4" w:rsidRPr="000E36D4" w:rsidRDefault="000E36D4" w:rsidP="000E36D4">
            <w:pPr>
              <w:spacing w:before="120"/>
              <w:cnfStyle w:val="000000000000" w:firstRow="0" w:lastRow="0" w:firstColumn="0" w:lastColumn="0" w:oddVBand="0" w:evenVBand="0" w:oddHBand="0" w:evenHBand="0" w:firstRowFirstColumn="0" w:firstRowLastColumn="0" w:lastRowFirstColumn="0" w:lastRowLastColumn="0"/>
            </w:pPr>
            <w:r w:rsidRPr="006D0CBB">
              <w:t>Data on the numbers of children accessing in vulnerable circumstances</w:t>
            </w:r>
          </w:p>
        </w:tc>
      </w:tr>
      <w:tr w:rsidR="000E36D4" w14:paraId="33991BBD" w14:textId="77777777" w:rsidTr="000E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tcBorders>
            <w:shd w:val="clear" w:color="auto" w:fill="D9D9D9" w:themeFill="background1" w:themeFillShade="D9"/>
          </w:tcPr>
          <w:p w14:paraId="243F8334" w14:textId="650E4023" w:rsidR="000E36D4" w:rsidRDefault="000E36D4" w:rsidP="000E36D4">
            <w:pPr>
              <w:spacing w:before="120"/>
            </w:pPr>
            <w:r w:rsidRPr="006D0CBB">
              <w:t>Outcomes for children and families</w:t>
            </w:r>
          </w:p>
        </w:tc>
      </w:tr>
      <w:tr w:rsidR="000E36D4" w14:paraId="423B7C71" w14:textId="77777777" w:rsidTr="000E36D4">
        <w:tc>
          <w:tcPr>
            <w:cnfStyle w:val="001000000000" w:firstRow="0" w:lastRow="0" w:firstColumn="1" w:lastColumn="0" w:oddVBand="0" w:evenVBand="0" w:oddHBand="0" w:evenHBand="0" w:firstRowFirstColumn="0" w:firstRowLastColumn="0" w:lastRowFirstColumn="0" w:lastRowLastColumn="0"/>
            <w:tcW w:w="0" w:type="auto"/>
          </w:tcPr>
          <w:p w14:paraId="00AD639E" w14:textId="29A0A497" w:rsidR="000E36D4" w:rsidRPr="006D0CBB" w:rsidRDefault="000E36D4" w:rsidP="000E36D4">
            <w:pPr>
              <w:spacing w:before="120"/>
              <w:rPr>
                <w:noProof/>
                <w:sz w:val="21"/>
                <w:szCs w:val="21"/>
              </w:rPr>
            </w:pPr>
            <w:r w:rsidRPr="006D0CBB">
              <w:t>All children living in Port Phillip are supported to develop to their full potential</w:t>
            </w:r>
          </w:p>
        </w:tc>
        <w:tc>
          <w:tcPr>
            <w:tcW w:w="0" w:type="auto"/>
          </w:tcPr>
          <w:p w14:paraId="12D71032" w14:textId="5D7CD422" w:rsidR="000E36D4" w:rsidRPr="006D0CBB" w:rsidRDefault="000E36D4" w:rsidP="000E36D4">
            <w:pPr>
              <w:spacing w:before="120"/>
              <w:cnfStyle w:val="000000000000" w:firstRow="0" w:lastRow="0" w:firstColumn="0" w:lastColumn="0" w:oddVBand="0" w:evenVBand="0" w:oddHBand="0" w:evenHBand="0" w:firstRowFirstColumn="0" w:firstRowLastColumn="0" w:lastRowFirstColumn="0" w:lastRowLastColumn="0"/>
            </w:pPr>
            <w:r w:rsidRPr="006D0CBB">
              <w:t>Maternal Child Health 3.5-year-old</w:t>
            </w:r>
            <w:r>
              <w:t xml:space="preserve"> visit </w:t>
            </w:r>
            <w:r w:rsidRPr="006D0CBB">
              <w:t>data</w:t>
            </w:r>
          </w:p>
          <w:p w14:paraId="16D34645" w14:textId="5F9511BF" w:rsidR="000E36D4" w:rsidRDefault="000E36D4" w:rsidP="000E36D4">
            <w:pPr>
              <w:cnfStyle w:val="000000000000" w:firstRow="0" w:lastRow="0" w:firstColumn="0" w:lastColumn="0" w:oddVBand="0" w:evenVBand="0" w:oddHBand="0" w:evenHBand="0" w:firstRowFirstColumn="0" w:firstRowLastColumn="0" w:lastRowFirstColumn="0" w:lastRowLastColumn="0"/>
            </w:pPr>
            <w:r w:rsidRPr="006D0CBB">
              <w:t>Australian Early Developmental Census (AEDC) data</w:t>
            </w:r>
          </w:p>
        </w:tc>
      </w:tr>
      <w:tr w:rsidR="000E36D4" w14:paraId="3B453463" w14:textId="77777777" w:rsidTr="000E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40DBF0" w14:textId="74D6C671" w:rsidR="000E36D4" w:rsidRPr="006D0CBB" w:rsidRDefault="000E36D4" w:rsidP="000E36D4">
            <w:pPr>
              <w:spacing w:before="120"/>
              <w:rPr>
                <w:noProof/>
                <w:sz w:val="21"/>
                <w:szCs w:val="21"/>
              </w:rPr>
            </w:pPr>
            <w:r w:rsidRPr="006D0CBB">
              <w:t>Parents and families increase capacity / capability</w:t>
            </w:r>
          </w:p>
        </w:tc>
        <w:tc>
          <w:tcPr>
            <w:tcW w:w="0" w:type="auto"/>
          </w:tcPr>
          <w:p w14:paraId="6E87D921" w14:textId="6B34CE87" w:rsidR="000E36D4" w:rsidRPr="006D0CBB" w:rsidRDefault="000E36D4" w:rsidP="000E36D4">
            <w:pPr>
              <w:spacing w:before="120"/>
              <w:cnfStyle w:val="000000100000" w:firstRow="0" w:lastRow="0" w:firstColumn="0" w:lastColumn="0" w:oddVBand="0" w:evenVBand="0" w:oddHBand="1" w:evenHBand="0" w:firstRowFirstColumn="0" w:firstRowLastColumn="0" w:lastRowFirstColumn="0" w:lastRowLastColumn="0"/>
            </w:pPr>
            <w:r w:rsidRPr="006D0CBB">
              <w:t>Supported playgroup</w:t>
            </w:r>
            <w:r>
              <w:t xml:space="preserve"> </w:t>
            </w:r>
            <w:r w:rsidRPr="006D0CBB">
              <w:t>participant questionnaires</w:t>
            </w:r>
          </w:p>
          <w:p w14:paraId="6CA1BF65" w14:textId="77777777" w:rsidR="000E36D4" w:rsidRPr="006D0CBB" w:rsidRDefault="000E36D4" w:rsidP="000E36D4">
            <w:pPr>
              <w:spacing w:before="120"/>
              <w:cnfStyle w:val="000000100000" w:firstRow="0" w:lastRow="0" w:firstColumn="0" w:lastColumn="0" w:oddVBand="0" w:evenVBand="0" w:oddHBand="1" w:evenHBand="0" w:firstRowFirstColumn="0" w:firstRowLastColumn="0" w:lastRowFirstColumn="0" w:lastRowLastColumn="0"/>
            </w:pPr>
            <w:r w:rsidRPr="006D0CBB">
              <w:t>Data on duration of access for children’s services</w:t>
            </w:r>
          </w:p>
          <w:p w14:paraId="114265B9" w14:textId="14388200" w:rsidR="000E36D4" w:rsidRDefault="000E36D4" w:rsidP="000E36D4">
            <w:pPr>
              <w:cnfStyle w:val="000000100000" w:firstRow="0" w:lastRow="0" w:firstColumn="0" w:lastColumn="0" w:oddVBand="0" w:evenVBand="0" w:oddHBand="1" w:evenHBand="0" w:firstRowFirstColumn="0" w:firstRowLastColumn="0" w:lastRowFirstColumn="0" w:lastRowLastColumn="0"/>
            </w:pPr>
            <w:r w:rsidRPr="006D0CBB">
              <w:t>Data on parent transition to work or study</w:t>
            </w:r>
          </w:p>
        </w:tc>
      </w:tr>
      <w:tr w:rsidR="000E36D4" w14:paraId="1F8783B5" w14:textId="77777777" w:rsidTr="000E36D4">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0E289424" w14:textId="56DFFAA9" w:rsidR="000E36D4" w:rsidRPr="006D0CBB" w:rsidRDefault="000E36D4" w:rsidP="000E36D4">
            <w:pPr>
              <w:spacing w:before="120"/>
              <w:rPr>
                <w:noProof/>
                <w:sz w:val="21"/>
                <w:szCs w:val="21"/>
              </w:rPr>
            </w:pPr>
            <w:r>
              <w:t>Effects of disadvantage on children's development are minimised</w:t>
            </w:r>
          </w:p>
        </w:tc>
        <w:tc>
          <w:tcPr>
            <w:tcW w:w="0" w:type="auto"/>
            <w:tcBorders>
              <w:bottom w:val="nil"/>
            </w:tcBorders>
          </w:tcPr>
          <w:p w14:paraId="69A01C3B" w14:textId="6CE554A7" w:rsidR="000E36D4" w:rsidRPr="006D0CBB" w:rsidRDefault="000E36D4" w:rsidP="000E36D4">
            <w:pPr>
              <w:spacing w:before="120"/>
              <w:cnfStyle w:val="000000000000" w:firstRow="0" w:lastRow="0" w:firstColumn="0" w:lastColumn="0" w:oddVBand="0" w:evenVBand="0" w:oddHBand="0" w:evenHBand="0" w:firstRowFirstColumn="0" w:firstRowLastColumn="0" w:lastRowFirstColumn="0" w:lastRowLastColumn="0"/>
            </w:pPr>
            <w:r w:rsidRPr="006D0CBB">
              <w:t>Maternal Child Health 3.5-year-old</w:t>
            </w:r>
            <w:r>
              <w:t xml:space="preserve"> visit </w:t>
            </w:r>
            <w:r w:rsidRPr="006D0CBB">
              <w:t xml:space="preserve">data </w:t>
            </w:r>
          </w:p>
          <w:p w14:paraId="3E67E06C" w14:textId="77777777" w:rsidR="000E36D4" w:rsidRPr="006D0CBB" w:rsidRDefault="000E36D4" w:rsidP="000E36D4">
            <w:pPr>
              <w:spacing w:before="120"/>
              <w:cnfStyle w:val="000000000000" w:firstRow="0" w:lastRow="0" w:firstColumn="0" w:lastColumn="0" w:oddVBand="0" w:evenVBand="0" w:oddHBand="0" w:evenHBand="0" w:firstRowFirstColumn="0" w:firstRowLastColumn="0" w:lastRowFirstColumn="0" w:lastRowLastColumn="0"/>
            </w:pPr>
            <w:r w:rsidRPr="006D0CBB">
              <w:t>Australian Early Developmental Census (AEDC) data</w:t>
            </w:r>
          </w:p>
          <w:p w14:paraId="45C7DD74" w14:textId="321952AC" w:rsidR="000E36D4" w:rsidRDefault="000E36D4" w:rsidP="000E36D4">
            <w:pPr>
              <w:cnfStyle w:val="000000000000" w:firstRow="0" w:lastRow="0" w:firstColumn="0" w:lastColumn="0" w:oddVBand="0" w:evenVBand="0" w:oddHBand="0" w:evenHBand="0" w:firstRowFirstColumn="0" w:firstRowLastColumn="0" w:lastRowFirstColumn="0" w:lastRowLastColumn="0"/>
            </w:pPr>
            <w:r>
              <w:t>Early Years Compact data</w:t>
            </w:r>
          </w:p>
        </w:tc>
      </w:tr>
      <w:tr w:rsidR="000E36D4" w14:paraId="63B51DC8" w14:textId="77777777" w:rsidTr="000E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tcBorders>
            <w:shd w:val="clear" w:color="auto" w:fill="D9D9D9" w:themeFill="background1" w:themeFillShade="D9"/>
          </w:tcPr>
          <w:p w14:paraId="7AECA64F" w14:textId="6B2BFB98" w:rsidR="000E36D4" w:rsidRPr="006D0CBB" w:rsidRDefault="000E36D4" w:rsidP="000E36D4">
            <w:pPr>
              <w:spacing w:before="120"/>
            </w:pPr>
            <w:r w:rsidRPr="006D0CBB">
              <w:t>Longer-term impacts for children and families</w:t>
            </w:r>
          </w:p>
        </w:tc>
      </w:tr>
      <w:tr w:rsidR="000E36D4" w14:paraId="4F7FA830" w14:textId="77777777" w:rsidTr="000E36D4">
        <w:tc>
          <w:tcPr>
            <w:cnfStyle w:val="001000000000" w:firstRow="0" w:lastRow="0" w:firstColumn="1" w:lastColumn="0" w:oddVBand="0" w:evenVBand="0" w:oddHBand="0" w:evenHBand="0" w:firstRowFirstColumn="0" w:firstRowLastColumn="0" w:lastRowFirstColumn="0" w:lastRowLastColumn="0"/>
            <w:tcW w:w="0" w:type="auto"/>
          </w:tcPr>
          <w:p w14:paraId="10385FC6" w14:textId="77777777" w:rsidR="000E36D4" w:rsidRDefault="000E36D4" w:rsidP="000E36D4">
            <w:pPr>
              <w:spacing w:before="120"/>
            </w:pPr>
            <w:r>
              <w:t>Children maximise their health and wellbeing</w:t>
            </w:r>
          </w:p>
          <w:p w14:paraId="5DBEDC2F" w14:textId="77777777" w:rsidR="000E36D4" w:rsidRDefault="000E36D4" w:rsidP="000E36D4">
            <w:pPr>
              <w:spacing w:before="120"/>
            </w:pPr>
            <w:r>
              <w:t>Children and families are connected to community</w:t>
            </w:r>
          </w:p>
          <w:p w14:paraId="17F1C6C7" w14:textId="7E11EC2F" w:rsidR="000E36D4" w:rsidRDefault="000E36D4" w:rsidP="000E36D4">
            <w:pPr>
              <w:spacing w:before="120"/>
            </w:pPr>
            <w:r>
              <w:t>Children grow and develop to be healthy and well adults</w:t>
            </w:r>
          </w:p>
        </w:tc>
        <w:tc>
          <w:tcPr>
            <w:tcW w:w="0" w:type="auto"/>
          </w:tcPr>
          <w:p w14:paraId="316374AC" w14:textId="109EC39C" w:rsidR="000E36D4" w:rsidRPr="006D0CBB" w:rsidRDefault="000E36D4" w:rsidP="000E36D4">
            <w:pPr>
              <w:spacing w:before="120"/>
              <w:cnfStyle w:val="000000000000" w:firstRow="0" w:lastRow="0" w:firstColumn="0" w:lastColumn="0" w:oddVBand="0" w:evenVBand="0" w:oddHBand="0" w:evenHBand="0" w:firstRowFirstColumn="0" w:firstRowLastColumn="0" w:lastRowFirstColumn="0" w:lastRowLastColumn="0"/>
            </w:pPr>
            <w:r w:rsidRPr="006D0CBB">
              <w:t>Growing Up in Australia – the Longitudinal study of Australian Children</w:t>
            </w:r>
          </w:p>
        </w:tc>
      </w:tr>
      <w:tr w:rsidR="000E36D4" w14:paraId="749C53DC" w14:textId="77777777" w:rsidTr="000E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117D88" w14:textId="35C2E6F4" w:rsidR="000E36D4" w:rsidRDefault="000E36D4" w:rsidP="000E36D4">
            <w:pPr>
              <w:spacing w:before="120"/>
            </w:pPr>
            <w:r>
              <w:lastRenderedPageBreak/>
              <w:t>Children have improved educational attainment and become lifelong learners</w:t>
            </w:r>
          </w:p>
        </w:tc>
        <w:tc>
          <w:tcPr>
            <w:tcW w:w="0" w:type="auto"/>
          </w:tcPr>
          <w:p w14:paraId="510980BB" w14:textId="1122E9B9" w:rsidR="000E36D4" w:rsidRPr="006D0CBB" w:rsidRDefault="000E36D4" w:rsidP="000E36D4">
            <w:pPr>
              <w:spacing w:before="120"/>
              <w:cnfStyle w:val="000000100000" w:firstRow="0" w:lastRow="0" w:firstColumn="0" w:lastColumn="0" w:oddVBand="0" w:evenVBand="0" w:oddHBand="1" w:evenHBand="0" w:firstRowFirstColumn="0" w:firstRowLastColumn="0" w:lastRowFirstColumn="0" w:lastRowLastColumn="0"/>
            </w:pPr>
            <w:r w:rsidRPr="006D0CBB">
              <w:t>Data on educational attainment and post school, e.g. Department of Education and Training ‘On Track’ Survey</w:t>
            </w:r>
          </w:p>
        </w:tc>
      </w:tr>
      <w:tr w:rsidR="000E36D4" w14:paraId="4277494A" w14:textId="77777777" w:rsidTr="000E36D4">
        <w:tc>
          <w:tcPr>
            <w:cnfStyle w:val="001000000000" w:firstRow="0" w:lastRow="0" w:firstColumn="1" w:lastColumn="0" w:oddVBand="0" w:evenVBand="0" w:oddHBand="0" w:evenHBand="0" w:firstRowFirstColumn="0" w:firstRowLastColumn="0" w:lastRowFirstColumn="0" w:lastRowLastColumn="0"/>
            <w:tcW w:w="0" w:type="auto"/>
          </w:tcPr>
          <w:p w14:paraId="036D11D6" w14:textId="77777777" w:rsidR="000E36D4" w:rsidRDefault="000E36D4" w:rsidP="000E36D4">
            <w:pPr>
              <w:spacing w:before="120"/>
            </w:pPr>
            <w:r>
              <w:t>Vulnerable families have increased capacity</w:t>
            </w:r>
          </w:p>
          <w:p w14:paraId="318B0EAF" w14:textId="0A51F7FE" w:rsidR="000E36D4" w:rsidRDefault="000E36D4" w:rsidP="000E36D4">
            <w:pPr>
              <w:spacing w:before="120"/>
            </w:pPr>
            <w:r>
              <w:t>Reduction in intergenerational vulnerability</w:t>
            </w:r>
          </w:p>
        </w:tc>
        <w:tc>
          <w:tcPr>
            <w:tcW w:w="0" w:type="auto"/>
          </w:tcPr>
          <w:p w14:paraId="05A37610" w14:textId="77777777" w:rsidR="000E36D4" w:rsidRPr="006D0CBB" w:rsidRDefault="000E36D4" w:rsidP="000E36D4">
            <w:pPr>
              <w:pStyle w:val="NormalBullets"/>
              <w:numPr>
                <w:ilvl w:val="0"/>
                <w:numId w:val="0"/>
              </w:numPr>
              <w:spacing w:before="12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lang w:eastAsia="en-AU"/>
              </w:rPr>
            </w:pPr>
            <w:r w:rsidRPr="006D0CBB">
              <w:rPr>
                <w:rFonts w:eastAsia="Times New Roman"/>
                <w:color w:val="000000" w:themeColor="text1"/>
                <w:lang w:eastAsia="en-AU"/>
              </w:rPr>
              <w:t>Council and community agency data on service utilisation</w:t>
            </w:r>
          </w:p>
          <w:p w14:paraId="3EBF0D8A" w14:textId="6AF4EC6C" w:rsidR="000E36D4" w:rsidRPr="006D0CBB" w:rsidRDefault="000E36D4" w:rsidP="000E36D4">
            <w:pPr>
              <w:spacing w:before="120"/>
              <w:cnfStyle w:val="000000000000" w:firstRow="0" w:lastRow="0" w:firstColumn="0" w:lastColumn="0" w:oddVBand="0" w:evenVBand="0" w:oddHBand="0" w:evenHBand="0" w:firstRowFirstColumn="0" w:firstRowLastColumn="0" w:lastRowFirstColumn="0" w:lastRowLastColumn="0"/>
            </w:pPr>
            <w:r w:rsidRPr="006D0CBB">
              <w:t>Growing Up in Australia – the Longitudinal study of Australian Children</w:t>
            </w:r>
          </w:p>
        </w:tc>
      </w:tr>
    </w:tbl>
    <w:p w14:paraId="197FA68D" w14:textId="3B668298" w:rsidR="00EF7E4A" w:rsidRDefault="00EF7E4A" w:rsidP="00EF7E4A"/>
    <w:p w14:paraId="1D3FB350" w14:textId="77A09401" w:rsidR="00421792" w:rsidRDefault="00421792" w:rsidP="005204CE">
      <w:pPr>
        <w:pStyle w:val="NormalBullets"/>
        <w:numPr>
          <w:ilvl w:val="0"/>
          <w:numId w:val="0"/>
        </w:numPr>
        <w:spacing w:before="120"/>
        <w:rPr>
          <w:color w:val="958A7A"/>
          <w:sz w:val="24"/>
          <w:szCs w:val="36"/>
          <w:lang w:val="en-US"/>
          <w14:textFill>
            <w14:solidFill>
              <w14:srgbClr w14:val="958A7A">
                <w14:lumMod w14:val="65000"/>
              </w14:srgbClr>
            </w14:solidFill>
          </w14:textFill>
        </w:rPr>
      </w:pPr>
      <w:r>
        <w:rPr>
          <w:color w:val="958A7A"/>
          <w:sz w:val="24"/>
          <w:szCs w:val="36"/>
          <w:lang w:val="en-US"/>
          <w14:textFill>
            <w14:solidFill>
              <w14:srgbClr w14:val="958A7A">
                <w14:lumMod w14:val="65000"/>
              </w14:srgbClr>
            </w14:solidFill>
          </w14:textFill>
        </w:rPr>
        <w:br w:type="page"/>
      </w:r>
    </w:p>
    <w:p w14:paraId="76387716" w14:textId="4A0F19AF" w:rsidR="00942050" w:rsidRPr="005C3789" w:rsidRDefault="00942050" w:rsidP="00EF7E4A">
      <w:pPr>
        <w:pStyle w:val="Heading2"/>
      </w:pPr>
      <w:bookmarkStart w:id="27" w:name="_Toc17102817"/>
      <w:r w:rsidRPr="005C3789">
        <w:lastRenderedPageBreak/>
        <w:t>P</w:t>
      </w:r>
      <w:r w:rsidR="00EF7E4A">
        <w:t>olicy Limitations</w:t>
      </w:r>
      <w:bookmarkEnd w:id="27"/>
    </w:p>
    <w:p w14:paraId="3405A4E3" w14:textId="3DE9F50C" w:rsidR="00942050" w:rsidRDefault="00421792" w:rsidP="008628E9">
      <w:r>
        <w:t xml:space="preserve">The </w:t>
      </w:r>
      <w:r w:rsidR="001E32B6">
        <w:t>Children</w:t>
      </w:r>
      <w:r w:rsidR="006103B6">
        <w:t>’</w:t>
      </w:r>
      <w:r w:rsidR="001E32B6">
        <w:t xml:space="preserve">s Services Policy must be consistent with the </w:t>
      </w:r>
      <w:r w:rsidR="008F6C9B">
        <w:t>objectives</w:t>
      </w:r>
      <w:r w:rsidR="001E32B6">
        <w:t xml:space="preserve"> and the specific requirements of state and federal policies for </w:t>
      </w:r>
      <w:r w:rsidR="00260974">
        <w:t>c</w:t>
      </w:r>
      <w:r w:rsidR="001E32B6">
        <w:t>hildren</w:t>
      </w:r>
      <w:r w:rsidR="006103B6">
        <w:t>’</w:t>
      </w:r>
      <w:r w:rsidR="001E32B6">
        <w:t xml:space="preserve">s </w:t>
      </w:r>
      <w:r w:rsidR="00260974">
        <w:t>s</w:t>
      </w:r>
      <w:r w:rsidR="001E32B6">
        <w:t>ervices.</w:t>
      </w:r>
    </w:p>
    <w:p w14:paraId="1CE1E2CC" w14:textId="2101BAEF" w:rsidR="00942050" w:rsidRDefault="00942050" w:rsidP="00EF7E4A">
      <w:pPr>
        <w:pStyle w:val="Heading2"/>
      </w:pPr>
      <w:bookmarkStart w:id="28" w:name="_Toc17102818"/>
      <w:r>
        <w:t>P</w:t>
      </w:r>
      <w:r w:rsidR="00EF7E4A">
        <w:t>olicy Review</w:t>
      </w:r>
      <w:bookmarkEnd w:id="28"/>
    </w:p>
    <w:p w14:paraId="0234A062" w14:textId="79C0C60A" w:rsidR="00942050" w:rsidRDefault="00AC3409" w:rsidP="00942050">
      <w:r w:rsidRPr="00AC3409">
        <w:t xml:space="preserve">The policy review will be undertaken </w:t>
      </w:r>
      <w:bookmarkStart w:id="29" w:name="_Hlk11678201"/>
      <w:r w:rsidR="000766DB">
        <w:t xml:space="preserve">at least every </w:t>
      </w:r>
      <w:r w:rsidR="00C12A68">
        <w:t>five</w:t>
      </w:r>
      <w:r w:rsidR="00421792">
        <w:t xml:space="preserve"> </w:t>
      </w:r>
      <w:r w:rsidR="000766DB">
        <w:t xml:space="preserve">years. A change to relevant policy, legislation or regulations may also trigger a </w:t>
      </w:r>
      <w:r w:rsidR="004D7136">
        <w:t>review o</w:t>
      </w:r>
      <w:r w:rsidR="000766DB">
        <w:t>f this policy.</w:t>
      </w:r>
      <w:bookmarkEnd w:id="29"/>
    </w:p>
    <w:p w14:paraId="64F78F4B" w14:textId="5C0F53A3" w:rsidR="00123008" w:rsidRPr="00F00F28" w:rsidRDefault="00123008" w:rsidP="00EF7E4A">
      <w:pPr>
        <w:pStyle w:val="Heading2"/>
      </w:pPr>
      <w:bookmarkStart w:id="30" w:name="_Toc17102819"/>
      <w:r w:rsidRPr="00F00F28">
        <w:t>R</w:t>
      </w:r>
      <w:r w:rsidR="00EF7E4A">
        <w:t>elevant Policy, Regulations and Legislation</w:t>
      </w:r>
      <w:bookmarkEnd w:id="30"/>
    </w:p>
    <w:p w14:paraId="22E6BF39" w14:textId="0F07D59B" w:rsidR="00C82B41" w:rsidRDefault="00C82B41" w:rsidP="00C82B41">
      <w:pPr>
        <w:tabs>
          <w:tab w:val="clear" w:pos="-3060"/>
          <w:tab w:val="clear" w:pos="-2340"/>
          <w:tab w:val="clear" w:pos="6300"/>
        </w:tabs>
        <w:suppressAutoHyphens w:val="0"/>
        <w:autoSpaceDE w:val="0"/>
        <w:autoSpaceDN w:val="0"/>
        <w:adjustRightInd w:val="0"/>
        <w:spacing w:after="0" w:line="276" w:lineRule="auto"/>
      </w:pPr>
    </w:p>
    <w:tbl>
      <w:tblPr>
        <w:tblStyle w:val="TableGrid"/>
        <w:tblW w:w="9634" w:type="dxa"/>
        <w:tblLook w:val="04A0" w:firstRow="1" w:lastRow="0" w:firstColumn="1" w:lastColumn="0" w:noHBand="0" w:noVBand="1"/>
      </w:tblPr>
      <w:tblGrid>
        <w:gridCol w:w="3114"/>
        <w:gridCol w:w="6520"/>
      </w:tblGrid>
      <w:tr w:rsidR="00C82B41" w14:paraId="37A8712F" w14:textId="77777777" w:rsidTr="002E1D18">
        <w:tc>
          <w:tcPr>
            <w:tcW w:w="3114" w:type="dxa"/>
          </w:tcPr>
          <w:p w14:paraId="4BC1F24A" w14:textId="0E6E3E3F" w:rsidR="00C82B41" w:rsidRDefault="00C82B41" w:rsidP="00C82B41">
            <w:pPr>
              <w:tabs>
                <w:tab w:val="clear" w:pos="-3060"/>
                <w:tab w:val="clear" w:pos="-2340"/>
                <w:tab w:val="clear" w:pos="6300"/>
              </w:tabs>
              <w:suppressAutoHyphens w:val="0"/>
              <w:autoSpaceDE w:val="0"/>
              <w:autoSpaceDN w:val="0"/>
              <w:adjustRightInd w:val="0"/>
              <w:spacing w:after="0" w:line="276" w:lineRule="auto"/>
            </w:pPr>
            <w:r>
              <w:t>Title</w:t>
            </w:r>
          </w:p>
        </w:tc>
        <w:tc>
          <w:tcPr>
            <w:tcW w:w="6520" w:type="dxa"/>
          </w:tcPr>
          <w:p w14:paraId="6A78CEF5" w14:textId="0BF28712" w:rsidR="00C82B41" w:rsidRDefault="00C82B41" w:rsidP="00C82B41">
            <w:pPr>
              <w:tabs>
                <w:tab w:val="clear" w:pos="-3060"/>
                <w:tab w:val="clear" w:pos="-2340"/>
                <w:tab w:val="clear" w:pos="6300"/>
              </w:tabs>
              <w:suppressAutoHyphens w:val="0"/>
              <w:autoSpaceDE w:val="0"/>
              <w:autoSpaceDN w:val="0"/>
              <w:adjustRightInd w:val="0"/>
              <w:spacing w:after="0" w:line="276" w:lineRule="auto"/>
            </w:pPr>
            <w:r>
              <w:t>Relevance</w:t>
            </w:r>
          </w:p>
        </w:tc>
      </w:tr>
      <w:tr w:rsidR="000915E2" w14:paraId="232652DA" w14:textId="77777777" w:rsidTr="002E1D18">
        <w:tc>
          <w:tcPr>
            <w:tcW w:w="9634" w:type="dxa"/>
            <w:gridSpan w:val="2"/>
            <w:shd w:val="clear" w:color="auto" w:fill="D9D9D9" w:themeFill="background1" w:themeFillShade="D9"/>
          </w:tcPr>
          <w:p w14:paraId="0CC95749" w14:textId="5FFCF71D" w:rsidR="000915E2" w:rsidRDefault="000915E2" w:rsidP="000915E2">
            <w:pPr>
              <w:tabs>
                <w:tab w:val="clear" w:pos="-3060"/>
                <w:tab w:val="clear" w:pos="-2340"/>
                <w:tab w:val="clear" w:pos="6300"/>
              </w:tabs>
              <w:suppressAutoHyphens w:val="0"/>
              <w:autoSpaceDE w:val="0"/>
              <w:autoSpaceDN w:val="0"/>
              <w:adjustRightInd w:val="0"/>
              <w:spacing w:after="0" w:line="276" w:lineRule="auto"/>
            </w:pPr>
            <w:r>
              <w:t>Human rights</w:t>
            </w:r>
          </w:p>
        </w:tc>
      </w:tr>
      <w:tr w:rsidR="000915E2" w14:paraId="011E1426" w14:textId="77777777" w:rsidTr="002E1D18">
        <w:tc>
          <w:tcPr>
            <w:tcW w:w="3114" w:type="dxa"/>
          </w:tcPr>
          <w:p w14:paraId="7C4C3ADF" w14:textId="32C707A7" w:rsidR="000915E2" w:rsidRPr="000915E2" w:rsidRDefault="008D3593" w:rsidP="000915E2">
            <w:pPr>
              <w:tabs>
                <w:tab w:val="clear" w:pos="-3060"/>
                <w:tab w:val="clear" w:pos="-2340"/>
                <w:tab w:val="clear" w:pos="6300"/>
              </w:tabs>
              <w:suppressAutoHyphens w:val="0"/>
              <w:autoSpaceDE w:val="0"/>
              <w:autoSpaceDN w:val="0"/>
              <w:adjustRightInd w:val="0"/>
              <w:spacing w:after="0" w:line="276" w:lineRule="auto"/>
            </w:pPr>
            <w:r w:rsidRPr="008D3593">
              <w:t>United Nations Convention on th</w:t>
            </w:r>
            <w:r>
              <w:t>e Rights of the Child (UNCRC)</w:t>
            </w:r>
          </w:p>
        </w:tc>
        <w:tc>
          <w:tcPr>
            <w:tcW w:w="6520" w:type="dxa"/>
          </w:tcPr>
          <w:p w14:paraId="137B6D55" w14:textId="7B21D615" w:rsidR="000915E2" w:rsidRDefault="008D3593" w:rsidP="000915E2">
            <w:pPr>
              <w:tabs>
                <w:tab w:val="clear" w:pos="-3060"/>
                <w:tab w:val="clear" w:pos="-2340"/>
                <w:tab w:val="clear" w:pos="6300"/>
              </w:tabs>
              <w:suppressAutoHyphens w:val="0"/>
              <w:autoSpaceDE w:val="0"/>
              <w:autoSpaceDN w:val="0"/>
              <w:adjustRightInd w:val="0"/>
              <w:spacing w:after="0" w:line="276" w:lineRule="auto"/>
            </w:pPr>
            <w:r>
              <w:t>A</w:t>
            </w:r>
            <w:r w:rsidRPr="008D3593">
              <w:t xml:space="preserve"> legally-binding international agreement</w:t>
            </w:r>
            <w:r>
              <w:t xml:space="preserve"> that </w:t>
            </w:r>
            <w:r w:rsidRPr="008D3593">
              <w:t>set</w:t>
            </w:r>
            <w:r>
              <w:t>s</w:t>
            </w:r>
            <w:r w:rsidRPr="008D3593">
              <w:t xml:space="preserve"> out children’s rights and how governments should work together to make them available to all children.</w:t>
            </w:r>
            <w:r>
              <w:t xml:space="preserve"> All levels of government in Australia work together to make these rights available to all children.</w:t>
            </w:r>
          </w:p>
        </w:tc>
      </w:tr>
      <w:tr w:rsidR="000915E2" w14:paraId="27FB39CD" w14:textId="77777777" w:rsidTr="002E1D18">
        <w:tc>
          <w:tcPr>
            <w:tcW w:w="3114" w:type="dxa"/>
          </w:tcPr>
          <w:p w14:paraId="540AEC4B" w14:textId="141814E0" w:rsidR="000915E2" w:rsidRPr="008D3593" w:rsidRDefault="008D3593" w:rsidP="000915E2">
            <w:pPr>
              <w:tabs>
                <w:tab w:val="clear" w:pos="-3060"/>
                <w:tab w:val="clear" w:pos="-2340"/>
                <w:tab w:val="clear" w:pos="6300"/>
              </w:tabs>
              <w:suppressAutoHyphens w:val="0"/>
              <w:autoSpaceDE w:val="0"/>
              <w:autoSpaceDN w:val="0"/>
              <w:adjustRightInd w:val="0"/>
              <w:spacing w:after="0" w:line="276" w:lineRule="auto"/>
            </w:pPr>
            <w:r w:rsidRPr="008D3593">
              <w:t>Victoria's Charter of Human Rights and Responsibilities</w:t>
            </w:r>
          </w:p>
        </w:tc>
        <w:tc>
          <w:tcPr>
            <w:tcW w:w="6520" w:type="dxa"/>
          </w:tcPr>
          <w:p w14:paraId="4217D961" w14:textId="4D0F1C64" w:rsidR="000915E2" w:rsidRDefault="00000000" w:rsidP="000915E2">
            <w:pPr>
              <w:tabs>
                <w:tab w:val="clear" w:pos="-3060"/>
                <w:tab w:val="clear" w:pos="-2340"/>
                <w:tab w:val="clear" w:pos="6300"/>
              </w:tabs>
              <w:suppressAutoHyphens w:val="0"/>
              <w:autoSpaceDE w:val="0"/>
              <w:autoSpaceDN w:val="0"/>
              <w:adjustRightInd w:val="0"/>
              <w:spacing w:after="0" w:line="276" w:lineRule="auto"/>
            </w:pPr>
            <w:hyperlink r:id="rId8" w:tgtFrame="_blank" w:history="1">
              <w:r w:rsidR="008D3593" w:rsidRPr="002D1A40">
                <w:t>Charter of Human Rights and Responsibilities Act 2006</w:t>
              </w:r>
            </w:hyperlink>
            <w:r w:rsidR="008D3593">
              <w:t xml:space="preserve"> </w:t>
            </w:r>
            <w:r w:rsidR="008D3593" w:rsidRPr="008D3593">
              <w:t>(the Charter)</w:t>
            </w:r>
            <w:r w:rsidR="008D3593">
              <w:t xml:space="preserve"> is a</w:t>
            </w:r>
            <w:r w:rsidR="008D3593" w:rsidRPr="002D1A40">
              <w:t xml:space="preserve"> Victorian law that sets out the basic rights, freedoms and responsibilities of all people in Victoria. The Charter requires public authorities, including local government, to act consistently with the human rights in the Charter</w:t>
            </w:r>
            <w:r w:rsidR="00E1617F" w:rsidRPr="002D1A40">
              <w:t>.</w:t>
            </w:r>
          </w:p>
        </w:tc>
      </w:tr>
      <w:tr w:rsidR="000915E2" w14:paraId="640136FB" w14:textId="77777777" w:rsidTr="002E1D18">
        <w:tc>
          <w:tcPr>
            <w:tcW w:w="3114" w:type="dxa"/>
          </w:tcPr>
          <w:p w14:paraId="2BE3628B" w14:textId="5D22421F" w:rsidR="000915E2" w:rsidRPr="000915E2" w:rsidRDefault="000915E2" w:rsidP="000915E2">
            <w:pPr>
              <w:tabs>
                <w:tab w:val="clear" w:pos="-3060"/>
                <w:tab w:val="clear" w:pos="-2340"/>
                <w:tab w:val="clear" w:pos="6300"/>
              </w:tabs>
              <w:suppressAutoHyphens w:val="0"/>
              <w:autoSpaceDE w:val="0"/>
              <w:autoSpaceDN w:val="0"/>
              <w:adjustRightInd w:val="0"/>
              <w:spacing w:after="0" w:line="276" w:lineRule="auto"/>
            </w:pPr>
            <w:r w:rsidRPr="000915E2">
              <w:t>Equal Opportunity Act 2010</w:t>
            </w:r>
          </w:p>
        </w:tc>
        <w:tc>
          <w:tcPr>
            <w:tcW w:w="6520" w:type="dxa"/>
          </w:tcPr>
          <w:p w14:paraId="4D4826B1" w14:textId="75184264" w:rsidR="000915E2" w:rsidRDefault="002D1A40" w:rsidP="002D1A40">
            <w:pPr>
              <w:tabs>
                <w:tab w:val="clear" w:pos="-3060"/>
                <w:tab w:val="clear" w:pos="-2340"/>
                <w:tab w:val="clear" w:pos="6300"/>
              </w:tabs>
              <w:suppressAutoHyphens w:val="0"/>
              <w:autoSpaceDE w:val="0"/>
              <w:autoSpaceDN w:val="0"/>
              <w:adjustRightInd w:val="0"/>
              <w:spacing w:after="0" w:line="276" w:lineRule="auto"/>
            </w:pPr>
            <w:r w:rsidRPr="002D1A40">
              <w:t xml:space="preserve">The Equal Opportunity Act 2010 provides protections from discrimination in public life in Victoria. </w:t>
            </w:r>
            <w:r>
              <w:t xml:space="preserve">When </w:t>
            </w:r>
            <w:r w:rsidRPr="002D1A40">
              <w:t>accessing Children’s Services</w:t>
            </w:r>
            <w:r>
              <w:t>, t</w:t>
            </w:r>
            <w:r w:rsidRPr="002D1A40">
              <w:t>his includes protection</w:t>
            </w:r>
            <w:r>
              <w:t>,</w:t>
            </w:r>
            <w:r w:rsidRPr="002D1A40">
              <w:t xml:space="preserve"> from discrimination </w:t>
            </w:r>
            <w:r>
              <w:t>when</w:t>
            </w:r>
            <w:r w:rsidRPr="002D1A40">
              <w:t xml:space="preserve"> </w:t>
            </w:r>
            <w:proofErr w:type="gramStart"/>
            <w:r w:rsidRPr="002D1A40">
              <w:t>on the basis of</w:t>
            </w:r>
            <w:proofErr w:type="gramEnd"/>
            <w:r w:rsidRPr="002D1A40">
              <w:t xml:space="preserve"> disability</w:t>
            </w:r>
            <w:r>
              <w:t xml:space="preserve">, gender identity, </w:t>
            </w:r>
            <w:r w:rsidRPr="002D1A40">
              <w:t>race (including colour, nationalit</w:t>
            </w:r>
            <w:r>
              <w:t xml:space="preserve">y, ethnicity and ethnic origin), religious belief or activity or </w:t>
            </w:r>
            <w:r w:rsidRPr="002D1A40">
              <w:t>sexual orientation</w:t>
            </w:r>
            <w:r>
              <w:t>.</w:t>
            </w:r>
          </w:p>
        </w:tc>
      </w:tr>
      <w:tr w:rsidR="000915E2" w14:paraId="3624EFDE" w14:textId="77777777" w:rsidTr="002E1D18">
        <w:tc>
          <w:tcPr>
            <w:tcW w:w="3114" w:type="dxa"/>
          </w:tcPr>
          <w:p w14:paraId="171A53C3" w14:textId="2C6B0119" w:rsidR="000915E2" w:rsidRPr="000915E2" w:rsidRDefault="000915E2" w:rsidP="000915E2">
            <w:pPr>
              <w:tabs>
                <w:tab w:val="clear" w:pos="-3060"/>
                <w:tab w:val="clear" w:pos="-2340"/>
                <w:tab w:val="clear" w:pos="6300"/>
              </w:tabs>
              <w:suppressAutoHyphens w:val="0"/>
              <w:autoSpaceDE w:val="0"/>
              <w:autoSpaceDN w:val="0"/>
              <w:adjustRightInd w:val="0"/>
              <w:spacing w:after="0" w:line="276" w:lineRule="auto"/>
            </w:pPr>
            <w:r w:rsidRPr="000915E2">
              <w:t>Disability Discrimination Act 1992</w:t>
            </w:r>
          </w:p>
        </w:tc>
        <w:tc>
          <w:tcPr>
            <w:tcW w:w="6520" w:type="dxa"/>
          </w:tcPr>
          <w:p w14:paraId="680C2CF0" w14:textId="6526D600" w:rsidR="000915E2" w:rsidRDefault="002D1A40" w:rsidP="000915E2">
            <w:pPr>
              <w:tabs>
                <w:tab w:val="clear" w:pos="-3060"/>
                <w:tab w:val="clear" w:pos="-2340"/>
                <w:tab w:val="clear" w:pos="6300"/>
              </w:tabs>
              <w:suppressAutoHyphens w:val="0"/>
              <w:autoSpaceDE w:val="0"/>
              <w:autoSpaceDN w:val="0"/>
              <w:adjustRightInd w:val="0"/>
              <w:spacing w:after="0" w:line="276" w:lineRule="auto"/>
            </w:pPr>
            <w:r w:rsidRPr="002D1A40">
              <w:t xml:space="preserve">The Disability Discrimination Act 1992 (DDA) makes it unlawful to discriminate against a person, in many areas of public life, including getting or using </w:t>
            </w:r>
            <w:r w:rsidR="00B24627">
              <w:t>services</w:t>
            </w:r>
            <w:r w:rsidR="005C3789" w:rsidRPr="002D1A40">
              <w:t xml:space="preserve"> because of their disability</w:t>
            </w:r>
            <w:r w:rsidR="005C3789">
              <w:t>. This includes getting and using</w:t>
            </w:r>
            <w:r w:rsidR="00B24627">
              <w:t xml:space="preserve"> Children’s S</w:t>
            </w:r>
            <w:r w:rsidR="005C3789">
              <w:t>ervices.</w:t>
            </w:r>
          </w:p>
        </w:tc>
      </w:tr>
      <w:tr w:rsidR="001A78D9" w14:paraId="1EE208A0" w14:textId="77777777" w:rsidTr="002E1D18">
        <w:tc>
          <w:tcPr>
            <w:tcW w:w="9634" w:type="dxa"/>
            <w:gridSpan w:val="2"/>
            <w:shd w:val="clear" w:color="auto" w:fill="D9D9D9" w:themeFill="background1" w:themeFillShade="D9"/>
          </w:tcPr>
          <w:p w14:paraId="200FF2CB" w14:textId="3FB5BF63" w:rsidR="001A78D9" w:rsidRDefault="005C3789" w:rsidP="00D751FB">
            <w:pPr>
              <w:tabs>
                <w:tab w:val="clear" w:pos="-3060"/>
                <w:tab w:val="clear" w:pos="-2340"/>
                <w:tab w:val="clear" w:pos="6300"/>
              </w:tabs>
              <w:suppressAutoHyphens w:val="0"/>
              <w:autoSpaceDE w:val="0"/>
              <w:autoSpaceDN w:val="0"/>
              <w:adjustRightInd w:val="0"/>
              <w:spacing w:after="0" w:line="276" w:lineRule="auto"/>
            </w:pPr>
            <w:r>
              <w:t>Government delivery of goods and services</w:t>
            </w:r>
          </w:p>
        </w:tc>
      </w:tr>
      <w:tr w:rsidR="005C3789" w14:paraId="34DEF8B6" w14:textId="77777777" w:rsidTr="002E1D18">
        <w:tc>
          <w:tcPr>
            <w:tcW w:w="3114" w:type="dxa"/>
          </w:tcPr>
          <w:p w14:paraId="10A0FEDD" w14:textId="4BBE2AFD" w:rsidR="005C3789" w:rsidRPr="001A78D9" w:rsidRDefault="005C3789" w:rsidP="005C3789">
            <w:pPr>
              <w:tabs>
                <w:tab w:val="clear" w:pos="-3060"/>
                <w:tab w:val="clear" w:pos="-2340"/>
                <w:tab w:val="clear" w:pos="6300"/>
              </w:tabs>
              <w:suppressAutoHyphens w:val="0"/>
              <w:autoSpaceDE w:val="0"/>
              <w:autoSpaceDN w:val="0"/>
              <w:adjustRightInd w:val="0"/>
              <w:spacing w:after="0" w:line="276" w:lineRule="auto"/>
            </w:pPr>
            <w:r w:rsidRPr="001A78D9">
              <w:t>Local Government Act</w:t>
            </w:r>
            <w:r w:rsidRPr="00F14939">
              <w:t xml:space="preserve"> 1989</w:t>
            </w:r>
          </w:p>
        </w:tc>
        <w:tc>
          <w:tcPr>
            <w:tcW w:w="6520" w:type="dxa"/>
          </w:tcPr>
          <w:p w14:paraId="0B5E1F2F" w14:textId="598416D5" w:rsidR="005C3789" w:rsidRDefault="005C3789" w:rsidP="005C3789">
            <w:pPr>
              <w:tabs>
                <w:tab w:val="clear" w:pos="-3060"/>
                <w:tab w:val="clear" w:pos="-2340"/>
                <w:tab w:val="clear" w:pos="6300"/>
              </w:tabs>
              <w:suppressAutoHyphens w:val="0"/>
              <w:autoSpaceDE w:val="0"/>
              <w:autoSpaceDN w:val="0"/>
              <w:adjustRightInd w:val="0"/>
              <w:spacing w:after="0" w:line="276" w:lineRule="auto"/>
            </w:pPr>
            <w:r>
              <w:t>P</w:t>
            </w:r>
            <w:r w:rsidRPr="005D4D97">
              <w:t>rovides a framework for the establishment and operation of councils.</w:t>
            </w:r>
          </w:p>
        </w:tc>
      </w:tr>
      <w:tr w:rsidR="005C3789" w14:paraId="19453197" w14:textId="77777777" w:rsidTr="002E1D18">
        <w:tc>
          <w:tcPr>
            <w:tcW w:w="3114" w:type="dxa"/>
          </w:tcPr>
          <w:p w14:paraId="4B107BC3" w14:textId="7D5B1405" w:rsidR="005C3789" w:rsidRPr="000915E2" w:rsidRDefault="005C3789" w:rsidP="005C3789">
            <w:pPr>
              <w:tabs>
                <w:tab w:val="clear" w:pos="-3060"/>
                <w:tab w:val="clear" w:pos="-2340"/>
                <w:tab w:val="clear" w:pos="6300"/>
              </w:tabs>
              <w:suppressAutoHyphens w:val="0"/>
              <w:autoSpaceDE w:val="0"/>
              <w:autoSpaceDN w:val="0"/>
              <w:adjustRightInd w:val="0"/>
              <w:spacing w:after="0" w:line="276" w:lineRule="auto"/>
            </w:pPr>
            <w:r w:rsidRPr="001A78D9">
              <w:t>Competition and Consumer Act 2010</w:t>
            </w:r>
          </w:p>
        </w:tc>
        <w:tc>
          <w:tcPr>
            <w:tcW w:w="6520" w:type="dxa"/>
          </w:tcPr>
          <w:p w14:paraId="5268CB1E" w14:textId="05B66013" w:rsidR="005C3789" w:rsidRDefault="005C3789" w:rsidP="005C3789">
            <w:pPr>
              <w:tabs>
                <w:tab w:val="clear" w:pos="-3060"/>
                <w:tab w:val="clear" w:pos="-2340"/>
                <w:tab w:val="clear" w:pos="6300"/>
              </w:tabs>
              <w:suppressAutoHyphens w:val="0"/>
              <w:autoSpaceDE w:val="0"/>
              <w:autoSpaceDN w:val="0"/>
              <w:adjustRightInd w:val="0"/>
              <w:spacing w:after="0" w:line="276" w:lineRule="auto"/>
            </w:pPr>
            <w:r>
              <w:t xml:space="preserve">A national law that seeks to </w:t>
            </w:r>
            <w:r w:rsidRPr="008F34E6">
              <w:t>enhance the welfare of Australians by promoting fair trading and competition</w:t>
            </w:r>
            <w:r>
              <w:t xml:space="preserve"> (including where both Government and non-government providers deliver services in the same market)</w:t>
            </w:r>
            <w:r w:rsidRPr="008F34E6">
              <w:t>, and through the provision of consumer protections.</w:t>
            </w:r>
            <w:r>
              <w:t xml:space="preserve"> </w:t>
            </w:r>
          </w:p>
        </w:tc>
      </w:tr>
      <w:tr w:rsidR="005C3789" w14:paraId="4D9E435E" w14:textId="77777777" w:rsidTr="002E1D18">
        <w:tc>
          <w:tcPr>
            <w:tcW w:w="3114" w:type="dxa"/>
          </w:tcPr>
          <w:p w14:paraId="6F5F749B" w14:textId="45FD53CC" w:rsidR="005C3789" w:rsidRPr="001A78D9" w:rsidRDefault="005C3789" w:rsidP="005C3789">
            <w:pPr>
              <w:tabs>
                <w:tab w:val="clear" w:pos="-3060"/>
                <w:tab w:val="clear" w:pos="-2340"/>
                <w:tab w:val="clear" w:pos="6300"/>
              </w:tabs>
              <w:suppressAutoHyphens w:val="0"/>
              <w:autoSpaceDE w:val="0"/>
              <w:autoSpaceDN w:val="0"/>
              <w:adjustRightInd w:val="0"/>
              <w:spacing w:after="0" w:line="276" w:lineRule="auto"/>
            </w:pPr>
            <w:r w:rsidRPr="00F14939">
              <w:lastRenderedPageBreak/>
              <w:t>National Competition Policy</w:t>
            </w:r>
          </w:p>
        </w:tc>
        <w:tc>
          <w:tcPr>
            <w:tcW w:w="6520" w:type="dxa"/>
          </w:tcPr>
          <w:p w14:paraId="3C0958BE" w14:textId="4A14EA5E" w:rsidR="005C3789" w:rsidRDefault="005C3789" w:rsidP="005C3789">
            <w:pPr>
              <w:tabs>
                <w:tab w:val="clear" w:pos="-3060"/>
                <w:tab w:val="clear" w:pos="-2340"/>
                <w:tab w:val="clear" w:pos="6300"/>
              </w:tabs>
              <w:suppressAutoHyphens w:val="0"/>
              <w:autoSpaceDE w:val="0"/>
              <w:autoSpaceDN w:val="0"/>
              <w:adjustRightInd w:val="0"/>
              <w:spacing w:after="0" w:line="276" w:lineRule="auto"/>
            </w:pPr>
            <w:r>
              <w:t>Legislation to ensure that government businesses compete fairly in the market.</w:t>
            </w:r>
          </w:p>
        </w:tc>
      </w:tr>
      <w:tr w:rsidR="005C3789" w14:paraId="591FAAA7" w14:textId="77777777" w:rsidTr="002E1D18">
        <w:tc>
          <w:tcPr>
            <w:tcW w:w="9634" w:type="dxa"/>
            <w:gridSpan w:val="2"/>
            <w:shd w:val="clear" w:color="auto" w:fill="D9D9D9" w:themeFill="background1" w:themeFillShade="D9"/>
          </w:tcPr>
          <w:p w14:paraId="6734369A" w14:textId="442D22E4" w:rsidR="005C3789" w:rsidRDefault="005C3789" w:rsidP="005C3789">
            <w:pPr>
              <w:tabs>
                <w:tab w:val="clear" w:pos="-3060"/>
                <w:tab w:val="clear" w:pos="-2340"/>
                <w:tab w:val="clear" w:pos="6300"/>
              </w:tabs>
              <w:suppressAutoHyphens w:val="0"/>
              <w:autoSpaceDE w:val="0"/>
              <w:autoSpaceDN w:val="0"/>
              <w:adjustRightInd w:val="0"/>
              <w:spacing w:after="0" w:line="276" w:lineRule="auto"/>
            </w:pPr>
            <w:r>
              <w:t>Early education and care services</w:t>
            </w:r>
          </w:p>
        </w:tc>
      </w:tr>
      <w:tr w:rsidR="005C3789" w14:paraId="3D97BBEB" w14:textId="77777777" w:rsidTr="002E1D18">
        <w:tc>
          <w:tcPr>
            <w:tcW w:w="3114" w:type="dxa"/>
          </w:tcPr>
          <w:p w14:paraId="456CF855" w14:textId="3CFF9D19" w:rsidR="005C3789" w:rsidRPr="000915E2" w:rsidRDefault="005C3789" w:rsidP="005C3789">
            <w:pPr>
              <w:tabs>
                <w:tab w:val="clear" w:pos="-3060"/>
                <w:tab w:val="clear" w:pos="-2340"/>
                <w:tab w:val="clear" w:pos="6300"/>
              </w:tabs>
              <w:suppressAutoHyphens w:val="0"/>
              <w:autoSpaceDE w:val="0"/>
              <w:autoSpaceDN w:val="0"/>
              <w:adjustRightInd w:val="0"/>
              <w:spacing w:after="0" w:line="276" w:lineRule="auto"/>
            </w:pPr>
            <w:r w:rsidRPr="000915E2">
              <w:t>Education and Care Services National Law Act 2010</w:t>
            </w:r>
          </w:p>
        </w:tc>
        <w:tc>
          <w:tcPr>
            <w:tcW w:w="6520" w:type="dxa"/>
          </w:tcPr>
          <w:p w14:paraId="007FB036" w14:textId="159BCA63" w:rsidR="005C3789" w:rsidRDefault="005C3789" w:rsidP="005C3789">
            <w:pPr>
              <w:tabs>
                <w:tab w:val="clear" w:pos="-3060"/>
                <w:tab w:val="clear" w:pos="-2340"/>
                <w:tab w:val="clear" w:pos="6300"/>
              </w:tabs>
              <w:suppressAutoHyphens w:val="0"/>
              <w:autoSpaceDE w:val="0"/>
              <w:autoSpaceDN w:val="0"/>
              <w:adjustRightInd w:val="0"/>
              <w:spacing w:after="0" w:line="276" w:lineRule="auto"/>
            </w:pPr>
            <w:r>
              <w:t xml:space="preserve">Legislation (the National Law) to </w:t>
            </w:r>
            <w:r w:rsidRPr="00182EBA">
              <w:t>set a national standard for children's education and care across Australia</w:t>
            </w:r>
          </w:p>
        </w:tc>
      </w:tr>
      <w:tr w:rsidR="005C3789" w14:paraId="224E53BF" w14:textId="77777777" w:rsidTr="002E1D18">
        <w:tc>
          <w:tcPr>
            <w:tcW w:w="3114" w:type="dxa"/>
          </w:tcPr>
          <w:p w14:paraId="1D9966A5" w14:textId="14597844" w:rsidR="005C3789" w:rsidRPr="000915E2" w:rsidRDefault="005C3789" w:rsidP="005C3789">
            <w:pPr>
              <w:tabs>
                <w:tab w:val="clear" w:pos="-3060"/>
                <w:tab w:val="clear" w:pos="-2340"/>
                <w:tab w:val="clear" w:pos="6300"/>
              </w:tabs>
              <w:suppressAutoHyphens w:val="0"/>
              <w:autoSpaceDE w:val="0"/>
              <w:autoSpaceDN w:val="0"/>
              <w:adjustRightInd w:val="0"/>
              <w:spacing w:after="0" w:line="276" w:lineRule="auto"/>
            </w:pPr>
            <w:r w:rsidRPr="000915E2">
              <w:t>Education and Care National Regulations</w:t>
            </w:r>
          </w:p>
        </w:tc>
        <w:tc>
          <w:tcPr>
            <w:tcW w:w="6520" w:type="dxa"/>
          </w:tcPr>
          <w:p w14:paraId="21039A97" w14:textId="0422C69A" w:rsidR="005C3789" w:rsidRDefault="005C3789" w:rsidP="005C3789">
            <w:pPr>
              <w:tabs>
                <w:tab w:val="clear" w:pos="-3060"/>
                <w:tab w:val="clear" w:pos="-2340"/>
                <w:tab w:val="clear" w:pos="6300"/>
              </w:tabs>
              <w:suppressAutoHyphens w:val="0"/>
              <w:autoSpaceDE w:val="0"/>
              <w:autoSpaceDN w:val="0"/>
              <w:adjustRightInd w:val="0"/>
              <w:spacing w:after="0" w:line="276" w:lineRule="auto"/>
            </w:pPr>
            <w:r>
              <w:t>Regulations to support the National Law by providing detail on a range of operational requirements for an education and care service, including the National Quality Standards</w:t>
            </w:r>
          </w:p>
        </w:tc>
      </w:tr>
      <w:tr w:rsidR="005C3789" w14:paraId="0F5F80A8" w14:textId="77777777" w:rsidTr="002E1D18">
        <w:tc>
          <w:tcPr>
            <w:tcW w:w="3114" w:type="dxa"/>
          </w:tcPr>
          <w:p w14:paraId="2380F8E4" w14:textId="47678937" w:rsidR="005C3789" w:rsidRPr="000915E2" w:rsidRDefault="005C3789" w:rsidP="005C3789">
            <w:pPr>
              <w:tabs>
                <w:tab w:val="clear" w:pos="-3060"/>
                <w:tab w:val="clear" w:pos="-2340"/>
                <w:tab w:val="clear" w:pos="6300"/>
              </w:tabs>
              <w:suppressAutoHyphens w:val="0"/>
              <w:autoSpaceDE w:val="0"/>
              <w:autoSpaceDN w:val="0"/>
              <w:adjustRightInd w:val="0"/>
              <w:spacing w:after="0" w:line="276" w:lineRule="auto"/>
            </w:pPr>
            <w:r w:rsidRPr="000915E2">
              <w:t>Children's Services Act 1996</w:t>
            </w:r>
          </w:p>
        </w:tc>
        <w:tc>
          <w:tcPr>
            <w:tcW w:w="6520" w:type="dxa"/>
          </w:tcPr>
          <w:p w14:paraId="25D8F5EE" w14:textId="1607F23F" w:rsidR="005C3789" w:rsidRDefault="005C3789" w:rsidP="005C3789">
            <w:pPr>
              <w:tabs>
                <w:tab w:val="clear" w:pos="-3060"/>
                <w:tab w:val="clear" w:pos="-2340"/>
                <w:tab w:val="clear" w:pos="6300"/>
              </w:tabs>
              <w:suppressAutoHyphens w:val="0"/>
              <w:autoSpaceDE w:val="0"/>
              <w:autoSpaceDN w:val="0"/>
              <w:adjustRightInd w:val="0"/>
              <w:spacing w:after="0" w:line="276" w:lineRule="auto"/>
            </w:pPr>
            <w:r>
              <w:t xml:space="preserve">Victorian legislation that </w:t>
            </w:r>
            <w:r w:rsidRPr="00182EBA">
              <w:t>provide</w:t>
            </w:r>
            <w:r>
              <w:t>s</w:t>
            </w:r>
            <w:r w:rsidRPr="00182EBA">
              <w:t xml:space="preserve"> for t</w:t>
            </w:r>
            <w:r>
              <w:t>he licensing and regulation of children's services.</w:t>
            </w:r>
          </w:p>
        </w:tc>
      </w:tr>
      <w:tr w:rsidR="005C3789" w14:paraId="6EA3D8C4" w14:textId="77777777" w:rsidTr="002E1D18">
        <w:tc>
          <w:tcPr>
            <w:tcW w:w="3114" w:type="dxa"/>
          </w:tcPr>
          <w:p w14:paraId="1FB386E8" w14:textId="6A07EBE1" w:rsidR="005C3789" w:rsidRPr="000915E2" w:rsidRDefault="005C3789" w:rsidP="005C3789">
            <w:pPr>
              <w:tabs>
                <w:tab w:val="clear" w:pos="-3060"/>
                <w:tab w:val="clear" w:pos="-2340"/>
                <w:tab w:val="clear" w:pos="6300"/>
              </w:tabs>
              <w:suppressAutoHyphens w:val="0"/>
              <w:autoSpaceDE w:val="0"/>
              <w:autoSpaceDN w:val="0"/>
              <w:adjustRightInd w:val="0"/>
              <w:spacing w:after="0" w:line="276" w:lineRule="auto"/>
            </w:pPr>
            <w:r w:rsidRPr="000915E2">
              <w:t>Children's Services Regulations 2009</w:t>
            </w:r>
          </w:p>
        </w:tc>
        <w:tc>
          <w:tcPr>
            <w:tcW w:w="6520" w:type="dxa"/>
          </w:tcPr>
          <w:p w14:paraId="454B23A9" w14:textId="3E15493D" w:rsidR="005C3789" w:rsidRDefault="005C3789" w:rsidP="005C3789">
            <w:pPr>
              <w:tabs>
                <w:tab w:val="clear" w:pos="-3060"/>
                <w:tab w:val="clear" w:pos="-2340"/>
                <w:tab w:val="clear" w:pos="6300"/>
              </w:tabs>
              <w:suppressAutoHyphens w:val="0"/>
              <w:autoSpaceDE w:val="0"/>
              <w:autoSpaceDN w:val="0"/>
              <w:adjustRightInd w:val="0"/>
              <w:spacing w:after="0" w:line="276" w:lineRule="auto"/>
            </w:pPr>
            <w:r>
              <w:t>Victorian regulations regarding licensing and operation of children's services</w:t>
            </w:r>
          </w:p>
        </w:tc>
      </w:tr>
      <w:tr w:rsidR="005C3789" w14:paraId="380D4131" w14:textId="77777777" w:rsidTr="002E1D18">
        <w:tc>
          <w:tcPr>
            <w:tcW w:w="3114" w:type="dxa"/>
          </w:tcPr>
          <w:p w14:paraId="3183CDBD" w14:textId="4CF0FBF7" w:rsidR="005C3789" w:rsidRPr="000915E2" w:rsidRDefault="005C3789" w:rsidP="005C3789">
            <w:pPr>
              <w:tabs>
                <w:tab w:val="clear" w:pos="-3060"/>
                <w:tab w:val="clear" w:pos="-2340"/>
                <w:tab w:val="clear" w:pos="6300"/>
              </w:tabs>
              <w:suppressAutoHyphens w:val="0"/>
              <w:autoSpaceDE w:val="0"/>
              <w:autoSpaceDN w:val="0"/>
              <w:adjustRightInd w:val="0"/>
              <w:spacing w:after="0" w:line="276" w:lineRule="auto"/>
            </w:pPr>
            <w:r w:rsidRPr="001A78D9">
              <w:t>Child Wellbeing and Safety Act 2005</w:t>
            </w:r>
          </w:p>
        </w:tc>
        <w:tc>
          <w:tcPr>
            <w:tcW w:w="6520" w:type="dxa"/>
          </w:tcPr>
          <w:p w14:paraId="2878A98D" w14:textId="448B62C4" w:rsidR="005C3789" w:rsidRDefault="005C3789" w:rsidP="005C3789">
            <w:pPr>
              <w:tabs>
                <w:tab w:val="clear" w:pos="-3060"/>
                <w:tab w:val="clear" w:pos="-2340"/>
                <w:tab w:val="clear" w:pos="6300"/>
              </w:tabs>
              <w:suppressAutoHyphens w:val="0"/>
              <w:autoSpaceDE w:val="0"/>
              <w:autoSpaceDN w:val="0"/>
              <w:adjustRightInd w:val="0"/>
              <w:spacing w:after="0" w:line="276" w:lineRule="auto"/>
            </w:pPr>
            <w:r>
              <w:t xml:space="preserve">Victorian legislation that </w:t>
            </w:r>
            <w:r>
              <w:rPr>
                <w:rFonts w:ascii="Helvetica" w:hAnsi="Helvetica"/>
                <w:color w:val="000000"/>
                <w:shd w:val="clear" w:color="auto" w:fill="FFFFFF"/>
              </w:rPr>
              <w:t>provides an overarching legislative framework designed to encourage and support a shared commitment towards children in Victoria</w:t>
            </w:r>
          </w:p>
        </w:tc>
      </w:tr>
      <w:tr w:rsidR="005C3789" w14:paraId="3E1E16CD" w14:textId="77777777" w:rsidTr="002E1D18">
        <w:tc>
          <w:tcPr>
            <w:tcW w:w="3114" w:type="dxa"/>
          </w:tcPr>
          <w:p w14:paraId="64505D98" w14:textId="53FF1BC7" w:rsidR="005C3789" w:rsidRPr="000915E2" w:rsidRDefault="005C3789" w:rsidP="005C3789">
            <w:pPr>
              <w:tabs>
                <w:tab w:val="clear" w:pos="-3060"/>
                <w:tab w:val="clear" w:pos="-2340"/>
                <w:tab w:val="clear" w:pos="6300"/>
              </w:tabs>
              <w:suppressAutoHyphens w:val="0"/>
              <w:autoSpaceDE w:val="0"/>
              <w:autoSpaceDN w:val="0"/>
              <w:adjustRightInd w:val="0"/>
              <w:spacing w:after="0" w:line="276" w:lineRule="auto"/>
            </w:pPr>
            <w:r w:rsidRPr="001A78D9">
              <w:t>Children, Youth and Families Act 2005</w:t>
            </w:r>
          </w:p>
        </w:tc>
        <w:tc>
          <w:tcPr>
            <w:tcW w:w="6520" w:type="dxa"/>
          </w:tcPr>
          <w:p w14:paraId="7A237A77" w14:textId="3046E569" w:rsidR="005C3789" w:rsidRDefault="005C3789" w:rsidP="005C3789">
            <w:pPr>
              <w:tabs>
                <w:tab w:val="clear" w:pos="-3060"/>
                <w:tab w:val="clear" w:pos="-2340"/>
                <w:tab w:val="clear" w:pos="6300"/>
              </w:tabs>
              <w:suppressAutoHyphens w:val="0"/>
              <w:autoSpaceDE w:val="0"/>
              <w:autoSpaceDN w:val="0"/>
              <w:adjustRightInd w:val="0"/>
              <w:spacing w:after="0" w:line="276" w:lineRule="auto"/>
            </w:pPr>
            <w:r>
              <w:t xml:space="preserve">Builds on the foundations of the </w:t>
            </w:r>
            <w:r w:rsidRPr="001A78D9">
              <w:t>Child Wellbeing and Safety Act 2005</w:t>
            </w:r>
            <w:r>
              <w:t xml:space="preserve"> to provide guidance on additional considerations in promoting positive outcomes for children who are vulnerable as a result of their family circumstances.</w:t>
            </w:r>
          </w:p>
        </w:tc>
      </w:tr>
      <w:tr w:rsidR="005C3789" w14:paraId="5C27E46C" w14:textId="77777777" w:rsidTr="002E1D18">
        <w:tc>
          <w:tcPr>
            <w:tcW w:w="3114" w:type="dxa"/>
          </w:tcPr>
          <w:p w14:paraId="176D8AC0" w14:textId="209860C9" w:rsidR="005C3789" w:rsidRPr="000915E2" w:rsidRDefault="005C3789" w:rsidP="005C3789">
            <w:pPr>
              <w:tabs>
                <w:tab w:val="clear" w:pos="-3060"/>
                <w:tab w:val="clear" w:pos="-2340"/>
                <w:tab w:val="clear" w:pos="6300"/>
              </w:tabs>
              <w:suppressAutoHyphens w:val="0"/>
              <w:autoSpaceDE w:val="0"/>
              <w:autoSpaceDN w:val="0"/>
              <w:adjustRightInd w:val="0"/>
              <w:spacing w:after="0" w:line="276" w:lineRule="auto"/>
            </w:pPr>
            <w:r w:rsidRPr="00F14939">
              <w:t xml:space="preserve">Early Years Compact, Supporting </w:t>
            </w:r>
            <w:r>
              <w:t>C</w:t>
            </w:r>
            <w:r w:rsidRPr="00F14939">
              <w:t xml:space="preserve">hildren and families in the Early Years: </w:t>
            </w:r>
          </w:p>
        </w:tc>
        <w:tc>
          <w:tcPr>
            <w:tcW w:w="6520" w:type="dxa"/>
          </w:tcPr>
          <w:p w14:paraId="6070A2F1" w14:textId="50B75B59" w:rsidR="005C3789" w:rsidRDefault="005C3789" w:rsidP="005C3789">
            <w:pPr>
              <w:tabs>
                <w:tab w:val="clear" w:pos="-3060"/>
                <w:tab w:val="clear" w:pos="-2340"/>
                <w:tab w:val="clear" w:pos="6300"/>
              </w:tabs>
              <w:suppressAutoHyphens w:val="0"/>
              <w:autoSpaceDE w:val="0"/>
              <w:autoSpaceDN w:val="0"/>
              <w:adjustRightInd w:val="0"/>
              <w:spacing w:after="0" w:line="276" w:lineRule="auto"/>
            </w:pPr>
            <w:r w:rsidRPr="00F14939">
              <w:t>A Compact between the Department of Education and Training, Department of Health and Human Services and Local Government (represented by the Municipal Association of Victoria) 2017-2027</w:t>
            </w:r>
            <w:r>
              <w:t xml:space="preserve">, to </w:t>
            </w:r>
            <w:r w:rsidRPr="005C3789">
              <w:t>integrate planning, coordination and information sharing across the early years sector in Victoria</w:t>
            </w:r>
          </w:p>
        </w:tc>
      </w:tr>
      <w:tr w:rsidR="005C3789" w14:paraId="39BBAE43" w14:textId="77777777" w:rsidTr="002E1D18">
        <w:tc>
          <w:tcPr>
            <w:tcW w:w="3114" w:type="dxa"/>
          </w:tcPr>
          <w:p w14:paraId="04CD3C26" w14:textId="55F789CB" w:rsidR="005C3789" w:rsidRPr="000915E2" w:rsidRDefault="005C3789" w:rsidP="005C3789">
            <w:pPr>
              <w:tabs>
                <w:tab w:val="clear" w:pos="-3060"/>
                <w:tab w:val="clear" w:pos="-2340"/>
                <w:tab w:val="clear" w:pos="6300"/>
              </w:tabs>
              <w:suppressAutoHyphens w:val="0"/>
              <w:autoSpaceDE w:val="0"/>
              <w:autoSpaceDN w:val="0"/>
              <w:adjustRightInd w:val="0"/>
              <w:spacing w:after="0" w:line="276" w:lineRule="auto"/>
            </w:pPr>
            <w:r w:rsidRPr="00F14939">
              <w:t>National Quality Framework - Australian Children’s Education and Care Quality Authority</w:t>
            </w:r>
          </w:p>
        </w:tc>
        <w:tc>
          <w:tcPr>
            <w:tcW w:w="6520" w:type="dxa"/>
          </w:tcPr>
          <w:p w14:paraId="50892E22" w14:textId="196DBDA0" w:rsidR="005C3789" w:rsidRDefault="005C3789" w:rsidP="005C3789">
            <w:pPr>
              <w:tabs>
                <w:tab w:val="clear" w:pos="-3060"/>
                <w:tab w:val="clear" w:pos="-2340"/>
                <w:tab w:val="clear" w:pos="6300"/>
              </w:tabs>
              <w:suppressAutoHyphens w:val="0"/>
              <w:autoSpaceDE w:val="0"/>
              <w:autoSpaceDN w:val="0"/>
              <w:adjustRightInd w:val="0"/>
              <w:spacing w:after="0" w:line="276" w:lineRule="auto"/>
            </w:pPr>
            <w:r>
              <w:t>A</w:t>
            </w:r>
            <w:r w:rsidRPr="002E1D18">
              <w:t xml:space="preserve"> national system for the regulation and quality assessment of education and care services. It applies to most long day care, preschool/kindergarten, family day care and outside school hours care services.</w:t>
            </w:r>
          </w:p>
        </w:tc>
      </w:tr>
      <w:tr w:rsidR="005C3789" w14:paraId="625E8F72" w14:textId="77777777" w:rsidTr="002E1D18">
        <w:tc>
          <w:tcPr>
            <w:tcW w:w="9634" w:type="dxa"/>
            <w:gridSpan w:val="2"/>
            <w:shd w:val="clear" w:color="auto" w:fill="D9D9D9" w:themeFill="background1" w:themeFillShade="D9"/>
          </w:tcPr>
          <w:p w14:paraId="589189C1" w14:textId="53AC77D2" w:rsidR="005C3789" w:rsidRDefault="005C3789" w:rsidP="005C3789">
            <w:pPr>
              <w:tabs>
                <w:tab w:val="clear" w:pos="-3060"/>
                <w:tab w:val="clear" w:pos="-2340"/>
                <w:tab w:val="clear" w:pos="6300"/>
              </w:tabs>
              <w:suppressAutoHyphens w:val="0"/>
              <w:autoSpaceDE w:val="0"/>
              <w:autoSpaceDN w:val="0"/>
              <w:adjustRightInd w:val="0"/>
              <w:spacing w:after="0" w:line="276" w:lineRule="auto"/>
            </w:pPr>
            <w:r>
              <w:t>Council Policies</w:t>
            </w:r>
          </w:p>
        </w:tc>
      </w:tr>
      <w:tr w:rsidR="005C3789" w14:paraId="640C98C5" w14:textId="77777777" w:rsidTr="002E1D18">
        <w:tc>
          <w:tcPr>
            <w:tcW w:w="3114" w:type="dxa"/>
          </w:tcPr>
          <w:p w14:paraId="1F356BEC" w14:textId="05E7C732" w:rsidR="005C3789" w:rsidRPr="000915E2" w:rsidRDefault="005C3789" w:rsidP="005C3789">
            <w:pPr>
              <w:tabs>
                <w:tab w:val="clear" w:pos="-3060"/>
                <w:tab w:val="clear" w:pos="-2340"/>
                <w:tab w:val="clear" w:pos="6300"/>
              </w:tabs>
              <w:suppressAutoHyphens w:val="0"/>
              <w:autoSpaceDE w:val="0"/>
              <w:autoSpaceDN w:val="0"/>
              <w:adjustRightInd w:val="0"/>
              <w:spacing w:after="0" w:line="276" w:lineRule="auto"/>
            </w:pPr>
            <w:r w:rsidRPr="00F14939">
              <w:t>City of Port Phillip Property Policy</w:t>
            </w:r>
          </w:p>
        </w:tc>
        <w:tc>
          <w:tcPr>
            <w:tcW w:w="6520" w:type="dxa"/>
          </w:tcPr>
          <w:p w14:paraId="5F79F082" w14:textId="5015ED8E" w:rsidR="005C3789" w:rsidRDefault="005C3789" w:rsidP="005C3789">
            <w:pPr>
              <w:tabs>
                <w:tab w:val="clear" w:pos="-3060"/>
                <w:tab w:val="clear" w:pos="-2340"/>
                <w:tab w:val="clear" w:pos="6300"/>
              </w:tabs>
              <w:suppressAutoHyphens w:val="0"/>
              <w:autoSpaceDE w:val="0"/>
              <w:autoSpaceDN w:val="0"/>
              <w:adjustRightInd w:val="0"/>
              <w:spacing w:after="0" w:line="276" w:lineRule="auto"/>
            </w:pPr>
            <w:r>
              <w:t>Provides a ‘whole-of-Council’ framework for the management of property assets and sets out a framework and guiding principles for the alignment of the Council’s property portfolio with its service delivery objectives</w:t>
            </w:r>
          </w:p>
        </w:tc>
      </w:tr>
      <w:tr w:rsidR="005C3789" w14:paraId="5F6E5D08" w14:textId="77777777" w:rsidTr="002E1D18">
        <w:tc>
          <w:tcPr>
            <w:tcW w:w="3114" w:type="dxa"/>
          </w:tcPr>
          <w:p w14:paraId="0EEE1C33" w14:textId="2F73C2EA" w:rsidR="005C3789" w:rsidRDefault="005C3789" w:rsidP="005C3789">
            <w:pPr>
              <w:tabs>
                <w:tab w:val="clear" w:pos="-3060"/>
                <w:tab w:val="clear" w:pos="-2340"/>
                <w:tab w:val="clear" w:pos="6300"/>
              </w:tabs>
              <w:suppressAutoHyphens w:val="0"/>
              <w:autoSpaceDE w:val="0"/>
              <w:autoSpaceDN w:val="0"/>
              <w:adjustRightInd w:val="0"/>
              <w:spacing w:after="0" w:line="276" w:lineRule="auto"/>
            </w:pPr>
            <w:r w:rsidRPr="00F14939">
              <w:t>City of Port Phillip Community Funding Policy</w:t>
            </w:r>
          </w:p>
        </w:tc>
        <w:tc>
          <w:tcPr>
            <w:tcW w:w="6520" w:type="dxa"/>
          </w:tcPr>
          <w:p w14:paraId="5FBC8CB1" w14:textId="5F8D3D55" w:rsidR="005C3789" w:rsidRDefault="005C3789" w:rsidP="005C3789">
            <w:pPr>
              <w:tabs>
                <w:tab w:val="clear" w:pos="-3060"/>
                <w:tab w:val="clear" w:pos="-2340"/>
                <w:tab w:val="clear" w:pos="6300"/>
              </w:tabs>
              <w:suppressAutoHyphens w:val="0"/>
              <w:autoSpaceDE w:val="0"/>
              <w:autoSpaceDN w:val="0"/>
              <w:adjustRightInd w:val="0"/>
              <w:spacing w:after="0" w:line="276" w:lineRule="auto"/>
            </w:pPr>
            <w:r>
              <w:t xml:space="preserve">The </w:t>
            </w:r>
            <w:r w:rsidRPr="00F14939">
              <w:t>Community Funding Policy</w:t>
            </w:r>
            <w:r w:rsidRPr="005C3789">
              <w:t xml:space="preserve"> provides the guiding principles and accompanying framework for the delivery of grants subsidies, donations and funding agreements in the City of Port Phillip to community organisations and individuals</w:t>
            </w:r>
            <w:r>
              <w:t>, including community managed children’s services.</w:t>
            </w:r>
          </w:p>
        </w:tc>
      </w:tr>
    </w:tbl>
    <w:p w14:paraId="0C3EB4ED" w14:textId="5C005A70" w:rsidR="00123008" w:rsidRPr="00F00F28" w:rsidRDefault="00EF7E4A" w:rsidP="00426D74">
      <w:pPr>
        <w:pStyle w:val="Heading2"/>
      </w:pPr>
      <w:bookmarkStart w:id="31" w:name="_Toc17102820"/>
      <w:r w:rsidRPr="00426D74">
        <w:t>Attachments</w:t>
      </w:r>
      <w:bookmarkEnd w:id="31"/>
    </w:p>
    <w:p w14:paraId="738947E7" w14:textId="0797DC69" w:rsidR="000766DB" w:rsidRPr="000766DB" w:rsidRDefault="00EF7E4A" w:rsidP="00123008">
      <w:pPr>
        <w:rPr>
          <w:sz w:val="21"/>
          <w:szCs w:val="21"/>
        </w:rPr>
      </w:pPr>
      <w:bookmarkStart w:id="32" w:name="_Hlk11678175"/>
      <w:r>
        <w:rPr>
          <w:sz w:val="21"/>
          <w:szCs w:val="21"/>
        </w:rPr>
        <w:t xml:space="preserve">Children’s Services </w:t>
      </w:r>
      <w:r w:rsidR="00B51EEA">
        <w:rPr>
          <w:sz w:val="21"/>
          <w:szCs w:val="21"/>
        </w:rPr>
        <w:t>Implementation Plan</w:t>
      </w:r>
      <w:bookmarkEnd w:id="32"/>
      <w:r w:rsidR="00421792">
        <w:rPr>
          <w:sz w:val="21"/>
          <w:szCs w:val="21"/>
        </w:rPr>
        <w:t xml:space="preserve"> – To be developed.</w:t>
      </w:r>
    </w:p>
    <w:sectPr w:rsidR="000766DB" w:rsidRPr="000766DB" w:rsidSect="00AA691B">
      <w:headerReference w:type="even" r:id="rId9"/>
      <w:headerReference w:type="default" r:id="rId10"/>
      <w:footerReference w:type="even" r:id="rId11"/>
      <w:footerReference w:type="default" r:id="rId12"/>
      <w:headerReference w:type="first" r:id="rId13"/>
      <w:footerReference w:type="first" r:id="rId14"/>
      <w:pgSz w:w="11906" w:h="16838"/>
      <w:pgMar w:top="2127" w:right="127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C3DB" w14:textId="77777777" w:rsidR="00DF07D2" w:rsidRDefault="00DF07D2" w:rsidP="00257DF2">
      <w:r>
        <w:separator/>
      </w:r>
    </w:p>
  </w:endnote>
  <w:endnote w:type="continuationSeparator" w:id="0">
    <w:p w14:paraId="70D8CEFA" w14:textId="77777777" w:rsidR="00DF07D2" w:rsidRDefault="00DF07D2" w:rsidP="0025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krobat Bold">
    <w:panose1 w:val="00000000000000000000"/>
    <w:charset w:val="00"/>
    <w:family w:val="modern"/>
    <w:notTrueType/>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 Pro">
    <w:altName w:val="Cambria"/>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351247"/>
      <w:docPartObj>
        <w:docPartGallery w:val="Page Numbers (Bottom of Page)"/>
        <w:docPartUnique/>
      </w:docPartObj>
    </w:sdtPr>
    <w:sdtEndPr>
      <w:rPr>
        <w:sz w:val="20"/>
        <w:szCs w:val="20"/>
      </w:rPr>
    </w:sdtEndPr>
    <w:sdtContent>
      <w:p w14:paraId="35EA5824" w14:textId="4F76BB26" w:rsidR="00426D74" w:rsidRPr="007000A1" w:rsidRDefault="00426D74" w:rsidP="007000A1">
        <w:pPr>
          <w:pStyle w:val="Footer"/>
          <w:jc w:val="right"/>
          <w:rPr>
            <w:sz w:val="20"/>
            <w:szCs w:val="20"/>
          </w:rPr>
        </w:pPr>
        <w:r w:rsidRPr="007000A1">
          <w:rPr>
            <w:sz w:val="20"/>
            <w:szCs w:val="20"/>
          </w:rPr>
          <w:fldChar w:fldCharType="begin"/>
        </w:r>
        <w:r w:rsidRPr="007000A1">
          <w:rPr>
            <w:sz w:val="20"/>
            <w:szCs w:val="20"/>
          </w:rPr>
          <w:instrText xml:space="preserve"> PAGE   \* MERGEFORMAT </w:instrText>
        </w:r>
        <w:r w:rsidRPr="007000A1">
          <w:rPr>
            <w:sz w:val="20"/>
            <w:szCs w:val="20"/>
          </w:rPr>
          <w:fldChar w:fldCharType="separate"/>
        </w:r>
        <w:r w:rsidR="00BB0D5E">
          <w:rPr>
            <w:noProof/>
            <w:sz w:val="20"/>
            <w:szCs w:val="20"/>
          </w:rPr>
          <w:t>14</w:t>
        </w:r>
        <w:r w:rsidRPr="007000A1">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458365"/>
      <w:docPartObj>
        <w:docPartGallery w:val="Page Numbers (Bottom of Page)"/>
        <w:docPartUnique/>
      </w:docPartObj>
    </w:sdtPr>
    <w:sdtContent>
      <w:p w14:paraId="1DC62091" w14:textId="429AFFD0" w:rsidR="00426D74" w:rsidRPr="007000A1" w:rsidRDefault="00426D74" w:rsidP="007000A1">
        <w:pPr>
          <w:pStyle w:val="Footer"/>
          <w:jc w:val="right"/>
        </w:pPr>
        <w:r>
          <w:fldChar w:fldCharType="begin"/>
        </w:r>
        <w:r>
          <w:instrText xml:space="preserve"> PAGE   \* MERGEFORMAT </w:instrText>
        </w:r>
        <w:r>
          <w:fldChar w:fldCharType="separate"/>
        </w:r>
        <w:r w:rsidR="00BB0D5E">
          <w:rPr>
            <w:noProof/>
          </w:rPr>
          <w:t>15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CB3E" w14:textId="77777777" w:rsidR="00426D74" w:rsidRDefault="00426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F6CD" w14:textId="77777777" w:rsidR="00DF07D2" w:rsidRDefault="00DF07D2" w:rsidP="00257DF2">
      <w:r>
        <w:separator/>
      </w:r>
    </w:p>
  </w:footnote>
  <w:footnote w:type="continuationSeparator" w:id="0">
    <w:p w14:paraId="06F3DA78" w14:textId="77777777" w:rsidR="00DF07D2" w:rsidRDefault="00DF07D2" w:rsidP="00257DF2">
      <w:r>
        <w:continuationSeparator/>
      </w:r>
    </w:p>
  </w:footnote>
  <w:footnote w:id="1">
    <w:p w14:paraId="20E0E34F" w14:textId="77777777" w:rsidR="00AC6172" w:rsidRDefault="00AC6172" w:rsidP="006D0CBB">
      <w:pPr>
        <w:pStyle w:val="FootnoteText"/>
      </w:pPr>
      <w:r w:rsidRPr="00AC6172">
        <w:rPr>
          <w:rStyle w:val="FootnoteReference"/>
          <w:sz w:val="18"/>
        </w:rPr>
        <w:footnoteRef/>
      </w:r>
      <w:r w:rsidRPr="00AC6172">
        <w:rPr>
          <w:sz w:val="18"/>
        </w:rPr>
        <w:t xml:space="preserve"> Source &lt; </w:t>
      </w:r>
      <w:hyperlink r:id="rId1" w:history="1">
        <w:r w:rsidRPr="00AC6172">
          <w:rPr>
            <w:rStyle w:val="Hyperlink"/>
            <w:sz w:val="18"/>
          </w:rPr>
          <w:t>https://www.education.vic.gov.au/parents/services-for-parents/Pages/supported-playgroups.aspx</w:t>
        </w:r>
      </w:hyperlink>
      <w:r w:rsidRPr="00AC6172">
        <w:rPr>
          <w:sz w:val="18"/>
        </w:rPr>
        <w:t>&gt; Accessed 26 June 2019</w:t>
      </w:r>
    </w:p>
  </w:footnote>
  <w:footnote w:id="2">
    <w:p w14:paraId="4F860671" w14:textId="77777777" w:rsidR="00AC6172" w:rsidRDefault="00AC6172" w:rsidP="006D0CBB">
      <w:pPr>
        <w:pStyle w:val="FootnoteText"/>
      </w:pPr>
      <w:r w:rsidRPr="00AC6172">
        <w:rPr>
          <w:rStyle w:val="FootnoteReference"/>
          <w:sz w:val="18"/>
        </w:rPr>
        <w:footnoteRef/>
      </w:r>
      <w:r w:rsidRPr="00AC6172">
        <w:rPr>
          <w:sz w:val="18"/>
        </w:rPr>
        <w:t xml:space="preserve"> Source </w:t>
      </w:r>
      <w:r w:rsidRPr="00AC6172">
        <w:rPr>
          <w:i/>
          <w:sz w:val="18"/>
        </w:rPr>
        <w:t>Report of the Protecting Victoria’s Vulnerable Children Inquiry</w:t>
      </w:r>
      <w:r w:rsidRPr="00AC6172">
        <w:rPr>
          <w:sz w:val="18"/>
        </w:rPr>
        <w:t xml:space="preserve">: Volume 2, January 2012 Victorian Government p31 ,&lt; </w:t>
      </w:r>
      <w:hyperlink r:id="rId2" w:history="1">
        <w:r w:rsidRPr="00AC6172">
          <w:rPr>
            <w:rStyle w:val="Hyperlink"/>
            <w:sz w:val="18"/>
          </w:rPr>
          <w:t>http://childprotectioninquiry.vic.gov.au/report-pvvc-inquiry.html</w:t>
        </w:r>
      </w:hyperlink>
      <w:r w:rsidRPr="00AC6172">
        <w:rPr>
          <w:sz w:val="18"/>
        </w:rPr>
        <w:t>&gt;  Accessed 26 June 2019</w:t>
      </w:r>
    </w:p>
  </w:footnote>
  <w:footnote w:id="3">
    <w:p w14:paraId="493A3F62" w14:textId="61F52C8B" w:rsidR="00AC6172" w:rsidRDefault="00AC6172">
      <w:pPr>
        <w:pStyle w:val="FootnoteText"/>
      </w:pPr>
      <w:r w:rsidRPr="00AC6172">
        <w:rPr>
          <w:rStyle w:val="FootnoteReference"/>
          <w:sz w:val="18"/>
        </w:rPr>
        <w:footnoteRef/>
      </w:r>
      <w:r w:rsidRPr="00AC6172">
        <w:rPr>
          <w:sz w:val="18"/>
        </w:rPr>
        <w:t xml:space="preserve"> The Early Years Compact, </w:t>
      </w:r>
      <w:r w:rsidRPr="00AC6172">
        <w:rPr>
          <w:i/>
          <w:sz w:val="18"/>
        </w:rPr>
        <w:t>Supporting children and families in the Early Years: A Compact between the Department of Education and Training, Department of Health and Human Services and Local Government</w:t>
      </w:r>
      <w:r w:rsidRPr="00AC6172">
        <w:rPr>
          <w:sz w:val="18"/>
        </w:rPr>
        <w:t xml:space="preserve"> (represented by the Municipal Association of Victoria) 2017-2027, page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1ADE" w14:textId="42D544D3" w:rsidR="00426D74" w:rsidRPr="00E00AEE" w:rsidRDefault="00426D74" w:rsidP="007674C5">
    <w:pPr>
      <w:pStyle w:val="BasicParagraph"/>
      <w:tabs>
        <w:tab w:val="center" w:pos="4749"/>
      </w:tabs>
      <w:suppressAutoHyphens/>
      <w:rPr>
        <w:rFonts w:ascii="Arial" w:hAnsi="Arial" w:cs="Arial"/>
        <w:b/>
        <w:bCs/>
        <w:color w:val="FFFFFF" w:themeColor="background1"/>
      </w:rPr>
    </w:pPr>
    <w:r>
      <w:rPr>
        <w:noProof/>
      </w:rPr>
      <w:drawing>
        <wp:anchor distT="0" distB="0" distL="114300" distR="114300" simplePos="0" relativeHeight="251657216" behindDoc="1" locked="1" layoutInCell="1" allowOverlap="1" wp14:anchorId="4EBBB308" wp14:editId="5326DDE3">
          <wp:simplePos x="0" y="0"/>
          <wp:positionH relativeFrom="page">
            <wp:posOffset>0</wp:posOffset>
          </wp:positionH>
          <wp:positionV relativeFrom="page">
            <wp:posOffset>0</wp:posOffset>
          </wp:positionV>
          <wp:extent cx="7559675" cy="718820"/>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59675" cy="718820"/>
                  </a:xfrm>
                  <a:prstGeom prst="rect">
                    <a:avLst/>
                  </a:prstGeom>
                </pic:spPr>
              </pic:pic>
            </a:graphicData>
          </a:graphic>
          <wp14:sizeRelH relativeFrom="page">
            <wp14:pctWidth>0</wp14:pctWidth>
          </wp14:sizeRelH>
          <wp14:sizeRelV relativeFrom="page">
            <wp14:pctHeight>0</wp14:pctHeight>
          </wp14:sizeRelV>
        </wp:anchor>
      </w:drawing>
    </w:r>
    <w:r w:rsidRPr="007674C5">
      <w:rPr>
        <w:rFonts w:ascii="Arial" w:hAnsi="Arial" w:cs="Arial"/>
        <w:color w:val="FFFFFF" w:themeColor="background1"/>
      </w:rPr>
      <w:t xml:space="preserve"> </w:t>
    </w:r>
    <w:r w:rsidRPr="00E00AEE">
      <w:rPr>
        <w:rFonts w:ascii="Arial" w:hAnsi="Arial" w:cs="Arial"/>
        <w:color w:val="FFFFFF" w:themeColor="background1"/>
      </w:rPr>
      <w:t xml:space="preserve">City of Port Phillip </w:t>
    </w:r>
    <w:r>
      <w:rPr>
        <w:rFonts w:ascii="Arial" w:hAnsi="Arial" w:cs="Arial"/>
        <w:b/>
        <w:bCs/>
        <w:color w:val="FFFFFF" w:themeColor="background1"/>
      </w:rPr>
      <w:t>Every Child, Our Future: Children’s Services Policy</w:t>
    </w:r>
  </w:p>
  <w:p w14:paraId="4DB13EEE" w14:textId="735C66DC" w:rsidR="00426D74" w:rsidRPr="00E00AEE" w:rsidRDefault="00426D74">
    <w:pPr>
      <w:pStyle w:val="Header"/>
      <w:rPr>
        <w:vertAlign w:val="subscrip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59FF" w14:textId="37907BBB" w:rsidR="00426D74" w:rsidRPr="007674C5" w:rsidRDefault="00426D74" w:rsidP="007674C5">
    <w:pPr>
      <w:pStyle w:val="BasicParagraph"/>
      <w:suppressAutoHyphens/>
      <w:rPr>
        <w:rFonts w:ascii="Arial" w:hAnsi="Arial" w:cs="Arial"/>
        <w:b/>
        <w:bCs/>
        <w:color w:val="FFFFFF" w:themeColor="background1"/>
      </w:rPr>
    </w:pPr>
    <w:r>
      <w:rPr>
        <w:noProof/>
      </w:rPr>
      <w:drawing>
        <wp:anchor distT="0" distB="0" distL="114300" distR="114300" simplePos="0" relativeHeight="251658240" behindDoc="1" locked="1" layoutInCell="1" allowOverlap="1" wp14:anchorId="15C9C6DD" wp14:editId="01D75A98">
          <wp:simplePos x="0" y="0"/>
          <wp:positionH relativeFrom="page">
            <wp:posOffset>0</wp:posOffset>
          </wp:positionH>
          <wp:positionV relativeFrom="page">
            <wp:posOffset>0</wp:posOffset>
          </wp:positionV>
          <wp:extent cx="7559675" cy="718820"/>
          <wp:effectExtent l="0" t="0" r="317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PP_REPORT_0717-2.gif"/>
                  <pic:cNvPicPr/>
                </pic:nvPicPr>
                <pic:blipFill>
                  <a:blip r:embed="rId1">
                    <a:extLst>
                      <a:ext uri="{28A0092B-C50C-407E-A947-70E740481C1C}">
                        <a14:useLocalDpi xmlns:a14="http://schemas.microsoft.com/office/drawing/2010/main" val="0"/>
                      </a:ext>
                    </a:extLst>
                  </a:blip>
                  <a:stretch>
                    <a:fillRect/>
                  </a:stretch>
                </pic:blipFill>
                <pic:spPr>
                  <a:xfrm>
                    <a:off x="0" y="0"/>
                    <a:ext cx="7559675" cy="718820"/>
                  </a:xfrm>
                  <a:prstGeom prst="rect">
                    <a:avLst/>
                  </a:prstGeom>
                </pic:spPr>
              </pic:pic>
            </a:graphicData>
          </a:graphic>
          <wp14:sizeRelH relativeFrom="page">
            <wp14:pctWidth>0</wp14:pctWidth>
          </wp14:sizeRelH>
          <wp14:sizeRelV relativeFrom="page">
            <wp14:pctHeight>0</wp14:pctHeight>
          </wp14:sizeRelV>
        </wp:anchor>
      </w:drawing>
    </w:r>
    <w:r w:rsidRPr="007674C5">
      <w:rPr>
        <w:rFonts w:ascii="Arial" w:hAnsi="Arial" w:cs="Arial"/>
        <w:color w:val="FFFFFF" w:themeColor="background1"/>
      </w:rPr>
      <w:t xml:space="preserve"> </w:t>
    </w:r>
    <w:r w:rsidRPr="00E00AEE">
      <w:rPr>
        <w:rFonts w:ascii="Arial" w:hAnsi="Arial" w:cs="Arial"/>
        <w:color w:val="FFFFFF" w:themeColor="background1"/>
      </w:rPr>
      <w:t xml:space="preserve">City of Port Phillip </w:t>
    </w:r>
    <w:r>
      <w:rPr>
        <w:rFonts w:ascii="Arial" w:hAnsi="Arial" w:cs="Arial"/>
        <w:b/>
        <w:bCs/>
        <w:color w:val="FFFFFF" w:themeColor="background1"/>
      </w:rPr>
      <w:t>Every Child, Our Future: Children’s Services Policy</w:t>
    </w:r>
    <w:r>
      <w:rPr>
        <w:rFonts w:ascii="Arial" w:hAnsi="Arial" w:cs="Arial"/>
        <w:b/>
        <w:bCs/>
        <w:color w:val="FFFFFF" w:themeColor="background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9E94" w14:textId="0E5FA920" w:rsidR="00426D74" w:rsidRDefault="00426D74" w:rsidP="00A15DC8">
    <w:r>
      <w:rPr>
        <w:noProof/>
      </w:rPr>
      <w:drawing>
        <wp:anchor distT="0" distB="0" distL="114300" distR="114300" simplePos="0" relativeHeight="251656192" behindDoc="0" locked="1" layoutInCell="1" allowOverlap="1" wp14:anchorId="1E2CCB65" wp14:editId="483AAA6F">
          <wp:simplePos x="0" y="0"/>
          <wp:positionH relativeFrom="page">
            <wp:posOffset>0</wp:posOffset>
          </wp:positionH>
          <wp:positionV relativeFrom="page">
            <wp:posOffset>0</wp:posOffset>
          </wp:positionV>
          <wp:extent cx="7560000" cy="106956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INNER-METRO-SUS_REPORT_0817_PRINT.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pStyle w:val="Heading5"/>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89E3880"/>
    <w:multiLevelType w:val="hybridMultilevel"/>
    <w:tmpl w:val="922C2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63553"/>
    <w:multiLevelType w:val="hybridMultilevel"/>
    <w:tmpl w:val="D8246D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C25BD9"/>
    <w:multiLevelType w:val="hybridMultilevel"/>
    <w:tmpl w:val="95463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82B4B"/>
    <w:multiLevelType w:val="hybridMultilevel"/>
    <w:tmpl w:val="2E7C8F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CB66A0"/>
    <w:multiLevelType w:val="hybridMultilevel"/>
    <w:tmpl w:val="09FA307A"/>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D7580"/>
    <w:multiLevelType w:val="hybridMultilevel"/>
    <w:tmpl w:val="459A7D92"/>
    <w:lvl w:ilvl="0" w:tplc="81344434">
      <w:start w:val="1"/>
      <w:numFmt w:val="bullet"/>
      <w:lvlText w:val="•"/>
      <w:lvlJc w:val="left"/>
      <w:pPr>
        <w:tabs>
          <w:tab w:val="num" w:pos="1080"/>
        </w:tabs>
        <w:ind w:left="1080" w:hanging="360"/>
      </w:pPr>
      <w:rPr>
        <w:rFonts w:ascii="Arial" w:hAnsi="Arial" w:hint="default"/>
      </w:rPr>
    </w:lvl>
    <w:lvl w:ilvl="1" w:tplc="05B441BC">
      <w:start w:val="1"/>
      <w:numFmt w:val="bullet"/>
      <w:lvlText w:val="•"/>
      <w:lvlJc w:val="left"/>
      <w:pPr>
        <w:tabs>
          <w:tab w:val="num" w:pos="1800"/>
        </w:tabs>
        <w:ind w:left="1800" w:hanging="360"/>
      </w:pPr>
      <w:rPr>
        <w:rFonts w:ascii="Arial" w:hAnsi="Arial" w:hint="default"/>
      </w:rPr>
    </w:lvl>
    <w:lvl w:ilvl="2" w:tplc="39E689C6" w:tentative="1">
      <w:start w:val="1"/>
      <w:numFmt w:val="bullet"/>
      <w:lvlText w:val="•"/>
      <w:lvlJc w:val="left"/>
      <w:pPr>
        <w:tabs>
          <w:tab w:val="num" w:pos="2520"/>
        </w:tabs>
        <w:ind w:left="2520" w:hanging="360"/>
      </w:pPr>
      <w:rPr>
        <w:rFonts w:ascii="Arial" w:hAnsi="Arial" w:hint="default"/>
      </w:rPr>
    </w:lvl>
    <w:lvl w:ilvl="3" w:tplc="02B09294" w:tentative="1">
      <w:start w:val="1"/>
      <w:numFmt w:val="bullet"/>
      <w:lvlText w:val="•"/>
      <w:lvlJc w:val="left"/>
      <w:pPr>
        <w:tabs>
          <w:tab w:val="num" w:pos="3240"/>
        </w:tabs>
        <w:ind w:left="3240" w:hanging="360"/>
      </w:pPr>
      <w:rPr>
        <w:rFonts w:ascii="Arial" w:hAnsi="Arial" w:hint="default"/>
      </w:rPr>
    </w:lvl>
    <w:lvl w:ilvl="4" w:tplc="CCE879F0" w:tentative="1">
      <w:start w:val="1"/>
      <w:numFmt w:val="bullet"/>
      <w:lvlText w:val="•"/>
      <w:lvlJc w:val="left"/>
      <w:pPr>
        <w:tabs>
          <w:tab w:val="num" w:pos="3960"/>
        </w:tabs>
        <w:ind w:left="3960" w:hanging="360"/>
      </w:pPr>
      <w:rPr>
        <w:rFonts w:ascii="Arial" w:hAnsi="Arial" w:hint="default"/>
      </w:rPr>
    </w:lvl>
    <w:lvl w:ilvl="5" w:tplc="6A04BC42" w:tentative="1">
      <w:start w:val="1"/>
      <w:numFmt w:val="bullet"/>
      <w:lvlText w:val="•"/>
      <w:lvlJc w:val="left"/>
      <w:pPr>
        <w:tabs>
          <w:tab w:val="num" w:pos="4680"/>
        </w:tabs>
        <w:ind w:left="4680" w:hanging="360"/>
      </w:pPr>
      <w:rPr>
        <w:rFonts w:ascii="Arial" w:hAnsi="Arial" w:hint="default"/>
      </w:rPr>
    </w:lvl>
    <w:lvl w:ilvl="6" w:tplc="C4021ED6" w:tentative="1">
      <w:start w:val="1"/>
      <w:numFmt w:val="bullet"/>
      <w:lvlText w:val="•"/>
      <w:lvlJc w:val="left"/>
      <w:pPr>
        <w:tabs>
          <w:tab w:val="num" w:pos="5400"/>
        </w:tabs>
        <w:ind w:left="5400" w:hanging="360"/>
      </w:pPr>
      <w:rPr>
        <w:rFonts w:ascii="Arial" w:hAnsi="Arial" w:hint="default"/>
      </w:rPr>
    </w:lvl>
    <w:lvl w:ilvl="7" w:tplc="67DE4FC2" w:tentative="1">
      <w:start w:val="1"/>
      <w:numFmt w:val="bullet"/>
      <w:lvlText w:val="•"/>
      <w:lvlJc w:val="left"/>
      <w:pPr>
        <w:tabs>
          <w:tab w:val="num" w:pos="6120"/>
        </w:tabs>
        <w:ind w:left="6120" w:hanging="360"/>
      </w:pPr>
      <w:rPr>
        <w:rFonts w:ascii="Arial" w:hAnsi="Arial" w:hint="default"/>
      </w:rPr>
    </w:lvl>
    <w:lvl w:ilvl="8" w:tplc="52B8C2AA"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29850694"/>
    <w:multiLevelType w:val="hybridMultilevel"/>
    <w:tmpl w:val="29726DC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2E0C2FF3"/>
    <w:multiLevelType w:val="hybridMultilevel"/>
    <w:tmpl w:val="8D905520"/>
    <w:lvl w:ilvl="0" w:tplc="6254BC1C">
      <w:start w:val="1"/>
      <w:numFmt w:val="bullet"/>
      <w:pStyle w:val="cef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707AB7"/>
    <w:multiLevelType w:val="hybridMultilevel"/>
    <w:tmpl w:val="13A863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32A09B7"/>
    <w:multiLevelType w:val="hybridMultilevel"/>
    <w:tmpl w:val="D1040C6E"/>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36EC4553"/>
    <w:multiLevelType w:val="multilevel"/>
    <w:tmpl w:val="98BE2D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F3340E"/>
    <w:multiLevelType w:val="hybridMultilevel"/>
    <w:tmpl w:val="937099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E92C62"/>
    <w:multiLevelType w:val="hybridMultilevel"/>
    <w:tmpl w:val="E5601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5B1E79"/>
    <w:multiLevelType w:val="hybridMultilevel"/>
    <w:tmpl w:val="614AF0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E770C96"/>
    <w:multiLevelType w:val="hybridMultilevel"/>
    <w:tmpl w:val="0016C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4F1833"/>
    <w:multiLevelType w:val="hybridMultilevel"/>
    <w:tmpl w:val="3EE89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373C81"/>
    <w:multiLevelType w:val="hybridMultilevel"/>
    <w:tmpl w:val="C7C43C76"/>
    <w:lvl w:ilvl="0" w:tplc="0C090001">
      <w:start w:val="1"/>
      <w:numFmt w:val="bullet"/>
      <w:lvlText w:val=""/>
      <w:lvlJc w:val="left"/>
      <w:pPr>
        <w:ind w:left="-5760" w:hanging="360"/>
      </w:pPr>
      <w:rPr>
        <w:rFonts w:ascii="Symbol" w:hAnsi="Symbol" w:hint="default"/>
      </w:rPr>
    </w:lvl>
    <w:lvl w:ilvl="1" w:tplc="0C090003">
      <w:start w:val="1"/>
      <w:numFmt w:val="bullet"/>
      <w:lvlText w:val="o"/>
      <w:lvlJc w:val="left"/>
      <w:pPr>
        <w:ind w:left="-5040" w:hanging="360"/>
      </w:pPr>
      <w:rPr>
        <w:rFonts w:ascii="Courier New" w:hAnsi="Courier New" w:cs="Courier New" w:hint="default"/>
      </w:rPr>
    </w:lvl>
    <w:lvl w:ilvl="2" w:tplc="0C090005">
      <w:start w:val="1"/>
      <w:numFmt w:val="bullet"/>
      <w:lvlText w:val=""/>
      <w:lvlJc w:val="left"/>
      <w:pPr>
        <w:ind w:left="-432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2160" w:hanging="360"/>
      </w:pPr>
      <w:rPr>
        <w:rFonts w:ascii="Wingdings" w:hAnsi="Wingdings" w:hint="default"/>
      </w:rPr>
    </w:lvl>
    <w:lvl w:ilvl="6" w:tplc="0C090001">
      <w:start w:val="1"/>
      <w:numFmt w:val="bullet"/>
      <w:lvlText w:val=""/>
      <w:lvlJc w:val="left"/>
      <w:pPr>
        <w:ind w:left="-1440" w:hanging="360"/>
      </w:pPr>
      <w:rPr>
        <w:rFonts w:ascii="Symbol" w:hAnsi="Symbol" w:hint="default"/>
      </w:rPr>
    </w:lvl>
    <w:lvl w:ilvl="7" w:tplc="0C090003">
      <w:start w:val="1"/>
      <w:numFmt w:val="bullet"/>
      <w:lvlText w:val="o"/>
      <w:lvlJc w:val="left"/>
      <w:pPr>
        <w:ind w:left="-720" w:hanging="360"/>
      </w:pPr>
      <w:rPr>
        <w:rFonts w:ascii="Courier New" w:hAnsi="Courier New" w:cs="Courier New" w:hint="default"/>
      </w:rPr>
    </w:lvl>
    <w:lvl w:ilvl="8" w:tplc="0C090005">
      <w:start w:val="1"/>
      <w:numFmt w:val="bullet"/>
      <w:lvlText w:val=""/>
      <w:lvlJc w:val="left"/>
      <w:pPr>
        <w:ind w:left="0" w:hanging="360"/>
      </w:pPr>
      <w:rPr>
        <w:rFonts w:ascii="Wingdings" w:hAnsi="Wingdings" w:hint="default"/>
      </w:rPr>
    </w:lvl>
  </w:abstractNum>
  <w:abstractNum w:abstractNumId="20" w15:restartNumberingAfterBreak="0">
    <w:nsid w:val="60E50D7B"/>
    <w:multiLevelType w:val="hybridMultilevel"/>
    <w:tmpl w:val="9FBEB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3440EE"/>
    <w:multiLevelType w:val="hybridMultilevel"/>
    <w:tmpl w:val="70DAD94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6435642"/>
    <w:multiLevelType w:val="hybridMultilevel"/>
    <w:tmpl w:val="F44CBA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0762F8"/>
    <w:multiLevelType w:val="hybridMultilevel"/>
    <w:tmpl w:val="19867DC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5B914E5"/>
    <w:multiLevelType w:val="hybridMultilevel"/>
    <w:tmpl w:val="745C7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7B377D"/>
    <w:multiLevelType w:val="hybridMultilevel"/>
    <w:tmpl w:val="088C20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9162755">
    <w:abstractNumId w:val="9"/>
  </w:num>
  <w:num w:numId="2" w16cid:durableId="1298490446">
    <w:abstractNumId w:val="0"/>
  </w:num>
  <w:num w:numId="3" w16cid:durableId="146014320">
    <w:abstractNumId w:val="17"/>
  </w:num>
  <w:num w:numId="4" w16cid:durableId="96560927">
    <w:abstractNumId w:val="3"/>
  </w:num>
  <w:num w:numId="5" w16cid:durableId="1955287033">
    <w:abstractNumId w:val="6"/>
  </w:num>
  <w:num w:numId="6" w16cid:durableId="193232563">
    <w:abstractNumId w:val="11"/>
  </w:num>
  <w:num w:numId="7" w16cid:durableId="42558778">
    <w:abstractNumId w:val="13"/>
  </w:num>
  <w:num w:numId="8" w16cid:durableId="1199657344">
    <w:abstractNumId w:val="18"/>
  </w:num>
  <w:num w:numId="9" w16cid:durableId="677200893">
    <w:abstractNumId w:val="24"/>
  </w:num>
  <w:num w:numId="10" w16cid:durableId="2067096266">
    <w:abstractNumId w:val="16"/>
  </w:num>
  <w:num w:numId="11" w16cid:durableId="1956668890">
    <w:abstractNumId w:val="20"/>
  </w:num>
  <w:num w:numId="12" w16cid:durableId="1998261177">
    <w:abstractNumId w:val="8"/>
  </w:num>
  <w:num w:numId="13" w16cid:durableId="1772627388">
    <w:abstractNumId w:val="19"/>
  </w:num>
  <w:num w:numId="14" w16cid:durableId="1847859986">
    <w:abstractNumId w:val="5"/>
  </w:num>
  <w:num w:numId="15" w16cid:durableId="473066006">
    <w:abstractNumId w:val="10"/>
  </w:num>
  <w:num w:numId="16" w16cid:durableId="800073866">
    <w:abstractNumId w:val="14"/>
  </w:num>
  <w:num w:numId="17" w16cid:durableId="1177621664">
    <w:abstractNumId w:val="12"/>
  </w:num>
  <w:num w:numId="18" w16cid:durableId="367605160">
    <w:abstractNumId w:val="15"/>
  </w:num>
  <w:num w:numId="19" w16cid:durableId="883829323">
    <w:abstractNumId w:val="7"/>
  </w:num>
  <w:num w:numId="20" w16cid:durableId="364336351">
    <w:abstractNumId w:val="25"/>
  </w:num>
  <w:num w:numId="21" w16cid:durableId="623075400">
    <w:abstractNumId w:val="21"/>
  </w:num>
  <w:num w:numId="22" w16cid:durableId="945498623">
    <w:abstractNumId w:val="2"/>
  </w:num>
  <w:num w:numId="23" w16cid:durableId="951858679">
    <w:abstractNumId w:val="22"/>
  </w:num>
  <w:num w:numId="24" w16cid:durableId="1450735700">
    <w:abstractNumId w:val="6"/>
  </w:num>
  <w:num w:numId="25" w16cid:durableId="1700426045">
    <w:abstractNumId w:val="6"/>
  </w:num>
  <w:num w:numId="26" w16cid:durableId="87311965">
    <w:abstractNumId w:val="6"/>
  </w:num>
  <w:num w:numId="27" w16cid:durableId="497304338">
    <w:abstractNumId w:val="1"/>
  </w:num>
  <w:num w:numId="28" w16cid:durableId="1553150977">
    <w:abstractNumId w:val="4"/>
  </w:num>
  <w:num w:numId="29" w16cid:durableId="1755474779">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57"/>
    <w:rsid w:val="00001763"/>
    <w:rsid w:val="000065BE"/>
    <w:rsid w:val="00006926"/>
    <w:rsid w:val="00010C85"/>
    <w:rsid w:val="000117A4"/>
    <w:rsid w:val="0001381D"/>
    <w:rsid w:val="000205A8"/>
    <w:rsid w:val="0002121A"/>
    <w:rsid w:val="000236E5"/>
    <w:rsid w:val="000238C6"/>
    <w:rsid w:val="00024454"/>
    <w:rsid w:val="000269B9"/>
    <w:rsid w:val="0002707D"/>
    <w:rsid w:val="00035135"/>
    <w:rsid w:val="0004417A"/>
    <w:rsid w:val="00050FD6"/>
    <w:rsid w:val="0005426D"/>
    <w:rsid w:val="00054536"/>
    <w:rsid w:val="0005565E"/>
    <w:rsid w:val="00056E82"/>
    <w:rsid w:val="000612F2"/>
    <w:rsid w:val="00066AE1"/>
    <w:rsid w:val="00066B55"/>
    <w:rsid w:val="00067770"/>
    <w:rsid w:val="00071A7A"/>
    <w:rsid w:val="00072E3A"/>
    <w:rsid w:val="000766DB"/>
    <w:rsid w:val="00076893"/>
    <w:rsid w:val="00076DA0"/>
    <w:rsid w:val="000851E9"/>
    <w:rsid w:val="00090BF4"/>
    <w:rsid w:val="000915E2"/>
    <w:rsid w:val="000949FC"/>
    <w:rsid w:val="00095316"/>
    <w:rsid w:val="000A43BE"/>
    <w:rsid w:val="000A73E3"/>
    <w:rsid w:val="000A7991"/>
    <w:rsid w:val="000B1F7F"/>
    <w:rsid w:val="000B2ABB"/>
    <w:rsid w:val="000B2ECA"/>
    <w:rsid w:val="000B6854"/>
    <w:rsid w:val="000C0BA1"/>
    <w:rsid w:val="000C2FF8"/>
    <w:rsid w:val="000C4EBC"/>
    <w:rsid w:val="000C7694"/>
    <w:rsid w:val="000C77F0"/>
    <w:rsid w:val="000D312D"/>
    <w:rsid w:val="000D35F1"/>
    <w:rsid w:val="000E36D4"/>
    <w:rsid w:val="000E592D"/>
    <w:rsid w:val="000E6C6F"/>
    <w:rsid w:val="000F2FCB"/>
    <w:rsid w:val="000F5711"/>
    <w:rsid w:val="0010450A"/>
    <w:rsid w:val="00104510"/>
    <w:rsid w:val="00104AEA"/>
    <w:rsid w:val="00105B60"/>
    <w:rsid w:val="00111D07"/>
    <w:rsid w:val="00114FCF"/>
    <w:rsid w:val="00116566"/>
    <w:rsid w:val="00116BE8"/>
    <w:rsid w:val="00123008"/>
    <w:rsid w:val="0012457B"/>
    <w:rsid w:val="00125810"/>
    <w:rsid w:val="001309A2"/>
    <w:rsid w:val="001349E9"/>
    <w:rsid w:val="00136DF5"/>
    <w:rsid w:val="00137574"/>
    <w:rsid w:val="001427A7"/>
    <w:rsid w:val="00143670"/>
    <w:rsid w:val="0014607B"/>
    <w:rsid w:val="00146A64"/>
    <w:rsid w:val="00162555"/>
    <w:rsid w:val="0016603A"/>
    <w:rsid w:val="0017122A"/>
    <w:rsid w:val="00172CF5"/>
    <w:rsid w:val="001730A2"/>
    <w:rsid w:val="00173EB1"/>
    <w:rsid w:val="00174356"/>
    <w:rsid w:val="0017442B"/>
    <w:rsid w:val="00174FBE"/>
    <w:rsid w:val="00176926"/>
    <w:rsid w:val="001800A3"/>
    <w:rsid w:val="001829EC"/>
    <w:rsid w:val="00182EBA"/>
    <w:rsid w:val="00185568"/>
    <w:rsid w:val="00191FFD"/>
    <w:rsid w:val="0019509C"/>
    <w:rsid w:val="001A321D"/>
    <w:rsid w:val="001A33E0"/>
    <w:rsid w:val="001A424F"/>
    <w:rsid w:val="001A78D9"/>
    <w:rsid w:val="001B3A80"/>
    <w:rsid w:val="001B5ABA"/>
    <w:rsid w:val="001C0138"/>
    <w:rsid w:val="001C0655"/>
    <w:rsid w:val="001C2A76"/>
    <w:rsid w:val="001C5443"/>
    <w:rsid w:val="001D63DA"/>
    <w:rsid w:val="001D687E"/>
    <w:rsid w:val="001E0F66"/>
    <w:rsid w:val="001E1A39"/>
    <w:rsid w:val="001E32B6"/>
    <w:rsid w:val="001E57AA"/>
    <w:rsid w:val="001F62FC"/>
    <w:rsid w:val="001F682A"/>
    <w:rsid w:val="001F7291"/>
    <w:rsid w:val="00202ADA"/>
    <w:rsid w:val="00202C33"/>
    <w:rsid w:val="002078FF"/>
    <w:rsid w:val="00213D4C"/>
    <w:rsid w:val="00215F76"/>
    <w:rsid w:val="00217B11"/>
    <w:rsid w:val="00220C05"/>
    <w:rsid w:val="00221CD2"/>
    <w:rsid w:val="002224CF"/>
    <w:rsid w:val="00225B2E"/>
    <w:rsid w:val="0022690D"/>
    <w:rsid w:val="002269F7"/>
    <w:rsid w:val="00226EF9"/>
    <w:rsid w:val="002275D5"/>
    <w:rsid w:val="0023264A"/>
    <w:rsid w:val="00235594"/>
    <w:rsid w:val="00236741"/>
    <w:rsid w:val="0023678E"/>
    <w:rsid w:val="00241544"/>
    <w:rsid w:val="00242633"/>
    <w:rsid w:val="00242CFD"/>
    <w:rsid w:val="00243370"/>
    <w:rsid w:val="00243F71"/>
    <w:rsid w:val="00247327"/>
    <w:rsid w:val="00250F24"/>
    <w:rsid w:val="002567F4"/>
    <w:rsid w:val="0025690B"/>
    <w:rsid w:val="00257DF2"/>
    <w:rsid w:val="00260974"/>
    <w:rsid w:val="00262D8C"/>
    <w:rsid w:val="00264AC9"/>
    <w:rsid w:val="0026582B"/>
    <w:rsid w:val="0026750B"/>
    <w:rsid w:val="00270097"/>
    <w:rsid w:val="00270130"/>
    <w:rsid w:val="00271196"/>
    <w:rsid w:val="00272496"/>
    <w:rsid w:val="0028086B"/>
    <w:rsid w:val="00284161"/>
    <w:rsid w:val="002842C3"/>
    <w:rsid w:val="0029558D"/>
    <w:rsid w:val="002A027E"/>
    <w:rsid w:val="002A0B74"/>
    <w:rsid w:val="002A373E"/>
    <w:rsid w:val="002A7FD8"/>
    <w:rsid w:val="002B0061"/>
    <w:rsid w:val="002B0F8E"/>
    <w:rsid w:val="002B14AD"/>
    <w:rsid w:val="002B43A5"/>
    <w:rsid w:val="002C2500"/>
    <w:rsid w:val="002C2524"/>
    <w:rsid w:val="002C60B4"/>
    <w:rsid w:val="002D1A40"/>
    <w:rsid w:val="002D3ED6"/>
    <w:rsid w:val="002E1D18"/>
    <w:rsid w:val="002F2DB0"/>
    <w:rsid w:val="002F7498"/>
    <w:rsid w:val="00301881"/>
    <w:rsid w:val="003038E2"/>
    <w:rsid w:val="00304FD0"/>
    <w:rsid w:val="0031723F"/>
    <w:rsid w:val="0033453B"/>
    <w:rsid w:val="00342209"/>
    <w:rsid w:val="00342954"/>
    <w:rsid w:val="00344F41"/>
    <w:rsid w:val="00350825"/>
    <w:rsid w:val="00351F7C"/>
    <w:rsid w:val="00352031"/>
    <w:rsid w:val="00354C04"/>
    <w:rsid w:val="00355A39"/>
    <w:rsid w:val="00363A36"/>
    <w:rsid w:val="00364284"/>
    <w:rsid w:val="003664F4"/>
    <w:rsid w:val="0037057E"/>
    <w:rsid w:val="003717ED"/>
    <w:rsid w:val="0038267D"/>
    <w:rsid w:val="00383B3B"/>
    <w:rsid w:val="00383FFA"/>
    <w:rsid w:val="00385C54"/>
    <w:rsid w:val="0039344D"/>
    <w:rsid w:val="0039475B"/>
    <w:rsid w:val="0039539F"/>
    <w:rsid w:val="00395BCF"/>
    <w:rsid w:val="003965CC"/>
    <w:rsid w:val="00397553"/>
    <w:rsid w:val="003A3FC8"/>
    <w:rsid w:val="003A4C97"/>
    <w:rsid w:val="003A7FCB"/>
    <w:rsid w:val="003B737D"/>
    <w:rsid w:val="003C0E23"/>
    <w:rsid w:val="003C18B8"/>
    <w:rsid w:val="003D2CEC"/>
    <w:rsid w:val="003D3B15"/>
    <w:rsid w:val="003D4B50"/>
    <w:rsid w:val="003D5450"/>
    <w:rsid w:val="003D6652"/>
    <w:rsid w:val="003D6A77"/>
    <w:rsid w:val="003E10D8"/>
    <w:rsid w:val="003E7030"/>
    <w:rsid w:val="003F0D79"/>
    <w:rsid w:val="003F0EE4"/>
    <w:rsid w:val="003F0FCA"/>
    <w:rsid w:val="003F4F1E"/>
    <w:rsid w:val="003F5D11"/>
    <w:rsid w:val="003F6773"/>
    <w:rsid w:val="0040635A"/>
    <w:rsid w:val="00411064"/>
    <w:rsid w:val="00414649"/>
    <w:rsid w:val="004148C7"/>
    <w:rsid w:val="00415367"/>
    <w:rsid w:val="00421792"/>
    <w:rsid w:val="0042311E"/>
    <w:rsid w:val="00424437"/>
    <w:rsid w:val="004254D6"/>
    <w:rsid w:val="00426D74"/>
    <w:rsid w:val="004279C1"/>
    <w:rsid w:val="0043679E"/>
    <w:rsid w:val="00444C0E"/>
    <w:rsid w:val="004455B0"/>
    <w:rsid w:val="00447EA6"/>
    <w:rsid w:val="004501C8"/>
    <w:rsid w:val="00452159"/>
    <w:rsid w:val="00453124"/>
    <w:rsid w:val="00453C86"/>
    <w:rsid w:val="00455919"/>
    <w:rsid w:val="00457DD3"/>
    <w:rsid w:val="00472D78"/>
    <w:rsid w:val="00473849"/>
    <w:rsid w:val="00474F2C"/>
    <w:rsid w:val="004810C9"/>
    <w:rsid w:val="004826ED"/>
    <w:rsid w:val="00483805"/>
    <w:rsid w:val="0048775F"/>
    <w:rsid w:val="00495072"/>
    <w:rsid w:val="00495D21"/>
    <w:rsid w:val="004B0E26"/>
    <w:rsid w:val="004B6312"/>
    <w:rsid w:val="004B72B2"/>
    <w:rsid w:val="004B7A91"/>
    <w:rsid w:val="004C23B8"/>
    <w:rsid w:val="004C27FA"/>
    <w:rsid w:val="004C54F7"/>
    <w:rsid w:val="004D18BB"/>
    <w:rsid w:val="004D25B3"/>
    <w:rsid w:val="004D55AE"/>
    <w:rsid w:val="004D5825"/>
    <w:rsid w:val="004D7136"/>
    <w:rsid w:val="004E0282"/>
    <w:rsid w:val="004E254B"/>
    <w:rsid w:val="004E25AE"/>
    <w:rsid w:val="004E2B58"/>
    <w:rsid w:val="004F0D24"/>
    <w:rsid w:val="004F2BE1"/>
    <w:rsid w:val="004F2F03"/>
    <w:rsid w:val="004F3668"/>
    <w:rsid w:val="004F3BDD"/>
    <w:rsid w:val="004F3EAD"/>
    <w:rsid w:val="004F65DE"/>
    <w:rsid w:val="004F759C"/>
    <w:rsid w:val="00503473"/>
    <w:rsid w:val="005036FB"/>
    <w:rsid w:val="00504958"/>
    <w:rsid w:val="00505C9D"/>
    <w:rsid w:val="005062F2"/>
    <w:rsid w:val="00506949"/>
    <w:rsid w:val="005106FE"/>
    <w:rsid w:val="00512346"/>
    <w:rsid w:val="00514C13"/>
    <w:rsid w:val="00516098"/>
    <w:rsid w:val="00516686"/>
    <w:rsid w:val="005204CE"/>
    <w:rsid w:val="005228B5"/>
    <w:rsid w:val="00523806"/>
    <w:rsid w:val="0053001C"/>
    <w:rsid w:val="00532BA3"/>
    <w:rsid w:val="00541DE7"/>
    <w:rsid w:val="00544371"/>
    <w:rsid w:val="005445FB"/>
    <w:rsid w:val="00545C5C"/>
    <w:rsid w:val="00550E66"/>
    <w:rsid w:val="00551962"/>
    <w:rsid w:val="00563D12"/>
    <w:rsid w:val="00567D1E"/>
    <w:rsid w:val="00567E51"/>
    <w:rsid w:val="005715EE"/>
    <w:rsid w:val="00580F85"/>
    <w:rsid w:val="00583E1F"/>
    <w:rsid w:val="00590840"/>
    <w:rsid w:val="005946C6"/>
    <w:rsid w:val="0059576D"/>
    <w:rsid w:val="00597B9E"/>
    <w:rsid w:val="005A52C2"/>
    <w:rsid w:val="005A6FDD"/>
    <w:rsid w:val="005B0E55"/>
    <w:rsid w:val="005B18D2"/>
    <w:rsid w:val="005B2EBB"/>
    <w:rsid w:val="005B6ED4"/>
    <w:rsid w:val="005B75AB"/>
    <w:rsid w:val="005C25EA"/>
    <w:rsid w:val="005C3789"/>
    <w:rsid w:val="005C79D3"/>
    <w:rsid w:val="005D15E6"/>
    <w:rsid w:val="005D4D97"/>
    <w:rsid w:val="005D59A1"/>
    <w:rsid w:val="005D6F27"/>
    <w:rsid w:val="005E3C60"/>
    <w:rsid w:val="005E4172"/>
    <w:rsid w:val="005E5B27"/>
    <w:rsid w:val="005F3E0D"/>
    <w:rsid w:val="005F674B"/>
    <w:rsid w:val="00600B80"/>
    <w:rsid w:val="00600D7E"/>
    <w:rsid w:val="0060478E"/>
    <w:rsid w:val="006056A8"/>
    <w:rsid w:val="006103B6"/>
    <w:rsid w:val="00613A33"/>
    <w:rsid w:val="0061709C"/>
    <w:rsid w:val="0061712F"/>
    <w:rsid w:val="00620453"/>
    <w:rsid w:val="00620FBA"/>
    <w:rsid w:val="00624E3D"/>
    <w:rsid w:val="006250EE"/>
    <w:rsid w:val="0062624F"/>
    <w:rsid w:val="00627CF0"/>
    <w:rsid w:val="006302F1"/>
    <w:rsid w:val="006307B3"/>
    <w:rsid w:val="00631C5E"/>
    <w:rsid w:val="006343C5"/>
    <w:rsid w:val="00636814"/>
    <w:rsid w:val="00637B39"/>
    <w:rsid w:val="00640613"/>
    <w:rsid w:val="00641646"/>
    <w:rsid w:val="0065061E"/>
    <w:rsid w:val="00653423"/>
    <w:rsid w:val="00653451"/>
    <w:rsid w:val="0066315A"/>
    <w:rsid w:val="0066327F"/>
    <w:rsid w:val="00663715"/>
    <w:rsid w:val="00665102"/>
    <w:rsid w:val="00665BE6"/>
    <w:rsid w:val="00667BC3"/>
    <w:rsid w:val="00670C27"/>
    <w:rsid w:val="00673C70"/>
    <w:rsid w:val="0067478C"/>
    <w:rsid w:val="00681118"/>
    <w:rsid w:val="006A1414"/>
    <w:rsid w:val="006A17B9"/>
    <w:rsid w:val="006A7918"/>
    <w:rsid w:val="006B1C84"/>
    <w:rsid w:val="006B219A"/>
    <w:rsid w:val="006B36EE"/>
    <w:rsid w:val="006B40F4"/>
    <w:rsid w:val="006B6094"/>
    <w:rsid w:val="006B6E88"/>
    <w:rsid w:val="006B73F3"/>
    <w:rsid w:val="006B7D4A"/>
    <w:rsid w:val="006D0CBB"/>
    <w:rsid w:val="006D1A3F"/>
    <w:rsid w:val="006D1B97"/>
    <w:rsid w:val="006D2693"/>
    <w:rsid w:val="006D3396"/>
    <w:rsid w:val="006D3F49"/>
    <w:rsid w:val="006D6905"/>
    <w:rsid w:val="006E1520"/>
    <w:rsid w:val="006E2E9B"/>
    <w:rsid w:val="006E31A4"/>
    <w:rsid w:val="006E6F0E"/>
    <w:rsid w:val="006E79B9"/>
    <w:rsid w:val="006F35CB"/>
    <w:rsid w:val="006F5CC4"/>
    <w:rsid w:val="006F6FDF"/>
    <w:rsid w:val="007000A1"/>
    <w:rsid w:val="0070130F"/>
    <w:rsid w:val="0070575F"/>
    <w:rsid w:val="00705A0D"/>
    <w:rsid w:val="007060EE"/>
    <w:rsid w:val="00706B67"/>
    <w:rsid w:val="0071014D"/>
    <w:rsid w:val="0071223F"/>
    <w:rsid w:val="00713F01"/>
    <w:rsid w:val="00714A8E"/>
    <w:rsid w:val="00717B38"/>
    <w:rsid w:val="00720A6C"/>
    <w:rsid w:val="007221D8"/>
    <w:rsid w:val="00723291"/>
    <w:rsid w:val="007309B7"/>
    <w:rsid w:val="00730D8B"/>
    <w:rsid w:val="007375B3"/>
    <w:rsid w:val="00737739"/>
    <w:rsid w:val="007377C9"/>
    <w:rsid w:val="00741E1F"/>
    <w:rsid w:val="00746C28"/>
    <w:rsid w:val="007516B2"/>
    <w:rsid w:val="00753A10"/>
    <w:rsid w:val="00754231"/>
    <w:rsid w:val="007544CA"/>
    <w:rsid w:val="00760975"/>
    <w:rsid w:val="007674C5"/>
    <w:rsid w:val="00773118"/>
    <w:rsid w:val="00776240"/>
    <w:rsid w:val="007806A6"/>
    <w:rsid w:val="0079223F"/>
    <w:rsid w:val="00797723"/>
    <w:rsid w:val="007A617E"/>
    <w:rsid w:val="007A7A52"/>
    <w:rsid w:val="007B259F"/>
    <w:rsid w:val="007B3F03"/>
    <w:rsid w:val="007B7082"/>
    <w:rsid w:val="007C0E45"/>
    <w:rsid w:val="007C196B"/>
    <w:rsid w:val="007C386D"/>
    <w:rsid w:val="007C3F5E"/>
    <w:rsid w:val="007C4497"/>
    <w:rsid w:val="007C6B7E"/>
    <w:rsid w:val="007C6D92"/>
    <w:rsid w:val="007C723C"/>
    <w:rsid w:val="007C79FD"/>
    <w:rsid w:val="007D2BFF"/>
    <w:rsid w:val="007D6AA1"/>
    <w:rsid w:val="007D72D9"/>
    <w:rsid w:val="007E07BB"/>
    <w:rsid w:val="007E12F2"/>
    <w:rsid w:val="007E5C07"/>
    <w:rsid w:val="007E6E2F"/>
    <w:rsid w:val="007E76B6"/>
    <w:rsid w:val="007F0854"/>
    <w:rsid w:val="007F5D11"/>
    <w:rsid w:val="007F5D80"/>
    <w:rsid w:val="008019B6"/>
    <w:rsid w:val="0080404D"/>
    <w:rsid w:val="008104E4"/>
    <w:rsid w:val="00810C01"/>
    <w:rsid w:val="0081635D"/>
    <w:rsid w:val="0081789C"/>
    <w:rsid w:val="00820297"/>
    <w:rsid w:val="00821402"/>
    <w:rsid w:val="00821838"/>
    <w:rsid w:val="008265E8"/>
    <w:rsid w:val="00827A84"/>
    <w:rsid w:val="00830429"/>
    <w:rsid w:val="008422D6"/>
    <w:rsid w:val="0084429A"/>
    <w:rsid w:val="0085414A"/>
    <w:rsid w:val="00854858"/>
    <w:rsid w:val="00854C7F"/>
    <w:rsid w:val="008614F3"/>
    <w:rsid w:val="00861871"/>
    <w:rsid w:val="008628E9"/>
    <w:rsid w:val="00862EDB"/>
    <w:rsid w:val="00864091"/>
    <w:rsid w:val="00865547"/>
    <w:rsid w:val="00866E31"/>
    <w:rsid w:val="00870BDD"/>
    <w:rsid w:val="00871225"/>
    <w:rsid w:val="008718A3"/>
    <w:rsid w:val="00873469"/>
    <w:rsid w:val="008749E1"/>
    <w:rsid w:val="008753A5"/>
    <w:rsid w:val="0088102C"/>
    <w:rsid w:val="0088146A"/>
    <w:rsid w:val="00884045"/>
    <w:rsid w:val="00886B3B"/>
    <w:rsid w:val="00892052"/>
    <w:rsid w:val="00896E06"/>
    <w:rsid w:val="00897EBE"/>
    <w:rsid w:val="008A10FE"/>
    <w:rsid w:val="008A624C"/>
    <w:rsid w:val="008A67E0"/>
    <w:rsid w:val="008A6C8A"/>
    <w:rsid w:val="008B7370"/>
    <w:rsid w:val="008C01E6"/>
    <w:rsid w:val="008C427B"/>
    <w:rsid w:val="008C5D50"/>
    <w:rsid w:val="008D3593"/>
    <w:rsid w:val="008D3D37"/>
    <w:rsid w:val="008D47A6"/>
    <w:rsid w:val="008D5496"/>
    <w:rsid w:val="008D6125"/>
    <w:rsid w:val="008D655A"/>
    <w:rsid w:val="008E57A3"/>
    <w:rsid w:val="008E5843"/>
    <w:rsid w:val="008F2B0E"/>
    <w:rsid w:val="008F34E6"/>
    <w:rsid w:val="008F41F0"/>
    <w:rsid w:val="008F5E95"/>
    <w:rsid w:val="008F6C9B"/>
    <w:rsid w:val="009028E5"/>
    <w:rsid w:val="00902AA7"/>
    <w:rsid w:val="00906ADD"/>
    <w:rsid w:val="00913EDA"/>
    <w:rsid w:val="00914307"/>
    <w:rsid w:val="00923428"/>
    <w:rsid w:val="009240F2"/>
    <w:rsid w:val="00932B72"/>
    <w:rsid w:val="00935EB2"/>
    <w:rsid w:val="0093654D"/>
    <w:rsid w:val="00942050"/>
    <w:rsid w:val="00946067"/>
    <w:rsid w:val="0095067A"/>
    <w:rsid w:val="0096135C"/>
    <w:rsid w:val="00963946"/>
    <w:rsid w:val="00972B8F"/>
    <w:rsid w:val="00974E2F"/>
    <w:rsid w:val="00975C82"/>
    <w:rsid w:val="00976EAC"/>
    <w:rsid w:val="00982528"/>
    <w:rsid w:val="00986A31"/>
    <w:rsid w:val="00986CDD"/>
    <w:rsid w:val="0098757D"/>
    <w:rsid w:val="009960EC"/>
    <w:rsid w:val="00996386"/>
    <w:rsid w:val="009A0C7B"/>
    <w:rsid w:val="009A1BCC"/>
    <w:rsid w:val="009A1EFE"/>
    <w:rsid w:val="009A61FE"/>
    <w:rsid w:val="009A76D3"/>
    <w:rsid w:val="009B050D"/>
    <w:rsid w:val="009B418D"/>
    <w:rsid w:val="009B71B0"/>
    <w:rsid w:val="009B7326"/>
    <w:rsid w:val="009C3CA0"/>
    <w:rsid w:val="009C3E87"/>
    <w:rsid w:val="009C4D06"/>
    <w:rsid w:val="009C575D"/>
    <w:rsid w:val="009C64CB"/>
    <w:rsid w:val="009C6A35"/>
    <w:rsid w:val="009D4B46"/>
    <w:rsid w:val="009E0705"/>
    <w:rsid w:val="009E131E"/>
    <w:rsid w:val="009E18B0"/>
    <w:rsid w:val="009E3F44"/>
    <w:rsid w:val="009F143F"/>
    <w:rsid w:val="009F27C8"/>
    <w:rsid w:val="009F320C"/>
    <w:rsid w:val="009F73F8"/>
    <w:rsid w:val="00A06CF7"/>
    <w:rsid w:val="00A11A39"/>
    <w:rsid w:val="00A15DC8"/>
    <w:rsid w:val="00A221D5"/>
    <w:rsid w:val="00A256C9"/>
    <w:rsid w:val="00A30DE1"/>
    <w:rsid w:val="00A362EB"/>
    <w:rsid w:val="00A36A57"/>
    <w:rsid w:val="00A36DCF"/>
    <w:rsid w:val="00A411B2"/>
    <w:rsid w:val="00A51317"/>
    <w:rsid w:val="00A514EB"/>
    <w:rsid w:val="00A54220"/>
    <w:rsid w:val="00A5573E"/>
    <w:rsid w:val="00A60D51"/>
    <w:rsid w:val="00A67D0C"/>
    <w:rsid w:val="00A72511"/>
    <w:rsid w:val="00A75267"/>
    <w:rsid w:val="00A803A6"/>
    <w:rsid w:val="00A80691"/>
    <w:rsid w:val="00A807E4"/>
    <w:rsid w:val="00A82BDE"/>
    <w:rsid w:val="00A833A4"/>
    <w:rsid w:val="00A83F19"/>
    <w:rsid w:val="00A84EDA"/>
    <w:rsid w:val="00A865FD"/>
    <w:rsid w:val="00A866F0"/>
    <w:rsid w:val="00A9488B"/>
    <w:rsid w:val="00A95543"/>
    <w:rsid w:val="00AA287B"/>
    <w:rsid w:val="00AA3E19"/>
    <w:rsid w:val="00AA691B"/>
    <w:rsid w:val="00AB19FD"/>
    <w:rsid w:val="00AB2787"/>
    <w:rsid w:val="00AB4632"/>
    <w:rsid w:val="00AB51A7"/>
    <w:rsid w:val="00AC1521"/>
    <w:rsid w:val="00AC2BC7"/>
    <w:rsid w:val="00AC3409"/>
    <w:rsid w:val="00AC6172"/>
    <w:rsid w:val="00AD102A"/>
    <w:rsid w:val="00AD197B"/>
    <w:rsid w:val="00AD1EAF"/>
    <w:rsid w:val="00AD5314"/>
    <w:rsid w:val="00AD569C"/>
    <w:rsid w:val="00AD5BB8"/>
    <w:rsid w:val="00AD607C"/>
    <w:rsid w:val="00AD7B37"/>
    <w:rsid w:val="00AE1CF7"/>
    <w:rsid w:val="00AE3D28"/>
    <w:rsid w:val="00AE47C7"/>
    <w:rsid w:val="00AE631E"/>
    <w:rsid w:val="00AF3DD7"/>
    <w:rsid w:val="00AF4A90"/>
    <w:rsid w:val="00B01D0B"/>
    <w:rsid w:val="00B10D65"/>
    <w:rsid w:val="00B17205"/>
    <w:rsid w:val="00B24627"/>
    <w:rsid w:val="00B2619B"/>
    <w:rsid w:val="00B27DF1"/>
    <w:rsid w:val="00B309D4"/>
    <w:rsid w:val="00B32159"/>
    <w:rsid w:val="00B328D5"/>
    <w:rsid w:val="00B342A7"/>
    <w:rsid w:val="00B40ABD"/>
    <w:rsid w:val="00B42BC0"/>
    <w:rsid w:val="00B43B1A"/>
    <w:rsid w:val="00B4648F"/>
    <w:rsid w:val="00B46528"/>
    <w:rsid w:val="00B51EEA"/>
    <w:rsid w:val="00B57B11"/>
    <w:rsid w:val="00B60ECF"/>
    <w:rsid w:val="00B62322"/>
    <w:rsid w:val="00B65013"/>
    <w:rsid w:val="00B652F8"/>
    <w:rsid w:val="00B65B3C"/>
    <w:rsid w:val="00B6784D"/>
    <w:rsid w:val="00B67A5D"/>
    <w:rsid w:val="00B704D6"/>
    <w:rsid w:val="00B71A80"/>
    <w:rsid w:val="00B75306"/>
    <w:rsid w:val="00B82918"/>
    <w:rsid w:val="00B82E44"/>
    <w:rsid w:val="00B83911"/>
    <w:rsid w:val="00B83A17"/>
    <w:rsid w:val="00B864C9"/>
    <w:rsid w:val="00B87027"/>
    <w:rsid w:val="00B87C12"/>
    <w:rsid w:val="00B95112"/>
    <w:rsid w:val="00B96A79"/>
    <w:rsid w:val="00BA3E49"/>
    <w:rsid w:val="00BA3FCF"/>
    <w:rsid w:val="00BA65D8"/>
    <w:rsid w:val="00BA7ABE"/>
    <w:rsid w:val="00BB0B9B"/>
    <w:rsid w:val="00BB0D5E"/>
    <w:rsid w:val="00BB3A12"/>
    <w:rsid w:val="00BB6CF6"/>
    <w:rsid w:val="00BC1622"/>
    <w:rsid w:val="00BC4752"/>
    <w:rsid w:val="00BC4DF7"/>
    <w:rsid w:val="00BC7CBB"/>
    <w:rsid w:val="00BD19E3"/>
    <w:rsid w:val="00BD2189"/>
    <w:rsid w:val="00BD376F"/>
    <w:rsid w:val="00BD74B7"/>
    <w:rsid w:val="00BE2510"/>
    <w:rsid w:val="00BE294B"/>
    <w:rsid w:val="00BE719B"/>
    <w:rsid w:val="00BF43A8"/>
    <w:rsid w:val="00C05478"/>
    <w:rsid w:val="00C05E7B"/>
    <w:rsid w:val="00C071D8"/>
    <w:rsid w:val="00C12A68"/>
    <w:rsid w:val="00C14F15"/>
    <w:rsid w:val="00C155DC"/>
    <w:rsid w:val="00C15A4B"/>
    <w:rsid w:val="00C15D1D"/>
    <w:rsid w:val="00C251E9"/>
    <w:rsid w:val="00C269E6"/>
    <w:rsid w:val="00C32473"/>
    <w:rsid w:val="00C3796C"/>
    <w:rsid w:val="00C43124"/>
    <w:rsid w:val="00C4653B"/>
    <w:rsid w:val="00C53011"/>
    <w:rsid w:val="00C53B4C"/>
    <w:rsid w:val="00C644CC"/>
    <w:rsid w:val="00C65FE1"/>
    <w:rsid w:val="00C6700E"/>
    <w:rsid w:val="00C70A6A"/>
    <w:rsid w:val="00C71D6E"/>
    <w:rsid w:val="00C7365B"/>
    <w:rsid w:val="00C74C4D"/>
    <w:rsid w:val="00C8287D"/>
    <w:rsid w:val="00C82B41"/>
    <w:rsid w:val="00C94CB3"/>
    <w:rsid w:val="00C95AEB"/>
    <w:rsid w:val="00C95F79"/>
    <w:rsid w:val="00C968A2"/>
    <w:rsid w:val="00CA3F76"/>
    <w:rsid w:val="00CA41A0"/>
    <w:rsid w:val="00CB1C28"/>
    <w:rsid w:val="00CB2CAF"/>
    <w:rsid w:val="00CB303C"/>
    <w:rsid w:val="00CB4A2F"/>
    <w:rsid w:val="00CB7A11"/>
    <w:rsid w:val="00CC17F4"/>
    <w:rsid w:val="00CC1E06"/>
    <w:rsid w:val="00CC528D"/>
    <w:rsid w:val="00CC577B"/>
    <w:rsid w:val="00CD2551"/>
    <w:rsid w:val="00CD396C"/>
    <w:rsid w:val="00CD4953"/>
    <w:rsid w:val="00CD6E13"/>
    <w:rsid w:val="00CE3082"/>
    <w:rsid w:val="00CE5D54"/>
    <w:rsid w:val="00CF0BD5"/>
    <w:rsid w:val="00CF39A5"/>
    <w:rsid w:val="00D000FA"/>
    <w:rsid w:val="00D02375"/>
    <w:rsid w:val="00D070FB"/>
    <w:rsid w:val="00D11136"/>
    <w:rsid w:val="00D134B2"/>
    <w:rsid w:val="00D13EC6"/>
    <w:rsid w:val="00D15937"/>
    <w:rsid w:val="00D167A7"/>
    <w:rsid w:val="00D21D91"/>
    <w:rsid w:val="00D23426"/>
    <w:rsid w:val="00D30417"/>
    <w:rsid w:val="00D30AB3"/>
    <w:rsid w:val="00D30D11"/>
    <w:rsid w:val="00D3458F"/>
    <w:rsid w:val="00D510F3"/>
    <w:rsid w:val="00D5124E"/>
    <w:rsid w:val="00D51CB5"/>
    <w:rsid w:val="00D5421E"/>
    <w:rsid w:val="00D55960"/>
    <w:rsid w:val="00D55AF0"/>
    <w:rsid w:val="00D55DAF"/>
    <w:rsid w:val="00D60E63"/>
    <w:rsid w:val="00D67287"/>
    <w:rsid w:val="00D674D2"/>
    <w:rsid w:val="00D73AAF"/>
    <w:rsid w:val="00D751FB"/>
    <w:rsid w:val="00D833CA"/>
    <w:rsid w:val="00D86099"/>
    <w:rsid w:val="00D879D2"/>
    <w:rsid w:val="00D91B7C"/>
    <w:rsid w:val="00D92843"/>
    <w:rsid w:val="00DA1E0B"/>
    <w:rsid w:val="00DA317E"/>
    <w:rsid w:val="00DA46B5"/>
    <w:rsid w:val="00DA4CF4"/>
    <w:rsid w:val="00DA6DED"/>
    <w:rsid w:val="00DC3F14"/>
    <w:rsid w:val="00DC507F"/>
    <w:rsid w:val="00DC606E"/>
    <w:rsid w:val="00DC75EB"/>
    <w:rsid w:val="00DC7ECB"/>
    <w:rsid w:val="00DD174F"/>
    <w:rsid w:val="00DD1E10"/>
    <w:rsid w:val="00DD1FD7"/>
    <w:rsid w:val="00DD31E4"/>
    <w:rsid w:val="00DD385E"/>
    <w:rsid w:val="00DD4DB2"/>
    <w:rsid w:val="00DD711C"/>
    <w:rsid w:val="00DE6D98"/>
    <w:rsid w:val="00DE72D8"/>
    <w:rsid w:val="00DF07D2"/>
    <w:rsid w:val="00DF4ED3"/>
    <w:rsid w:val="00E00AEE"/>
    <w:rsid w:val="00E02816"/>
    <w:rsid w:val="00E02A1D"/>
    <w:rsid w:val="00E039B4"/>
    <w:rsid w:val="00E046EF"/>
    <w:rsid w:val="00E05103"/>
    <w:rsid w:val="00E06B18"/>
    <w:rsid w:val="00E12A75"/>
    <w:rsid w:val="00E1386C"/>
    <w:rsid w:val="00E1617F"/>
    <w:rsid w:val="00E211F3"/>
    <w:rsid w:val="00E227BF"/>
    <w:rsid w:val="00E239B0"/>
    <w:rsid w:val="00E2401E"/>
    <w:rsid w:val="00E24289"/>
    <w:rsid w:val="00E24E89"/>
    <w:rsid w:val="00E255A6"/>
    <w:rsid w:val="00E30BA2"/>
    <w:rsid w:val="00E30E8A"/>
    <w:rsid w:val="00E40B60"/>
    <w:rsid w:val="00E419DD"/>
    <w:rsid w:val="00E47732"/>
    <w:rsid w:val="00E53E15"/>
    <w:rsid w:val="00E5408B"/>
    <w:rsid w:val="00E541D8"/>
    <w:rsid w:val="00E56B80"/>
    <w:rsid w:val="00E5799D"/>
    <w:rsid w:val="00E60597"/>
    <w:rsid w:val="00E60B62"/>
    <w:rsid w:val="00E6364B"/>
    <w:rsid w:val="00E66EDC"/>
    <w:rsid w:val="00E67100"/>
    <w:rsid w:val="00E71FA1"/>
    <w:rsid w:val="00E720A8"/>
    <w:rsid w:val="00E746B2"/>
    <w:rsid w:val="00E75203"/>
    <w:rsid w:val="00E75207"/>
    <w:rsid w:val="00E76C3E"/>
    <w:rsid w:val="00E83D04"/>
    <w:rsid w:val="00E85775"/>
    <w:rsid w:val="00E85EBC"/>
    <w:rsid w:val="00E87E7B"/>
    <w:rsid w:val="00E87F5D"/>
    <w:rsid w:val="00E96045"/>
    <w:rsid w:val="00E96712"/>
    <w:rsid w:val="00E97388"/>
    <w:rsid w:val="00EA54A7"/>
    <w:rsid w:val="00EA5AC3"/>
    <w:rsid w:val="00EA6CAC"/>
    <w:rsid w:val="00EA7040"/>
    <w:rsid w:val="00EB42A7"/>
    <w:rsid w:val="00EB4AF8"/>
    <w:rsid w:val="00EB5110"/>
    <w:rsid w:val="00EB5841"/>
    <w:rsid w:val="00EC021A"/>
    <w:rsid w:val="00EC0429"/>
    <w:rsid w:val="00ED236F"/>
    <w:rsid w:val="00ED3929"/>
    <w:rsid w:val="00EE701A"/>
    <w:rsid w:val="00EE7A81"/>
    <w:rsid w:val="00EF3199"/>
    <w:rsid w:val="00EF5856"/>
    <w:rsid w:val="00EF7E4A"/>
    <w:rsid w:val="00F00F28"/>
    <w:rsid w:val="00F015D6"/>
    <w:rsid w:val="00F02814"/>
    <w:rsid w:val="00F12FFE"/>
    <w:rsid w:val="00F13657"/>
    <w:rsid w:val="00F13823"/>
    <w:rsid w:val="00F13BE2"/>
    <w:rsid w:val="00F1755B"/>
    <w:rsid w:val="00F17CE6"/>
    <w:rsid w:val="00F240E2"/>
    <w:rsid w:val="00F24AA7"/>
    <w:rsid w:val="00F26E07"/>
    <w:rsid w:val="00F30824"/>
    <w:rsid w:val="00F3454C"/>
    <w:rsid w:val="00F35453"/>
    <w:rsid w:val="00F37256"/>
    <w:rsid w:val="00F466D2"/>
    <w:rsid w:val="00F46B7F"/>
    <w:rsid w:val="00F47657"/>
    <w:rsid w:val="00F642D4"/>
    <w:rsid w:val="00F65372"/>
    <w:rsid w:val="00F73AA6"/>
    <w:rsid w:val="00F76E65"/>
    <w:rsid w:val="00F810F5"/>
    <w:rsid w:val="00F811AA"/>
    <w:rsid w:val="00F857AA"/>
    <w:rsid w:val="00F92216"/>
    <w:rsid w:val="00F9758F"/>
    <w:rsid w:val="00FA218F"/>
    <w:rsid w:val="00FB2B0E"/>
    <w:rsid w:val="00FB7523"/>
    <w:rsid w:val="00FC037C"/>
    <w:rsid w:val="00FC3D49"/>
    <w:rsid w:val="00FC4849"/>
    <w:rsid w:val="00FC5062"/>
    <w:rsid w:val="00FC7055"/>
    <w:rsid w:val="00FC7BE3"/>
    <w:rsid w:val="00FD0625"/>
    <w:rsid w:val="00FD1CEF"/>
    <w:rsid w:val="00FD2107"/>
    <w:rsid w:val="00FD3A3E"/>
    <w:rsid w:val="00FD794E"/>
    <w:rsid w:val="00FE01DF"/>
    <w:rsid w:val="00FE4FE0"/>
    <w:rsid w:val="00FF240C"/>
    <w:rsid w:val="00FF65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21ACAC"/>
  <w15:docId w15:val="{829ABA48-D096-48EE-9744-DCB25328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6B2"/>
    <w:pPr>
      <w:tabs>
        <w:tab w:val="left" w:pos="-3060"/>
        <w:tab w:val="left" w:pos="-2340"/>
        <w:tab w:val="left" w:pos="6300"/>
      </w:tabs>
      <w:suppressAutoHyphens/>
      <w:spacing w:after="120" w:line="240" w:lineRule="auto"/>
    </w:pPr>
    <w:rPr>
      <w:rFonts w:ascii="Arial" w:eastAsia="Times New Roman" w:hAnsi="Arial" w:cs="Arial"/>
      <w:color w:val="000000" w:themeColor="text1"/>
      <w:lang w:eastAsia="en-AU"/>
    </w:rPr>
  </w:style>
  <w:style w:type="paragraph" w:styleId="Heading1">
    <w:name w:val="heading 1"/>
    <w:basedOn w:val="Heading11"/>
    <w:next w:val="Normal"/>
    <w:link w:val="Heading1Char"/>
    <w:autoRedefine/>
    <w:qFormat/>
    <w:rsid w:val="00235594"/>
    <w:pPr>
      <w:outlineLvl w:val="0"/>
    </w:pPr>
    <w:rPr>
      <w:b/>
      <w:color w:val="196BAC"/>
      <w:sz w:val="72"/>
      <w:szCs w:val="72"/>
    </w:rPr>
  </w:style>
  <w:style w:type="paragraph" w:styleId="Heading2">
    <w:name w:val="heading 2"/>
    <w:basedOn w:val="Heading21"/>
    <w:next w:val="Normal"/>
    <w:link w:val="Heading2Char"/>
    <w:autoRedefine/>
    <w:qFormat/>
    <w:rsid w:val="008D6125"/>
    <w:pPr>
      <w:tabs>
        <w:tab w:val="left" w:pos="284"/>
        <w:tab w:val="left" w:pos="993"/>
      </w:tabs>
      <w:spacing w:before="240"/>
      <w:outlineLvl w:val="1"/>
    </w:pPr>
    <w:rPr>
      <w:caps/>
      <w:color w:val="164364"/>
      <w:sz w:val="44"/>
      <w:szCs w:val="44"/>
      <w:lang w:val="en-US"/>
    </w:rPr>
  </w:style>
  <w:style w:type="paragraph" w:styleId="Heading3">
    <w:name w:val="heading 3"/>
    <w:basedOn w:val="Heading31"/>
    <w:next w:val="Normal"/>
    <w:link w:val="Heading3Char"/>
    <w:autoRedefine/>
    <w:qFormat/>
    <w:rsid w:val="005C3789"/>
    <w:pPr>
      <w:tabs>
        <w:tab w:val="left" w:pos="1418"/>
      </w:tabs>
      <w:spacing w:before="240"/>
      <w:outlineLvl w:val="2"/>
    </w:pPr>
    <w:rPr>
      <w:b w:val="0"/>
      <w:caps/>
      <w:color w:val="958A7A"/>
      <w:sz w:val="24"/>
      <w:szCs w:val="36"/>
      <w:lang w:val="en-US"/>
      <w14:textFill>
        <w14:solidFill>
          <w14:srgbClr w14:val="958A7A">
            <w14:lumMod w14:val="65000"/>
          </w14:srgbClr>
        </w14:solidFill>
      </w14:textFill>
    </w:rPr>
  </w:style>
  <w:style w:type="paragraph" w:styleId="Heading4">
    <w:name w:val="heading 4"/>
    <w:basedOn w:val="Normal"/>
    <w:next w:val="Normal"/>
    <w:link w:val="Heading4Char"/>
    <w:qFormat/>
    <w:rsid w:val="00DC75EB"/>
    <w:pPr>
      <w:spacing w:before="120" w:after="60"/>
      <w:outlineLvl w:val="3"/>
    </w:pPr>
    <w:rPr>
      <w:b/>
    </w:rPr>
  </w:style>
  <w:style w:type="paragraph" w:styleId="Heading5">
    <w:name w:val="heading 5"/>
    <w:basedOn w:val="Normal"/>
    <w:next w:val="Normal"/>
    <w:link w:val="Heading5Char"/>
    <w:rsid w:val="00D60E63"/>
    <w:pPr>
      <w:numPr>
        <w:ilvl w:val="4"/>
        <w:numId w:val="2"/>
      </w:numPr>
      <w:spacing w:before="240" w:after="60"/>
      <w:outlineLvl w:val="4"/>
    </w:pPr>
    <w:rPr>
      <w:szCs w:val="20"/>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heading2">
    <w:name w:val="cef heading 2"/>
    <w:link w:val="cefheading2Char"/>
    <w:autoRedefine/>
    <w:rsid w:val="00257DF2"/>
    <w:pPr>
      <w:spacing w:before="240" w:line="240" w:lineRule="auto"/>
    </w:pPr>
    <w:rPr>
      <w:rFonts w:ascii="Akrobat Bold" w:eastAsia="Times New Roman" w:hAnsi="Akrobat Bold" w:cs="Arial"/>
      <w:bCs/>
      <w:color w:val="0090A3"/>
      <w:kern w:val="32"/>
      <w:sz w:val="40"/>
      <w:lang w:eastAsia="en-AU"/>
    </w:rPr>
  </w:style>
  <w:style w:type="paragraph" w:customStyle="1" w:styleId="cefheading3">
    <w:name w:val="cef heading 3"/>
    <w:link w:val="cefheading3Char"/>
    <w:autoRedefine/>
    <w:rsid w:val="00257DF2"/>
    <w:pPr>
      <w:spacing w:after="120" w:line="240" w:lineRule="auto"/>
    </w:pPr>
    <w:rPr>
      <w:rFonts w:ascii="Arial" w:eastAsia="Times New Roman" w:hAnsi="Arial" w:cs="Arial"/>
      <w:b/>
      <w:bCs/>
      <w:kern w:val="32"/>
      <w:sz w:val="28"/>
      <w:szCs w:val="32"/>
      <w:lang w:eastAsia="en-AU"/>
    </w:rPr>
  </w:style>
  <w:style w:type="character" w:customStyle="1" w:styleId="cefheading3Char">
    <w:name w:val="cef heading 3 Char"/>
    <w:link w:val="cefheading3"/>
    <w:rsid w:val="00257DF2"/>
    <w:rPr>
      <w:rFonts w:ascii="Arial" w:eastAsia="Times New Roman" w:hAnsi="Arial" w:cs="Arial"/>
      <w:b/>
      <w:bCs/>
      <w:kern w:val="32"/>
      <w:sz w:val="28"/>
      <w:szCs w:val="32"/>
      <w:lang w:eastAsia="en-AU"/>
    </w:rPr>
  </w:style>
  <w:style w:type="paragraph" w:customStyle="1" w:styleId="cefbullet">
    <w:name w:val="cef  bullet"/>
    <w:basedOn w:val="Normal"/>
    <w:link w:val="cefbulletChar"/>
    <w:autoRedefine/>
    <w:rsid w:val="00F47657"/>
    <w:pPr>
      <w:numPr>
        <w:numId w:val="1"/>
      </w:numPr>
      <w:spacing w:before="40" w:after="80"/>
    </w:pPr>
    <w:rPr>
      <w:rFonts w:ascii="Century Gothic" w:hAnsi="Century Gothic"/>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Stylecefpara11ptRed">
    <w:name w:val="Style cef para + 11 pt Red"/>
    <w:basedOn w:val="Normal"/>
    <w:rsid w:val="00F47657"/>
    <w:pPr>
      <w:spacing w:after="160"/>
    </w:pPr>
    <w:rPr>
      <w:rFonts w:ascii="Century Gothic" w:hAnsi="Century Gothic"/>
      <w:color w:val="FF0000"/>
    </w:rPr>
  </w:style>
  <w:style w:type="paragraph" w:customStyle="1" w:styleId="cefredbullet">
    <w:name w:val="cef red bullet"/>
    <w:basedOn w:val="cefbullet"/>
    <w:rsid w:val="00F47657"/>
    <w:rPr>
      <w:color w:val="FF0000"/>
    </w:rPr>
  </w:style>
  <w:style w:type="character" w:customStyle="1" w:styleId="cefheading2Char">
    <w:name w:val="cef heading 2 Char"/>
    <w:link w:val="cefheading2"/>
    <w:rsid w:val="00257DF2"/>
    <w:rPr>
      <w:rFonts w:ascii="Akrobat Bold" w:eastAsia="Times New Roman" w:hAnsi="Akrobat Bold" w:cs="Arial"/>
      <w:bCs/>
      <w:color w:val="0090A3"/>
      <w:kern w:val="32"/>
      <w:sz w:val="40"/>
      <w:lang w:eastAsia="en-AU"/>
    </w:rPr>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235594"/>
    <w:rPr>
      <w:rFonts w:ascii="Arial" w:eastAsia="Times New Roman" w:hAnsi="Arial" w:cs="Arial"/>
      <w:b/>
      <w:noProof/>
      <w:color w:val="196BAC"/>
      <w:sz w:val="72"/>
      <w:szCs w:val="72"/>
      <w:lang w:eastAsia="en-AU"/>
    </w:rPr>
  </w:style>
  <w:style w:type="character" w:customStyle="1" w:styleId="Heading2Char">
    <w:name w:val="Heading 2 Char"/>
    <w:basedOn w:val="DefaultParagraphFont"/>
    <w:link w:val="Heading2"/>
    <w:rsid w:val="008D6125"/>
    <w:rPr>
      <w:rFonts w:ascii="Arial" w:eastAsia="Times New Roman" w:hAnsi="Arial" w:cs="Arial"/>
      <w:b/>
      <w:bCs/>
      <w:caps/>
      <w:color w:val="164364"/>
      <w:kern w:val="32"/>
      <w:sz w:val="44"/>
      <w:szCs w:val="44"/>
      <w:lang w:val="en-US" w:eastAsia="en-AU"/>
    </w:rPr>
  </w:style>
  <w:style w:type="character" w:customStyle="1" w:styleId="Heading3Char">
    <w:name w:val="Heading 3 Char"/>
    <w:basedOn w:val="DefaultParagraphFont"/>
    <w:link w:val="Heading3"/>
    <w:rsid w:val="005C3789"/>
    <w:rPr>
      <w:rFonts w:ascii="Arial" w:eastAsia="Times New Roman" w:hAnsi="Arial" w:cs="Arial"/>
      <w:caps/>
      <w:color w:val="958A7A"/>
      <w:sz w:val="24"/>
      <w:szCs w:val="36"/>
      <w:lang w:val="en-US" w:eastAsia="en-AU"/>
      <w14:textFill>
        <w14:solidFill>
          <w14:srgbClr w14:val="958A7A">
            <w14:lumMod w14:val="65000"/>
          </w14:srgbClr>
        </w14:solidFill>
      </w14:textFill>
    </w:rPr>
  </w:style>
  <w:style w:type="character" w:customStyle="1" w:styleId="Heading4Char">
    <w:name w:val="Heading 4 Char"/>
    <w:basedOn w:val="DefaultParagraphFont"/>
    <w:link w:val="Heading4"/>
    <w:rsid w:val="00DC75EB"/>
    <w:rPr>
      <w:rFonts w:ascii="Arial" w:eastAsia="Times New Roman" w:hAnsi="Arial" w:cs="Arial"/>
      <w:b/>
      <w:noProof/>
      <w:color w:val="000000" w:themeColor="text1"/>
      <w:lang w:eastAsia="en-AU"/>
    </w:rPr>
  </w:style>
  <w:style w:type="character" w:customStyle="1" w:styleId="Heading5Char">
    <w:name w:val="Heading 5 Char"/>
    <w:basedOn w:val="DefaultParagraphFont"/>
    <w:link w:val="Heading5"/>
    <w:rsid w:val="00D60E63"/>
    <w:rPr>
      <w:rFonts w:ascii="Arial" w:eastAsia="Times New Roman" w:hAnsi="Arial" w:cs="Arial"/>
      <w:color w:val="000000" w:themeColor="text1"/>
      <w:szCs w:val="20"/>
      <w:lang w:eastAsia="en-AU"/>
    </w:rPr>
  </w:style>
  <w:style w:type="character" w:customStyle="1" w:styleId="Heading6Char">
    <w:name w:val="Heading 6 Char"/>
    <w:basedOn w:val="DefaultParagraphFont"/>
    <w:link w:val="Heading6"/>
    <w:rsid w:val="00D60E63"/>
    <w:rPr>
      <w:rFonts w:ascii="Arial" w:eastAsia="Times New Roman" w:hAnsi="Arial" w:cs="Arial"/>
      <w:i/>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color w:val="000000" w:themeColor="text1"/>
      <w:sz w:val="18"/>
      <w:szCs w:val="20"/>
      <w:lang w:eastAsia="en-AU"/>
    </w:rPr>
  </w:style>
  <w:style w:type="paragraph" w:customStyle="1" w:styleId="body2">
    <w:name w:val="body 2"/>
    <w:basedOn w:val="Normal"/>
    <w:rsid w:val="00D60E63"/>
    <w:pPr>
      <w:keepLines/>
      <w:spacing w:before="120"/>
      <w:ind w:left="993"/>
    </w:pPr>
    <w:rPr>
      <w:sz w:val="20"/>
      <w:szCs w:val="20"/>
    </w:rPr>
  </w:style>
  <w:style w:type="paragraph" w:customStyle="1" w:styleId="cefpara">
    <w:name w:val="cef para"/>
    <w:basedOn w:val="Normal"/>
    <w:link w:val="cefparaChar"/>
    <w:autoRedefine/>
    <w:rsid w:val="002567F4"/>
    <w:pPr>
      <w:spacing w:after="160"/>
    </w:pPr>
    <w:rPr>
      <w:rFonts w:ascii="Calibri Light" w:hAnsi="Calibri Light"/>
      <w:b/>
      <w:color w:val="F2F2F2" w:themeColor="background1" w:themeShade="F2"/>
    </w:rPr>
  </w:style>
  <w:style w:type="character" w:customStyle="1" w:styleId="cefparaChar">
    <w:name w:val="cef para Char"/>
    <w:link w:val="cefpara"/>
    <w:rsid w:val="002567F4"/>
    <w:rPr>
      <w:rFonts w:ascii="Calibri Light" w:eastAsia="Times New Roman" w:hAnsi="Calibri Light" w:cs="Arial"/>
      <w:b/>
      <w:noProof/>
      <w:color w:val="F2F2F2" w:themeColor="background1" w:themeShade="F2"/>
      <w:lang w:eastAsia="en-AU"/>
    </w:rPr>
  </w:style>
  <w:style w:type="paragraph" w:customStyle="1" w:styleId="Stylecefheading410pt">
    <w:name w:val="Style cef heading 4 + 10 pt"/>
    <w:basedOn w:val="Normal"/>
    <w:link w:val="Stylecefheading410ptChar"/>
    <w:rsid w:val="00D60E63"/>
    <w:rPr>
      <w:rFonts w:ascii="Century Gothic" w:hAnsi="Century Gothic"/>
      <w:b/>
      <w:bCs/>
      <w:i/>
      <w:iCs/>
      <w:color w:val="008000"/>
      <w:kern w:val="32"/>
      <w:sz w:val="20"/>
      <w:szCs w:val="32"/>
    </w:rPr>
  </w:style>
  <w:style w:type="character" w:customStyle="1" w:styleId="Stylecefheading410ptChar">
    <w:name w:val="Style cef heading 4 + 10 pt Char"/>
    <w:link w:val="Stylecefheading410pt"/>
    <w:rsid w:val="00D60E63"/>
    <w:rPr>
      <w:rFonts w:ascii="Century Gothic" w:eastAsia="Times New Roman" w:hAnsi="Century Gothic" w:cs="Arial"/>
      <w:b/>
      <w:bCs/>
      <w:i/>
      <w:iCs/>
      <w:color w:val="008000"/>
      <w:kern w:val="32"/>
      <w:sz w:val="20"/>
      <w:szCs w:val="32"/>
      <w:lang w:eastAsia="en-AU"/>
    </w:rPr>
  </w:style>
  <w:style w:type="paragraph" w:customStyle="1" w:styleId="cefparared">
    <w:name w:val="cef para red"/>
    <w:basedOn w:val="cefpara"/>
    <w:link w:val="cefpararedChar"/>
    <w:rsid w:val="007D72D9"/>
    <w:rPr>
      <w:color w:val="FF0000"/>
      <w14:textFill>
        <w14:solidFill>
          <w14:srgbClr w14:val="FF0000">
            <w14:lumMod w14:val="95000"/>
          </w14:srgbClr>
        </w14:solidFill>
      </w14:textFill>
    </w:rPr>
  </w:style>
  <w:style w:type="character" w:customStyle="1" w:styleId="cefpararedChar">
    <w:name w:val="cef para red Char"/>
    <w:link w:val="cefparared"/>
    <w:rsid w:val="007D72D9"/>
    <w:rPr>
      <w:rFonts w:ascii="Century Gothic" w:eastAsia="Times New Roman" w:hAnsi="Century Gothic" w:cs="Times New Roman"/>
      <w:noProof/>
      <w:color w:val="FF0000"/>
      <w:lang w:eastAsia="en-AU"/>
    </w:rPr>
  </w:style>
  <w:style w:type="paragraph" w:customStyle="1" w:styleId="body1">
    <w:name w:val="body 1"/>
    <w:basedOn w:val="Normal"/>
    <w:rsid w:val="007D72D9"/>
    <w:pPr>
      <w:keepLines/>
      <w:spacing w:before="120"/>
      <w:ind w:left="567"/>
    </w:pPr>
    <w:rPr>
      <w:sz w:val="20"/>
      <w:szCs w:val="20"/>
    </w:rPr>
  </w:style>
  <w:style w:type="paragraph" w:customStyle="1" w:styleId="cefheading1">
    <w:name w:val="cef heading 1"/>
    <w:basedOn w:val="Heading1"/>
    <w:link w:val="cefheading1Char"/>
    <w:autoRedefine/>
    <w:rsid w:val="007D72D9"/>
    <w:pPr>
      <w:spacing w:after="200"/>
    </w:pPr>
    <w:rPr>
      <w:bCs/>
      <w:kern w:val="32"/>
      <w:sz w:val="48"/>
      <w:szCs w:val="32"/>
    </w:rPr>
  </w:style>
  <w:style w:type="numbering" w:customStyle="1" w:styleId="StyleHeading110ptGray-50">
    <w:name w:val="Style Heading 1 + 10 pt Gray-50%"/>
    <w:basedOn w:val="NoList"/>
    <w:rsid w:val="007D72D9"/>
    <w:pPr>
      <w:numPr>
        <w:numId w:val="3"/>
      </w:numPr>
    </w:pPr>
  </w:style>
  <w:style w:type="paragraph" w:customStyle="1" w:styleId="Stylecefbullet11ptRed">
    <w:name w:val="Style cef  bullet + 11 pt Red"/>
    <w:basedOn w:val="cefbullet"/>
    <w:rsid w:val="007D72D9"/>
    <w:pPr>
      <w:numPr>
        <w:numId w:val="0"/>
      </w:numPr>
      <w:ind w:left="567" w:hanging="567"/>
    </w:pPr>
    <w:rPr>
      <w:color w:val="FF0000"/>
    </w:rPr>
  </w:style>
  <w:style w:type="character" w:customStyle="1" w:styleId="cefheading1Char">
    <w:name w:val="cef heading 1 Char"/>
    <w:link w:val="cefheading1"/>
    <w:rsid w:val="007D72D9"/>
    <w:rPr>
      <w:rFonts w:ascii="Arial" w:eastAsia="Times New Roman" w:hAnsi="Arial" w:cs="Arial"/>
      <w:b/>
      <w:bCs/>
      <w:kern w:val="32"/>
      <w:sz w:val="48"/>
      <w:szCs w:val="32"/>
      <w:lang w:eastAsia="en-AU"/>
    </w:r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TITLE1">
    <w:name w:val="TITLE1"/>
    <w:basedOn w:val="Normal"/>
    <w:link w:val="TITLE1Char"/>
    <w:qFormat/>
    <w:rsid w:val="00397553"/>
    <w:pPr>
      <w:spacing w:after="240"/>
    </w:pPr>
    <w:rPr>
      <w:b/>
      <w:color w:val="0090A3"/>
      <w:sz w:val="80"/>
      <w:szCs w:val="80"/>
    </w:rPr>
  </w:style>
  <w:style w:type="paragraph" w:customStyle="1" w:styleId="TITLE2">
    <w:name w:val="TITLE 2"/>
    <w:basedOn w:val="Normal"/>
    <w:link w:val="TITLE2Char"/>
    <w:rsid w:val="00982528"/>
    <w:rPr>
      <w:sz w:val="40"/>
      <w:szCs w:val="40"/>
    </w:rPr>
  </w:style>
  <w:style w:type="character" w:customStyle="1" w:styleId="TITLE1Char">
    <w:name w:val="TITLE1 Char"/>
    <w:basedOn w:val="DefaultParagraphFont"/>
    <w:link w:val="TITLE1"/>
    <w:rsid w:val="00397553"/>
    <w:rPr>
      <w:rFonts w:ascii="Arial" w:eastAsia="Times New Roman" w:hAnsi="Arial" w:cs="Arial"/>
      <w:b/>
      <w:noProof/>
      <w:color w:val="0090A3"/>
      <w:sz w:val="80"/>
      <w:szCs w:val="80"/>
      <w:lang w:eastAsia="en-AU"/>
    </w:rPr>
  </w:style>
  <w:style w:type="paragraph" w:customStyle="1" w:styleId="BULLETS">
    <w:name w:val="BULLETS"/>
    <w:basedOn w:val="cefbullet"/>
    <w:link w:val="BULLETSChar"/>
    <w:rsid w:val="00257DF2"/>
    <w:rPr>
      <w:rFonts w:ascii="Arial" w:hAnsi="Arial"/>
    </w:rPr>
  </w:style>
  <w:style w:type="character" w:customStyle="1" w:styleId="TITLE2Char">
    <w:name w:val="TITLE 2 Char"/>
    <w:basedOn w:val="DefaultParagraphFont"/>
    <w:link w:val="TITLE2"/>
    <w:rsid w:val="00982528"/>
    <w:rPr>
      <w:rFonts w:ascii="Arial" w:eastAsia="Times New Roman" w:hAnsi="Arial" w:cs="Arial"/>
      <w:sz w:val="40"/>
      <w:szCs w:val="40"/>
      <w:lang w:eastAsia="en-AU"/>
    </w:rPr>
  </w:style>
  <w:style w:type="paragraph" w:customStyle="1" w:styleId="Heading11">
    <w:name w:val="Heading 11"/>
    <w:basedOn w:val="TITLE1"/>
    <w:link w:val="HEADING1Char0"/>
    <w:rsid w:val="000C2FF8"/>
    <w:rPr>
      <w:b w:val="0"/>
      <w:sz w:val="40"/>
      <w:szCs w:val="40"/>
    </w:rPr>
  </w:style>
  <w:style w:type="character" w:customStyle="1" w:styleId="cefbulletChar">
    <w:name w:val="cef  bullet Char"/>
    <w:basedOn w:val="DefaultParagraphFont"/>
    <w:link w:val="cefbullet"/>
    <w:rsid w:val="00257DF2"/>
    <w:rPr>
      <w:rFonts w:ascii="Century Gothic" w:eastAsia="Times New Roman" w:hAnsi="Century Gothic" w:cs="Arial"/>
      <w:color w:val="000000" w:themeColor="text1"/>
      <w:lang w:eastAsia="en-AU"/>
    </w:rPr>
  </w:style>
  <w:style w:type="character" w:customStyle="1" w:styleId="BULLETSChar">
    <w:name w:val="BULLETS Char"/>
    <w:basedOn w:val="cefbulletChar"/>
    <w:link w:val="BULLETS"/>
    <w:rsid w:val="00257DF2"/>
    <w:rPr>
      <w:rFonts w:ascii="Arial" w:eastAsia="Times New Roman" w:hAnsi="Arial" w:cs="Arial"/>
      <w:color w:val="000000" w:themeColor="text1"/>
      <w:lang w:eastAsia="en-AU"/>
    </w:rPr>
  </w:style>
  <w:style w:type="paragraph" w:customStyle="1" w:styleId="Heading21">
    <w:name w:val="Heading 21"/>
    <w:basedOn w:val="cefheading3"/>
    <w:link w:val="HEADING2Char0"/>
    <w:rsid w:val="00516686"/>
    <w:pPr>
      <w:spacing w:before="360"/>
    </w:pPr>
    <w:rPr>
      <w:sz w:val="32"/>
    </w:rPr>
  </w:style>
  <w:style w:type="character" w:customStyle="1" w:styleId="HEADING1Char0">
    <w:name w:val="HEADING 1 Char"/>
    <w:basedOn w:val="cefheading2Char"/>
    <w:link w:val="Heading11"/>
    <w:rsid w:val="000C2FF8"/>
    <w:rPr>
      <w:rFonts w:ascii="Arial" w:eastAsia="Times New Roman" w:hAnsi="Arial" w:cs="Arial"/>
      <w:b/>
      <w:bCs w:val="0"/>
      <w:noProof/>
      <w:color w:val="0090A3"/>
      <w:kern w:val="32"/>
      <w:sz w:val="40"/>
      <w:szCs w:val="40"/>
      <w:lang w:eastAsia="en-AU"/>
    </w:rPr>
  </w:style>
  <w:style w:type="paragraph" w:customStyle="1" w:styleId="TABLENORMAL0">
    <w:name w:val="TABLE NORMAL"/>
    <w:basedOn w:val="Normal"/>
    <w:qFormat/>
    <w:rsid w:val="00E746B2"/>
  </w:style>
  <w:style w:type="character" w:customStyle="1" w:styleId="HEADING2Char0">
    <w:name w:val="HEADING 2 Char"/>
    <w:basedOn w:val="cefheading3Char"/>
    <w:link w:val="Heading21"/>
    <w:rsid w:val="00516686"/>
    <w:rPr>
      <w:rFonts w:ascii="Arial" w:eastAsia="Times New Roman" w:hAnsi="Arial" w:cs="Arial"/>
      <w:b/>
      <w:bCs/>
      <w:kern w:val="32"/>
      <w:sz w:val="32"/>
      <w:szCs w:val="32"/>
      <w:lang w:eastAsia="en-AU"/>
    </w:rPr>
  </w:style>
  <w:style w:type="paragraph" w:customStyle="1" w:styleId="TABLEBULLETS">
    <w:name w:val="TABLE BULLETS"/>
    <w:basedOn w:val="cefbullet"/>
    <w:qFormat/>
    <w:rsid w:val="0002707D"/>
    <w:pPr>
      <w:spacing w:before="0" w:after="0"/>
      <w:ind w:left="357" w:hanging="357"/>
    </w:pPr>
    <w:rPr>
      <w:rFonts w:ascii="Arial" w:hAnsi="Arial"/>
    </w:rPr>
  </w:style>
  <w:style w:type="paragraph" w:customStyle="1" w:styleId="TABLEHEADING">
    <w:name w:val="TABLE HEADING"/>
    <w:basedOn w:val="cefparared"/>
    <w:qFormat/>
    <w:rsid w:val="00E746B2"/>
    <w:pPr>
      <w:spacing w:after="0"/>
    </w:pPr>
    <w:rPr>
      <w:rFonts w:ascii="Arial" w:hAnsi="Arial"/>
      <w:color w:val="F2F2F2" w:themeColor="background1" w:themeShade="F2"/>
      <w14:textFill>
        <w14:solidFill>
          <w14:schemeClr w14:val="bg1">
            <w14:lumMod w14:val="95000"/>
            <w14:lumMod w14:val="95000"/>
          </w14:schemeClr>
        </w14:solidFill>
      </w14:textFill>
    </w:rPr>
  </w:style>
  <w:style w:type="paragraph" w:customStyle="1" w:styleId="Heading31">
    <w:name w:val="Heading 31"/>
    <w:basedOn w:val="Normal"/>
    <w:rsid w:val="00C95AEB"/>
    <w:rPr>
      <w:b/>
      <w:sz w:val="28"/>
      <w:szCs w:val="28"/>
    </w:rPr>
  </w:style>
  <w:style w:type="paragraph" w:customStyle="1" w:styleId="TITLE4">
    <w:name w:val="TITLE 4"/>
    <w:basedOn w:val="TITLE2"/>
    <w:rsid w:val="00DD1FD7"/>
    <w:pPr>
      <w:spacing w:after="0"/>
    </w:pPr>
    <w:rPr>
      <w:b/>
      <w:color w:val="FFFFFF" w:themeColor="background1"/>
    </w:rPr>
  </w:style>
  <w:style w:type="paragraph" w:customStyle="1" w:styleId="TITLE3">
    <w:name w:val="TITLE 3"/>
    <w:basedOn w:val="TITLE1"/>
    <w:rsid w:val="00472D78"/>
    <w:rPr>
      <w:color w:val="FFFFFF" w:themeColor="background1"/>
      <w:sz w:val="24"/>
      <w:szCs w:val="24"/>
    </w:rPr>
  </w:style>
  <w:style w:type="paragraph" w:customStyle="1" w:styleId="BasicParagraph">
    <w:name w:val="[Basic Paragraph]"/>
    <w:basedOn w:val="Normal"/>
    <w:uiPriority w:val="99"/>
    <w:rsid w:val="009C64CB"/>
    <w:pPr>
      <w:tabs>
        <w:tab w:val="clear" w:pos="-3060"/>
        <w:tab w:val="clear" w:pos="-2340"/>
        <w:tab w:val="clear" w:pos="6300"/>
      </w:tabs>
      <w:suppressAutoHyphens w:val="0"/>
      <w:autoSpaceDE w:val="0"/>
      <w:autoSpaceDN w:val="0"/>
      <w:adjustRightInd w:val="0"/>
      <w:spacing w:after="0" w:line="288" w:lineRule="auto"/>
      <w:textAlignment w:val="center"/>
    </w:pPr>
    <w:rPr>
      <w:rFonts w:ascii="Minion Pro" w:eastAsiaTheme="minorHAnsi" w:hAnsi="Minion Pro" w:cs="Minion Pro"/>
      <w:color w:val="000000"/>
      <w:sz w:val="24"/>
      <w:szCs w:val="24"/>
      <w:lang w:val="en-GB" w:eastAsia="en-US"/>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544371"/>
    <w:pPr>
      <w:tabs>
        <w:tab w:val="clear" w:pos="-3060"/>
        <w:tab w:val="clear" w:pos="-2340"/>
        <w:tab w:val="clear" w:pos="6300"/>
      </w:tabs>
      <w:suppressAutoHyphens w:val="0"/>
      <w:spacing w:before="120" w:line="276" w:lineRule="auto"/>
    </w:pPr>
    <w:rPr>
      <w:rFonts w:eastAsiaTheme="minorHAnsi" w:cstheme="minorBidi"/>
      <w:b/>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uiPriority w:val="1"/>
    <w:rsid w:val="00EC021A"/>
    <w:pPr>
      <w:numPr>
        <w:numId w:val="4"/>
      </w:numPr>
      <w:spacing w:after="0" w:line="240" w:lineRule="auto"/>
    </w:p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4">
    <w:name w:val="H 4"/>
    <w:basedOn w:val="Normal"/>
    <w:link w:val="H4Char"/>
    <w:rsid w:val="00AC1521"/>
    <w:rPr>
      <w:b/>
      <w:sz w:val="28"/>
      <w:szCs w:val="28"/>
      <w:lang w:val="en-US"/>
    </w:rPr>
  </w:style>
  <w:style w:type="character" w:customStyle="1" w:styleId="H4Char">
    <w:name w:val="H 4 Char"/>
    <w:basedOn w:val="DefaultParagraphFont"/>
    <w:link w:val="H4"/>
    <w:rsid w:val="00AC1521"/>
    <w:rPr>
      <w:rFonts w:ascii="Arial" w:eastAsia="Times New Roman" w:hAnsi="Arial" w:cs="Arial"/>
      <w:b/>
      <w:noProof/>
      <w:color w:val="000000" w:themeColor="text1"/>
      <w:sz w:val="28"/>
      <w:szCs w:val="28"/>
      <w:lang w:val="en-US" w:eastAsia="en-AU"/>
    </w:rPr>
  </w:style>
  <w:style w:type="paragraph" w:styleId="TOCHeading">
    <w:name w:val="TOC Heading"/>
    <w:basedOn w:val="Heading1"/>
    <w:next w:val="Normal"/>
    <w:uiPriority w:val="39"/>
    <w:unhideWhenUsed/>
    <w:qFormat/>
    <w:rsid w:val="00104AEA"/>
    <w:pPr>
      <w:keepNext/>
      <w:keepLines/>
      <w:tabs>
        <w:tab w:val="clear" w:pos="-3060"/>
        <w:tab w:val="clear" w:pos="-2340"/>
        <w:tab w:val="clear" w:pos="6300"/>
      </w:tabs>
      <w:suppressAutoHyphens w:val="0"/>
      <w:spacing w:before="240" w:after="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rsid w:val="00104AEA"/>
    <w:pPr>
      <w:tabs>
        <w:tab w:val="clear" w:pos="-3060"/>
        <w:tab w:val="clear" w:pos="-2340"/>
        <w:tab w:val="clear" w:pos="6300"/>
      </w:tabs>
      <w:spacing w:after="100"/>
    </w:pPr>
  </w:style>
  <w:style w:type="paragraph" w:styleId="TOC3">
    <w:name w:val="toc 3"/>
    <w:basedOn w:val="Normal"/>
    <w:next w:val="Normal"/>
    <w:autoRedefine/>
    <w:uiPriority w:val="39"/>
    <w:unhideWhenUsed/>
    <w:rsid w:val="00104AEA"/>
    <w:pPr>
      <w:tabs>
        <w:tab w:val="clear" w:pos="-3060"/>
        <w:tab w:val="clear" w:pos="-2340"/>
        <w:tab w:val="clear" w:pos="6300"/>
      </w:tabs>
      <w:spacing w:after="100"/>
      <w:ind w:left="440"/>
    </w:pPr>
  </w:style>
  <w:style w:type="paragraph" w:styleId="TOC2">
    <w:name w:val="toc 2"/>
    <w:basedOn w:val="Normal"/>
    <w:next w:val="Normal"/>
    <w:autoRedefine/>
    <w:uiPriority w:val="39"/>
    <w:unhideWhenUsed/>
    <w:rsid w:val="00104AEA"/>
    <w:pPr>
      <w:tabs>
        <w:tab w:val="clear" w:pos="-3060"/>
        <w:tab w:val="clear" w:pos="-2340"/>
        <w:tab w:val="clear" w:pos="6300"/>
      </w:tabs>
      <w:spacing w:after="100"/>
      <w:ind w:left="220"/>
    </w:p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semiHidden/>
    <w:unhideWhenUsed/>
    <w:rsid w:val="00C95F79"/>
    <w:rPr>
      <w:sz w:val="20"/>
      <w:szCs w:val="20"/>
    </w:rPr>
  </w:style>
  <w:style w:type="character" w:customStyle="1" w:styleId="CommentTextChar">
    <w:name w:val="Comment Text Char"/>
    <w:basedOn w:val="DefaultParagraphFont"/>
    <w:link w:val="CommentText"/>
    <w:uiPriority w:val="99"/>
    <w:semiHidden/>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342954"/>
    <w:pPr>
      <w:numPr>
        <w:numId w:val="5"/>
      </w:numPr>
      <w:tabs>
        <w:tab w:val="clear" w:pos="-3060"/>
        <w:tab w:val="clear" w:pos="-2340"/>
        <w:tab w:val="clear" w:pos="6300"/>
        <w:tab w:val="right" w:pos="8931"/>
      </w:tabs>
      <w:suppressAutoHyphens w:val="0"/>
    </w:pPr>
    <w:rPr>
      <w:rFonts w:eastAsia="Calibri"/>
      <w:color w:val="auto"/>
      <w:lang w:eastAsia="en-US"/>
    </w:rPr>
  </w:style>
  <w:style w:type="character" w:customStyle="1" w:styleId="NormalBulletsChar">
    <w:name w:val="Normal Bullets Char"/>
    <w:basedOn w:val="DefaultParagraphFont"/>
    <w:link w:val="NormalBullets"/>
    <w:rsid w:val="00342954"/>
    <w:rPr>
      <w:rFonts w:ascii="Arial" w:eastAsia="Calibri" w:hAnsi="Arial" w:cs="Arial"/>
    </w:rPr>
  </w:style>
  <w:style w:type="paragraph" w:customStyle="1" w:styleId="Title20">
    <w:name w:val="Title 2"/>
    <w:basedOn w:val="TITLE2"/>
    <w:link w:val="Title2Char0"/>
    <w:qFormat/>
    <w:rsid w:val="00F65372"/>
  </w:style>
  <w:style w:type="character" w:customStyle="1" w:styleId="Title2Char0">
    <w:name w:val="Title 2 Char"/>
    <w:basedOn w:val="TITLE2Char"/>
    <w:link w:val="Title20"/>
    <w:rsid w:val="00F65372"/>
    <w:rPr>
      <w:rFonts w:ascii="Arial" w:eastAsia="Times New Roman" w:hAnsi="Arial" w:cs="Arial"/>
      <w:noProof/>
      <w:color w:val="000000" w:themeColor="text1"/>
      <w:sz w:val="40"/>
      <w:szCs w:val="40"/>
      <w:lang w:eastAsia="en-AU"/>
    </w:rPr>
  </w:style>
  <w:style w:type="paragraph" w:customStyle="1" w:styleId="Default">
    <w:name w:val="Default"/>
    <w:rsid w:val="00E6364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87027"/>
    <w:rPr>
      <w:color w:val="808080"/>
      <w:shd w:val="clear" w:color="auto" w:fill="E6E6E6"/>
    </w:rPr>
  </w:style>
  <w:style w:type="character" w:styleId="Emphasis">
    <w:name w:val="Emphasis"/>
    <w:basedOn w:val="DefaultParagraphFont"/>
    <w:uiPriority w:val="20"/>
    <w:qFormat/>
    <w:rsid w:val="008D3593"/>
    <w:rPr>
      <w:i/>
      <w:iCs/>
    </w:rPr>
  </w:style>
  <w:style w:type="paragraph" w:customStyle="1" w:styleId="VEOHRCBodytext">
    <w:name w:val="VEOHRC Body text"/>
    <w:link w:val="VEOHRCBodytextChar"/>
    <w:uiPriority w:val="99"/>
    <w:rsid w:val="002D1A40"/>
    <w:pPr>
      <w:spacing w:before="80" w:after="120" w:line="240" w:lineRule="auto"/>
    </w:pPr>
    <w:rPr>
      <w:rFonts w:ascii="Arial" w:eastAsia="Arial Unicode MS" w:hAnsi="Arial" w:cs="Times New Roman"/>
      <w:sz w:val="24"/>
      <w:szCs w:val="24"/>
      <w:lang w:val="en-GB" w:eastAsia="en-AU"/>
    </w:rPr>
  </w:style>
  <w:style w:type="character" w:customStyle="1" w:styleId="VEOHRCBodytextChar">
    <w:name w:val="VEOHRC Body text Char"/>
    <w:basedOn w:val="DefaultParagraphFont"/>
    <w:link w:val="VEOHRCBodytext"/>
    <w:uiPriority w:val="99"/>
    <w:locked/>
    <w:rsid w:val="002D1A40"/>
    <w:rPr>
      <w:rFonts w:ascii="Arial" w:eastAsia="Arial Unicode MS" w:hAnsi="Arial" w:cs="Times New Roman"/>
      <w:sz w:val="24"/>
      <w:szCs w:val="24"/>
      <w:lang w:val="en-GB" w:eastAsia="en-AU"/>
    </w:rPr>
  </w:style>
  <w:style w:type="table" w:styleId="PlainTable2">
    <w:name w:val="Plain Table 2"/>
    <w:basedOn w:val="TableNormal"/>
    <w:uiPriority w:val="42"/>
    <w:rsid w:val="00426D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28006689">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417746915">
      <w:bodyDiv w:val="1"/>
      <w:marLeft w:val="0"/>
      <w:marRight w:val="0"/>
      <w:marTop w:val="0"/>
      <w:marBottom w:val="0"/>
      <w:divBdr>
        <w:top w:val="none" w:sz="0" w:space="0" w:color="auto"/>
        <w:left w:val="none" w:sz="0" w:space="0" w:color="auto"/>
        <w:bottom w:val="none" w:sz="0" w:space="0" w:color="auto"/>
        <w:right w:val="none" w:sz="0" w:space="0" w:color="auto"/>
      </w:divBdr>
    </w:div>
    <w:div w:id="1434324507">
      <w:bodyDiv w:val="1"/>
      <w:marLeft w:val="0"/>
      <w:marRight w:val="0"/>
      <w:marTop w:val="0"/>
      <w:marBottom w:val="0"/>
      <w:divBdr>
        <w:top w:val="none" w:sz="0" w:space="0" w:color="auto"/>
        <w:left w:val="none" w:sz="0" w:space="0" w:color="auto"/>
        <w:bottom w:val="none" w:sz="0" w:space="0" w:color="auto"/>
        <w:right w:val="none" w:sz="0" w:space="0" w:color="auto"/>
      </w:divBdr>
    </w:div>
    <w:div w:id="1448425657">
      <w:bodyDiv w:val="1"/>
      <w:marLeft w:val="0"/>
      <w:marRight w:val="0"/>
      <w:marTop w:val="0"/>
      <w:marBottom w:val="0"/>
      <w:divBdr>
        <w:top w:val="none" w:sz="0" w:space="0" w:color="auto"/>
        <w:left w:val="none" w:sz="0" w:space="0" w:color="auto"/>
        <w:bottom w:val="none" w:sz="0" w:space="0" w:color="auto"/>
        <w:right w:val="none" w:sz="0" w:space="0" w:color="auto"/>
      </w:divBdr>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587811412">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1632393649">
      <w:bodyDiv w:val="1"/>
      <w:marLeft w:val="0"/>
      <w:marRight w:val="0"/>
      <w:marTop w:val="0"/>
      <w:marBottom w:val="0"/>
      <w:divBdr>
        <w:top w:val="none" w:sz="0" w:space="0" w:color="auto"/>
        <w:left w:val="none" w:sz="0" w:space="0" w:color="auto"/>
        <w:bottom w:val="none" w:sz="0" w:space="0" w:color="auto"/>
        <w:right w:val="none" w:sz="0" w:space="0" w:color="auto"/>
      </w:divBdr>
    </w:div>
    <w:div w:id="1666133089">
      <w:bodyDiv w:val="1"/>
      <w:marLeft w:val="0"/>
      <w:marRight w:val="0"/>
      <w:marTop w:val="0"/>
      <w:marBottom w:val="0"/>
      <w:divBdr>
        <w:top w:val="none" w:sz="0" w:space="0" w:color="auto"/>
        <w:left w:val="none" w:sz="0" w:space="0" w:color="auto"/>
        <w:bottom w:val="none" w:sz="0" w:space="0" w:color="auto"/>
        <w:right w:val="none" w:sz="0" w:space="0" w:color="auto"/>
      </w:divBdr>
    </w:div>
    <w:div w:id="1749108702">
      <w:bodyDiv w:val="1"/>
      <w:marLeft w:val="0"/>
      <w:marRight w:val="0"/>
      <w:marTop w:val="0"/>
      <w:marBottom w:val="0"/>
      <w:divBdr>
        <w:top w:val="none" w:sz="0" w:space="0" w:color="auto"/>
        <w:left w:val="none" w:sz="0" w:space="0" w:color="auto"/>
        <w:bottom w:val="none" w:sz="0" w:space="0" w:color="auto"/>
        <w:right w:val="none" w:sz="0" w:space="0" w:color="auto"/>
      </w:divBdr>
    </w:div>
    <w:div w:id="1897204916">
      <w:bodyDiv w:val="1"/>
      <w:marLeft w:val="0"/>
      <w:marRight w:val="0"/>
      <w:marTop w:val="0"/>
      <w:marBottom w:val="0"/>
      <w:divBdr>
        <w:top w:val="none" w:sz="0" w:space="0" w:color="auto"/>
        <w:left w:val="none" w:sz="0" w:space="0" w:color="auto"/>
        <w:bottom w:val="none" w:sz="0" w:space="0" w:color="auto"/>
        <w:right w:val="none" w:sz="0" w:space="0" w:color="auto"/>
      </w:divBdr>
    </w:div>
    <w:div w:id="1995865238">
      <w:bodyDiv w:val="1"/>
      <w:marLeft w:val="0"/>
      <w:marRight w:val="0"/>
      <w:marTop w:val="0"/>
      <w:marBottom w:val="0"/>
      <w:divBdr>
        <w:top w:val="none" w:sz="0" w:space="0" w:color="auto"/>
        <w:left w:val="none" w:sz="0" w:space="0" w:color="auto"/>
        <w:bottom w:val="none" w:sz="0" w:space="0" w:color="auto"/>
        <w:right w:val="none" w:sz="0" w:space="0" w:color="auto"/>
      </w:divBdr>
      <w:divsChild>
        <w:div w:id="2040624195">
          <w:marLeft w:val="446"/>
          <w:marRight w:val="0"/>
          <w:marTop w:val="120"/>
          <w:marBottom w:val="40"/>
          <w:divBdr>
            <w:top w:val="none" w:sz="0" w:space="0" w:color="auto"/>
            <w:left w:val="none" w:sz="0" w:space="0" w:color="auto"/>
            <w:bottom w:val="none" w:sz="0" w:space="0" w:color="auto"/>
            <w:right w:val="none" w:sz="0" w:space="0" w:color="auto"/>
          </w:divBdr>
        </w:div>
        <w:div w:id="1118720923">
          <w:marLeft w:val="446"/>
          <w:marRight w:val="0"/>
          <w:marTop w:val="120"/>
          <w:marBottom w:val="40"/>
          <w:divBdr>
            <w:top w:val="none" w:sz="0" w:space="0" w:color="auto"/>
            <w:left w:val="none" w:sz="0" w:space="0" w:color="auto"/>
            <w:bottom w:val="none" w:sz="0" w:space="0" w:color="auto"/>
            <w:right w:val="none" w:sz="0" w:space="0" w:color="auto"/>
          </w:divBdr>
        </w:div>
        <w:div w:id="1882860696">
          <w:marLeft w:val="446"/>
          <w:marRight w:val="0"/>
          <w:marTop w:val="120"/>
          <w:marBottom w:val="40"/>
          <w:divBdr>
            <w:top w:val="none" w:sz="0" w:space="0" w:color="auto"/>
            <w:left w:val="none" w:sz="0" w:space="0" w:color="auto"/>
            <w:bottom w:val="none" w:sz="0" w:space="0" w:color="auto"/>
            <w:right w:val="none" w:sz="0" w:space="0" w:color="auto"/>
          </w:divBdr>
        </w:div>
        <w:div w:id="209149014">
          <w:marLeft w:val="446"/>
          <w:marRight w:val="0"/>
          <w:marTop w:val="120"/>
          <w:marBottom w:val="40"/>
          <w:divBdr>
            <w:top w:val="none" w:sz="0" w:space="0" w:color="auto"/>
            <w:left w:val="none" w:sz="0" w:space="0" w:color="auto"/>
            <w:bottom w:val="none" w:sz="0" w:space="0" w:color="auto"/>
            <w:right w:val="none" w:sz="0" w:space="0" w:color="auto"/>
          </w:divBdr>
        </w:div>
        <w:div w:id="648822879">
          <w:marLeft w:val="446"/>
          <w:marRight w:val="0"/>
          <w:marTop w:val="120"/>
          <w:marBottom w:val="40"/>
          <w:divBdr>
            <w:top w:val="none" w:sz="0" w:space="0" w:color="auto"/>
            <w:left w:val="none" w:sz="0" w:space="0" w:color="auto"/>
            <w:bottom w:val="none" w:sz="0" w:space="0" w:color="auto"/>
            <w:right w:val="none" w:sz="0" w:space="0" w:color="auto"/>
          </w:divBdr>
        </w:div>
        <w:div w:id="179316932">
          <w:marLeft w:val="446"/>
          <w:marRight w:val="0"/>
          <w:marTop w:val="120"/>
          <w:marBottom w:val="40"/>
          <w:divBdr>
            <w:top w:val="none" w:sz="0" w:space="0" w:color="auto"/>
            <w:left w:val="none" w:sz="0" w:space="0" w:color="auto"/>
            <w:bottom w:val="none" w:sz="0" w:space="0" w:color="auto"/>
            <w:right w:val="none" w:sz="0" w:space="0" w:color="auto"/>
          </w:divBdr>
        </w:div>
      </w:divsChild>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Domino/Web_Notes/LDMS/PubLawToday.nsf/e84a08860d8fa942ca25761700261a63/7379cff5e33da38dca257d0700051af8!OpenDocument&amp;Highlight=0,Ac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childprotectioninquiry.vic.gov.au/report-pvvc-inquiry.html" TargetMode="External"/><Relationship Id="rId1" Type="http://schemas.openxmlformats.org/officeDocument/2006/relationships/hyperlink" Target="https://www.education.vic.gov.au/parents/services-for-parents/Pages/supported-playgroup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1FB69-A7C3-4DD1-AE36-11EF6748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3652</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City of Marion</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bound</dc:creator>
  <cp:keywords/>
  <dc:description/>
  <cp:lastModifiedBy>Penny Smallwood</cp:lastModifiedBy>
  <cp:revision>3</cp:revision>
  <cp:lastPrinted>2019-09-05T05:03:00Z</cp:lastPrinted>
  <dcterms:created xsi:type="dcterms:W3CDTF">2024-10-08T03:24:00Z</dcterms:created>
  <dcterms:modified xsi:type="dcterms:W3CDTF">2024-10-08T03:25:00Z</dcterms:modified>
</cp:coreProperties>
</file>