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5CF9" w14:textId="77777777" w:rsidR="00460AC1" w:rsidRPr="003E58B1" w:rsidRDefault="00460AC1" w:rsidP="00CC4AC0">
      <w:pPr>
        <w:pStyle w:val="Heading1"/>
        <w:jc w:val="center"/>
        <w:rPr>
          <w:rFonts w:ascii="Arial" w:hAnsi="Arial" w:cs="Arial"/>
          <w:sz w:val="40"/>
        </w:rPr>
      </w:pPr>
      <w:bookmarkStart w:id="0" w:name="_GoBack"/>
      <w:bookmarkEnd w:id="0"/>
      <w:r w:rsidRPr="003E58B1">
        <w:rPr>
          <w:rFonts w:ascii="Arial" w:hAnsi="Arial" w:cs="Arial"/>
          <w:sz w:val="40"/>
        </w:rPr>
        <w:t xml:space="preserve">City of Port Phillip Annual Report </w:t>
      </w:r>
      <w:r w:rsidR="008B3401" w:rsidRPr="003E58B1">
        <w:rPr>
          <w:rFonts w:ascii="Arial" w:hAnsi="Arial" w:cs="Arial"/>
          <w:sz w:val="40"/>
        </w:rPr>
        <w:t>201</w:t>
      </w:r>
      <w:r w:rsidR="00C851CD" w:rsidRPr="003E58B1">
        <w:rPr>
          <w:rFonts w:ascii="Arial" w:hAnsi="Arial" w:cs="Arial"/>
          <w:sz w:val="40"/>
        </w:rPr>
        <w:t>6</w:t>
      </w:r>
      <w:r w:rsidR="008B3401" w:rsidRPr="003E58B1">
        <w:rPr>
          <w:rFonts w:ascii="Arial" w:hAnsi="Arial" w:cs="Arial"/>
          <w:sz w:val="40"/>
        </w:rPr>
        <w:t>/1</w:t>
      </w:r>
      <w:r w:rsidR="00C851CD" w:rsidRPr="003E58B1">
        <w:rPr>
          <w:rFonts w:ascii="Arial" w:hAnsi="Arial" w:cs="Arial"/>
          <w:sz w:val="40"/>
        </w:rPr>
        <w:t>7</w:t>
      </w:r>
    </w:p>
    <w:p w14:paraId="5B4B94DF" w14:textId="77777777" w:rsidR="00CF1FF6" w:rsidRPr="00CC4AC0" w:rsidRDefault="00CF1FF6" w:rsidP="00001C8B">
      <w:pPr>
        <w:pStyle w:val="COPPBODY"/>
        <w:spacing w:after="0" w:line="240" w:lineRule="auto"/>
      </w:pPr>
    </w:p>
    <w:p w14:paraId="43559AD6" w14:textId="77777777" w:rsidR="00C92986" w:rsidRPr="00CC4AC0" w:rsidRDefault="00C92986" w:rsidP="00F2262C">
      <w:pPr>
        <w:pStyle w:val="COPPHEADING"/>
      </w:pPr>
      <w:r w:rsidRPr="00CC4AC0">
        <w:t>Our vision</w:t>
      </w:r>
      <w:r w:rsidR="00082A4E" w:rsidRPr="00CC4AC0">
        <w:t xml:space="preserve"> for the City of Port Phillip</w:t>
      </w:r>
    </w:p>
    <w:p w14:paraId="4621E094" w14:textId="77777777" w:rsidR="00F5205C" w:rsidRPr="00CC4AC0" w:rsidRDefault="00C851CD" w:rsidP="00715919">
      <w:pPr>
        <w:pStyle w:val="COPPBODY"/>
        <w:tabs>
          <w:tab w:val="left" w:pos="3817"/>
        </w:tabs>
      </w:pPr>
      <w:r w:rsidRPr="00CC4AC0">
        <w:t>We are beautiful, liveable, ca</w:t>
      </w:r>
      <w:r w:rsidR="00D10167" w:rsidRPr="00CC4AC0">
        <w:t xml:space="preserve">ring, inviting, bold and real. </w:t>
      </w:r>
      <w:r w:rsidRPr="00CC4AC0">
        <w:t>We are Port Phillip</w:t>
      </w:r>
      <w:r w:rsidR="00D10167" w:rsidRPr="00CC4AC0">
        <w:t>.</w:t>
      </w:r>
    </w:p>
    <w:p w14:paraId="611949C7" w14:textId="77777777" w:rsidR="00787009" w:rsidRPr="00CC4AC0" w:rsidRDefault="00787009" w:rsidP="001F6F3F">
      <w:pPr>
        <w:pStyle w:val="COPPBODY"/>
        <w:rPr>
          <w:b/>
        </w:rPr>
      </w:pPr>
    </w:p>
    <w:p w14:paraId="22303BEC" w14:textId="77777777" w:rsidR="009B1AB2" w:rsidRPr="00CC4AC0" w:rsidRDefault="009B1AB2" w:rsidP="00F2262C">
      <w:pPr>
        <w:pStyle w:val="COPPSUBHEAD"/>
      </w:pPr>
      <w:r w:rsidRPr="00CC4AC0">
        <w:t xml:space="preserve">Who </w:t>
      </w:r>
      <w:r w:rsidR="00C64052" w:rsidRPr="00CC4AC0">
        <w:t>this report is for</w:t>
      </w:r>
    </w:p>
    <w:p w14:paraId="2F77A467" w14:textId="77777777" w:rsidR="00A23D11" w:rsidRPr="00CC4AC0" w:rsidRDefault="00543C75" w:rsidP="000E131A">
      <w:pPr>
        <w:pStyle w:val="COPPBODY"/>
      </w:pPr>
      <w:r w:rsidRPr="00CC4AC0">
        <w:t>This report is designed</w:t>
      </w:r>
      <w:r w:rsidR="001F6F3F" w:rsidRPr="00CC4AC0">
        <w:t xml:space="preserve"> for a broad audience</w:t>
      </w:r>
      <w:r w:rsidR="00895197" w:rsidRPr="00CC4AC0">
        <w:t xml:space="preserve"> </w:t>
      </w:r>
      <w:r w:rsidR="001F6F3F" w:rsidRPr="00CC4AC0">
        <w:t>that reflects the great</w:t>
      </w:r>
      <w:r w:rsidR="00895197" w:rsidRPr="00CC4AC0">
        <w:t xml:space="preserve"> diversity of our </w:t>
      </w:r>
      <w:r w:rsidR="00D10167" w:rsidRPr="00CC4AC0">
        <w:t>stakeholders</w:t>
      </w:r>
      <w:r w:rsidR="00895197" w:rsidRPr="00CC4AC0">
        <w:t xml:space="preserve">, </w:t>
      </w:r>
      <w:r w:rsidR="001F6F3F" w:rsidRPr="00CC4AC0">
        <w:t>includin</w:t>
      </w:r>
      <w:r w:rsidR="00895197" w:rsidRPr="00CC4AC0">
        <w:t xml:space="preserve">g members of our community, our </w:t>
      </w:r>
      <w:r w:rsidR="001F6F3F" w:rsidRPr="00CC4AC0">
        <w:t>ratepayers, local businesses, gover</w:t>
      </w:r>
      <w:r w:rsidR="00895197" w:rsidRPr="00CC4AC0">
        <w:t xml:space="preserve">nment agencies and departments. </w:t>
      </w:r>
    </w:p>
    <w:p w14:paraId="1BEACAD4" w14:textId="77777777" w:rsidR="001F6F3F" w:rsidRDefault="001F6F3F" w:rsidP="00895197">
      <w:pPr>
        <w:pStyle w:val="COPPBODY"/>
      </w:pPr>
      <w:r w:rsidRPr="00CC4AC0">
        <w:t xml:space="preserve">As part of </w:t>
      </w:r>
      <w:r w:rsidR="00895197" w:rsidRPr="00CC4AC0">
        <w:t xml:space="preserve">our environmental commitment to </w:t>
      </w:r>
      <w:r w:rsidRPr="00CC4AC0">
        <w:t>reducing paper use</w:t>
      </w:r>
      <w:r w:rsidR="00895197" w:rsidRPr="00CC4AC0">
        <w:t xml:space="preserve">, we encourage you to read this </w:t>
      </w:r>
      <w:r w:rsidRPr="00CC4AC0">
        <w:t>report onlin</w:t>
      </w:r>
      <w:r w:rsidR="00895197" w:rsidRPr="00CC4AC0">
        <w:t>e at</w:t>
      </w:r>
      <w:r w:rsidR="00B506DA" w:rsidRPr="00CC4AC0">
        <w:t xml:space="preserve"> the</w:t>
      </w:r>
      <w:r w:rsidR="00895197" w:rsidRPr="00CC4AC0">
        <w:t xml:space="preserve"> </w:t>
      </w:r>
      <w:hyperlink r:id="rId8" w:history="1">
        <w:r w:rsidR="00B506DA" w:rsidRPr="00CC4AC0">
          <w:rPr>
            <w:rStyle w:val="Hyperlink"/>
            <w:u w:val="none"/>
          </w:rPr>
          <w:t>City of Port Phillip Website</w:t>
        </w:r>
      </w:hyperlink>
      <w:r w:rsidR="00BC41A0" w:rsidRPr="00CC4AC0">
        <w:t xml:space="preserve">. </w:t>
      </w:r>
      <w:r w:rsidRPr="00CC4AC0">
        <w:t>If you prefer a printed ve</w:t>
      </w:r>
      <w:r w:rsidR="00895197" w:rsidRPr="00CC4AC0">
        <w:t xml:space="preserve">rsion, copies are available for </w:t>
      </w:r>
      <w:r w:rsidRPr="00CC4AC0">
        <w:t>review at our town hall</w:t>
      </w:r>
      <w:r w:rsidR="00895197" w:rsidRPr="00CC4AC0">
        <w:t xml:space="preserve">s and libraries. Alternatively, </w:t>
      </w:r>
      <w:r w:rsidRPr="00CC4AC0">
        <w:t>please contact Coun</w:t>
      </w:r>
      <w:r w:rsidR="00895197" w:rsidRPr="00CC4AC0">
        <w:t xml:space="preserve">cil </w:t>
      </w:r>
      <w:r w:rsidR="00543C75" w:rsidRPr="00CC4AC0">
        <w:t>using the c</w:t>
      </w:r>
      <w:r w:rsidR="00895197" w:rsidRPr="00CC4AC0">
        <w:t xml:space="preserve">ontact </w:t>
      </w:r>
      <w:r w:rsidRPr="00CC4AC0">
        <w:t xml:space="preserve">details provided </w:t>
      </w:r>
      <w:r w:rsidR="007018B7" w:rsidRPr="00CC4AC0">
        <w:t>below</w:t>
      </w:r>
      <w:r w:rsidRPr="00CC4AC0">
        <w:t>.</w:t>
      </w:r>
    </w:p>
    <w:p w14:paraId="1973DE77" w14:textId="77777777" w:rsidR="007A2BF7" w:rsidRDefault="007A2BF7" w:rsidP="00895197">
      <w:pPr>
        <w:pStyle w:val="COPPBODY"/>
      </w:pPr>
    </w:p>
    <w:p w14:paraId="0D2A3E98" w14:textId="77777777" w:rsidR="007A2BF7" w:rsidRPr="00CC4AC0" w:rsidRDefault="007A2BF7" w:rsidP="00F2262C">
      <w:pPr>
        <w:pStyle w:val="COPPSUBHEAD"/>
      </w:pPr>
      <w:r>
        <w:t>Why this report is different</w:t>
      </w:r>
    </w:p>
    <w:p w14:paraId="28B00C03" w14:textId="77777777" w:rsidR="007A2BF7" w:rsidRPr="00CC4AC0" w:rsidRDefault="007A2BF7" w:rsidP="007A2BF7">
      <w:pPr>
        <w:pStyle w:val="COPPBODY"/>
      </w:pPr>
      <w:r>
        <w:t>Council is committed to transparent reporting on our performance and activities. In this year’s report we outline our achievements as well as the challenges that have impacted performance during the year. We also provide a summary of key activities in each of our nine neighbourhoods.</w:t>
      </w:r>
    </w:p>
    <w:p w14:paraId="04C98AD0" w14:textId="77777777" w:rsidR="007A2BF7" w:rsidRDefault="007A2BF7" w:rsidP="00C92986">
      <w:pPr>
        <w:pStyle w:val="COPPBODY"/>
      </w:pPr>
    </w:p>
    <w:p w14:paraId="42DEF81F" w14:textId="77777777" w:rsidR="00C92986" w:rsidRPr="00CC4AC0" w:rsidRDefault="00C92986" w:rsidP="00C92986">
      <w:pPr>
        <w:pStyle w:val="COPPBODY"/>
      </w:pPr>
      <w:r w:rsidRPr="00CC4AC0">
        <w:t xml:space="preserve">This report </w:t>
      </w:r>
      <w:r w:rsidR="001D5B49" w:rsidRPr="00CC4AC0">
        <w:t>uses</w:t>
      </w:r>
      <w:r w:rsidR="004D3EDB" w:rsidRPr="00CC4AC0">
        <w:t xml:space="preserve"> the best available</w:t>
      </w:r>
      <w:r w:rsidRPr="00CC4AC0">
        <w:t xml:space="preserve"> information. </w:t>
      </w:r>
      <w:r w:rsidR="00463871" w:rsidRPr="00CC4AC0">
        <w:t xml:space="preserve">While </w:t>
      </w:r>
      <w:r w:rsidR="004D3EDB" w:rsidRPr="00CC4AC0">
        <w:t xml:space="preserve">great </w:t>
      </w:r>
      <w:r w:rsidR="00463871" w:rsidRPr="00CC4AC0">
        <w:t>care has been taken to ensure the content in the report is accurate, it cannot be guaranteed at time of publication.</w:t>
      </w:r>
      <w:r w:rsidRPr="00CC4AC0">
        <w:t xml:space="preserve"> There may be errors and omissions or it may not be wholly appropriate for your particular purposes. In addition, the publication is a snapshot in time based on historic information which is liable to change</w:t>
      </w:r>
      <w:r w:rsidR="00D0642D" w:rsidRPr="00CC4AC0">
        <w:t xml:space="preserve">. The </w:t>
      </w:r>
      <w:r w:rsidRPr="00CC4AC0">
        <w:t xml:space="preserve">Port Phillip </w:t>
      </w:r>
      <w:r w:rsidR="00D10167" w:rsidRPr="00CC4AC0">
        <w:t xml:space="preserve">City Council </w:t>
      </w:r>
      <w:r w:rsidRPr="00CC4AC0">
        <w:t>accepts no responsibility and disclaims all liability for any error, loss or other consequence which may arise from you relying on any information contained in this report.</w:t>
      </w:r>
    </w:p>
    <w:p w14:paraId="7EE19DB1" w14:textId="77777777" w:rsidR="009B1AB2" w:rsidRPr="00CC4AC0" w:rsidRDefault="009B1AB2" w:rsidP="001D15F3">
      <w:pPr>
        <w:pStyle w:val="COPPHEADING"/>
        <w:spacing w:before="0" w:beforeAutospacing="0" w:after="0" w:afterAutospacing="0" w:line="240" w:lineRule="auto"/>
        <w:rPr>
          <w:sz w:val="24"/>
          <w:szCs w:val="24"/>
        </w:rPr>
      </w:pPr>
    </w:p>
    <w:p w14:paraId="306B86BD" w14:textId="77777777" w:rsidR="008778BE" w:rsidRDefault="009B1AB2" w:rsidP="00F2262C">
      <w:pPr>
        <w:pStyle w:val="COPPHEADING"/>
      </w:pPr>
      <w:r w:rsidRPr="00CC4AC0">
        <w:br w:type="page"/>
      </w:r>
      <w:r w:rsidR="008778BE" w:rsidRPr="00CC4AC0">
        <w:lastRenderedPageBreak/>
        <w:t>Table of contents</w:t>
      </w:r>
    </w:p>
    <w:p w14:paraId="281CC8D1" w14:textId="77777777" w:rsidR="003E58B1" w:rsidRPr="003E58B1" w:rsidRDefault="003E58B1" w:rsidP="003E58B1"/>
    <w:p w14:paraId="7350D0B1" w14:textId="77777777" w:rsidR="008778BE" w:rsidRPr="003E58B1" w:rsidRDefault="00015D35" w:rsidP="00F2262C">
      <w:pPr>
        <w:pStyle w:val="COPPSUBHEAD"/>
      </w:pPr>
      <w:r w:rsidRPr="003E58B1">
        <w:t>Welcome</w:t>
      </w:r>
    </w:p>
    <w:p w14:paraId="7E62FD2D" w14:textId="5C6F7B06" w:rsidR="00015D35" w:rsidRPr="00CC4AC0" w:rsidRDefault="00EB0E4D" w:rsidP="00F2262C">
      <w:pPr>
        <w:pStyle w:val="COPPBODY"/>
        <w:tabs>
          <w:tab w:val="left" w:leader="dot" w:pos="8222"/>
        </w:tabs>
      </w:pPr>
      <w:r w:rsidRPr="00CC4AC0">
        <w:t>About the City of Port Phillip</w:t>
      </w:r>
      <w:r w:rsidR="00DD7DC4">
        <w:t xml:space="preserve"> </w:t>
      </w:r>
    </w:p>
    <w:p w14:paraId="36979053" w14:textId="049264EB" w:rsidR="008778BE" w:rsidRDefault="00DD7DC4" w:rsidP="00F2262C">
      <w:pPr>
        <w:pStyle w:val="COPPBODY"/>
        <w:tabs>
          <w:tab w:val="left" w:leader="dot" w:pos="8222"/>
        </w:tabs>
      </w:pPr>
      <w:r>
        <w:t xml:space="preserve">Mayor’s welcome </w:t>
      </w:r>
    </w:p>
    <w:p w14:paraId="6F88860F" w14:textId="69A17764" w:rsidR="007A2BF7" w:rsidRPr="00CC4AC0" w:rsidRDefault="00DD7DC4" w:rsidP="00F2262C">
      <w:pPr>
        <w:pStyle w:val="COPPBODY"/>
        <w:tabs>
          <w:tab w:val="left" w:leader="dot" w:pos="8222"/>
        </w:tabs>
      </w:pPr>
      <w:r>
        <w:t xml:space="preserve">CEO’s overview </w:t>
      </w:r>
    </w:p>
    <w:p w14:paraId="638BD958" w14:textId="57F3CF9F" w:rsidR="00EB0E4D" w:rsidRPr="00CC4AC0" w:rsidRDefault="00EB0E4D" w:rsidP="00F2262C">
      <w:pPr>
        <w:pStyle w:val="COPPBODY"/>
        <w:tabs>
          <w:tab w:val="left" w:leader="dot" w:pos="8222"/>
        </w:tabs>
      </w:pPr>
      <w:r w:rsidRPr="00CC4AC0">
        <w:t xml:space="preserve">Challenges our </w:t>
      </w:r>
      <w:r w:rsidR="001D5B49" w:rsidRPr="00CC4AC0">
        <w:t>C</w:t>
      </w:r>
      <w:r w:rsidRPr="00CC4AC0">
        <w:t xml:space="preserve">ity faces </w:t>
      </w:r>
    </w:p>
    <w:p w14:paraId="071DF464" w14:textId="1CDFFCD9" w:rsidR="00C92986" w:rsidRPr="00CC4AC0" w:rsidRDefault="00C92986" w:rsidP="00F2262C">
      <w:pPr>
        <w:pStyle w:val="COPPBODY"/>
        <w:tabs>
          <w:tab w:val="left" w:leader="dot" w:pos="8222"/>
        </w:tabs>
      </w:pPr>
      <w:r w:rsidRPr="00CC4AC0">
        <w:t xml:space="preserve">Our </w:t>
      </w:r>
      <w:r w:rsidR="007A2BF7">
        <w:t>2027</w:t>
      </w:r>
      <w:r w:rsidRPr="00CC4AC0">
        <w:t xml:space="preserve"> focus</w:t>
      </w:r>
    </w:p>
    <w:p w14:paraId="233557A1" w14:textId="77777777" w:rsidR="00C92986" w:rsidRPr="00CC4AC0" w:rsidRDefault="00C92986" w:rsidP="00F2262C">
      <w:pPr>
        <w:pStyle w:val="COPPBODY"/>
        <w:tabs>
          <w:tab w:val="left" w:leader="dot" w:pos="8222"/>
        </w:tabs>
        <w:rPr>
          <w:b/>
        </w:rPr>
      </w:pPr>
    </w:p>
    <w:p w14:paraId="506F70E9" w14:textId="77777777" w:rsidR="00C92986" w:rsidRPr="003E58B1" w:rsidRDefault="00EB0E4D" w:rsidP="00F2262C">
      <w:pPr>
        <w:pStyle w:val="COPPSUBHEAD"/>
      </w:pPr>
      <w:r w:rsidRPr="003E58B1">
        <w:t>A snapshot of our</w:t>
      </w:r>
      <w:r w:rsidR="00015D35" w:rsidRPr="003E58B1">
        <w:t xml:space="preserve"> y</w:t>
      </w:r>
      <w:r w:rsidR="00C92986" w:rsidRPr="003E58B1">
        <w:t xml:space="preserve">ear </w:t>
      </w:r>
    </w:p>
    <w:p w14:paraId="5E4B880A" w14:textId="21DCCDBB" w:rsidR="00C92986" w:rsidRPr="00CC4AC0" w:rsidRDefault="00C92986" w:rsidP="00F2262C">
      <w:pPr>
        <w:pStyle w:val="COPPBODY"/>
        <w:tabs>
          <w:tab w:val="left" w:leader="dot" w:pos="8222"/>
        </w:tabs>
      </w:pPr>
      <w:r w:rsidRPr="00CC4AC0">
        <w:t>Our year in review</w:t>
      </w:r>
    </w:p>
    <w:p w14:paraId="12AEC8F8" w14:textId="2ECD358F" w:rsidR="00C92986" w:rsidRPr="00CC4AC0" w:rsidRDefault="00C92986" w:rsidP="00F2262C">
      <w:pPr>
        <w:pStyle w:val="COPPBODY"/>
        <w:tabs>
          <w:tab w:val="left" w:leader="dot" w:pos="8222"/>
        </w:tabs>
      </w:pPr>
      <w:r w:rsidRPr="00CC4AC0">
        <w:t>Our performance at a glance</w:t>
      </w:r>
    </w:p>
    <w:p w14:paraId="566083B2" w14:textId="118C7263" w:rsidR="00C92986" w:rsidRPr="00CC4AC0" w:rsidRDefault="00C92986" w:rsidP="00F2262C">
      <w:pPr>
        <w:pStyle w:val="COPPBODY"/>
        <w:tabs>
          <w:tab w:val="left" w:leader="dot" w:pos="8222"/>
        </w:tabs>
      </w:pPr>
      <w:r w:rsidRPr="00CC4AC0">
        <w:t>What happened in your local neighbourhood?</w:t>
      </w:r>
    </w:p>
    <w:p w14:paraId="4FA926F2" w14:textId="540D05B9" w:rsidR="00C92986" w:rsidRPr="00CC4AC0" w:rsidRDefault="00C92986" w:rsidP="00F2262C">
      <w:pPr>
        <w:pStyle w:val="COPPBODY"/>
        <w:tabs>
          <w:tab w:val="left" w:leader="dot" w:pos="8222"/>
        </w:tabs>
      </w:pPr>
      <w:r w:rsidRPr="00CC4AC0">
        <w:t>What you got for $100</w:t>
      </w:r>
    </w:p>
    <w:p w14:paraId="2747DF3E" w14:textId="04C6CAFE" w:rsidR="00C92986" w:rsidRPr="00CC4AC0" w:rsidRDefault="00C92986" w:rsidP="00F2262C">
      <w:pPr>
        <w:pStyle w:val="COPPBODY"/>
        <w:tabs>
          <w:tab w:val="left" w:leader="dot" w:pos="8222"/>
        </w:tabs>
      </w:pPr>
      <w:r w:rsidRPr="00CC4AC0">
        <w:t>Financial</w:t>
      </w:r>
      <w:r w:rsidR="00DD7DC4">
        <w:t xml:space="preserve"> report overview</w:t>
      </w:r>
    </w:p>
    <w:p w14:paraId="0B4C1263" w14:textId="2F7DB649" w:rsidR="00C92986" w:rsidRPr="00CC4AC0" w:rsidRDefault="00C92986" w:rsidP="00F2262C">
      <w:pPr>
        <w:pStyle w:val="COPPBODY"/>
        <w:tabs>
          <w:tab w:val="left" w:leader="dot" w:pos="8222"/>
        </w:tabs>
      </w:pPr>
      <w:r w:rsidRPr="00CC4AC0">
        <w:t>Toward Zero progress snapshot</w:t>
      </w:r>
    </w:p>
    <w:p w14:paraId="006A10AC" w14:textId="77777777" w:rsidR="008778BE" w:rsidRPr="00CC4AC0" w:rsidRDefault="008778BE" w:rsidP="00F2262C">
      <w:pPr>
        <w:pStyle w:val="COPPBODY"/>
        <w:tabs>
          <w:tab w:val="left" w:leader="dot" w:pos="8222"/>
        </w:tabs>
        <w:rPr>
          <w:b/>
          <w:color w:val="auto"/>
        </w:rPr>
      </w:pPr>
    </w:p>
    <w:p w14:paraId="000E4C83" w14:textId="77777777" w:rsidR="008778BE" w:rsidRPr="003E58B1" w:rsidRDefault="008778BE" w:rsidP="00F2262C">
      <w:pPr>
        <w:pStyle w:val="COPPSUBHEAD"/>
      </w:pPr>
      <w:r w:rsidRPr="003E58B1">
        <w:t xml:space="preserve">Governing our City </w:t>
      </w:r>
    </w:p>
    <w:p w14:paraId="3F99EFA5" w14:textId="596615CA" w:rsidR="008778BE" w:rsidRPr="00CC4AC0" w:rsidRDefault="008778BE" w:rsidP="00F2262C">
      <w:pPr>
        <w:pStyle w:val="COPPBODY"/>
        <w:tabs>
          <w:tab w:val="left" w:leader="dot" w:pos="8222"/>
        </w:tabs>
        <w:rPr>
          <w:color w:val="auto"/>
        </w:rPr>
      </w:pPr>
      <w:r w:rsidRPr="00CC4AC0">
        <w:rPr>
          <w:color w:val="auto"/>
        </w:rPr>
        <w:t xml:space="preserve">Role of local government </w:t>
      </w:r>
    </w:p>
    <w:p w14:paraId="0F8B58CF" w14:textId="3C5EC3F8" w:rsidR="008778BE" w:rsidRPr="00CC4AC0" w:rsidRDefault="008778BE" w:rsidP="00F2262C">
      <w:pPr>
        <w:pStyle w:val="COPPBODY"/>
        <w:tabs>
          <w:tab w:val="left" w:leader="dot" w:pos="8222"/>
        </w:tabs>
        <w:rPr>
          <w:color w:val="auto"/>
        </w:rPr>
      </w:pPr>
      <w:r w:rsidRPr="00CC4AC0">
        <w:rPr>
          <w:color w:val="auto"/>
        </w:rPr>
        <w:t xml:space="preserve">Good governance at City of Port Phillip </w:t>
      </w:r>
    </w:p>
    <w:p w14:paraId="6FDAAB94" w14:textId="1A90D5EA" w:rsidR="00C92986" w:rsidRPr="00CC4AC0" w:rsidRDefault="00502CBC" w:rsidP="00F2262C">
      <w:pPr>
        <w:pStyle w:val="COPPBODY"/>
        <w:tabs>
          <w:tab w:val="left" w:leader="dot" w:pos="8222"/>
        </w:tabs>
        <w:rPr>
          <w:color w:val="auto"/>
        </w:rPr>
      </w:pPr>
      <w:r w:rsidRPr="00CC4AC0">
        <w:rPr>
          <w:color w:val="auto"/>
        </w:rPr>
        <w:t>Port Phillip City Council</w:t>
      </w:r>
    </w:p>
    <w:p w14:paraId="32F53751" w14:textId="416B3D29" w:rsidR="008778BE" w:rsidRPr="00CC4AC0" w:rsidRDefault="008778BE" w:rsidP="00F2262C">
      <w:pPr>
        <w:pStyle w:val="COPPBODY"/>
        <w:tabs>
          <w:tab w:val="left" w:leader="dot" w:pos="8222"/>
        </w:tabs>
        <w:rPr>
          <w:color w:val="auto"/>
        </w:rPr>
      </w:pPr>
      <w:r w:rsidRPr="00CC4AC0">
        <w:rPr>
          <w:color w:val="auto"/>
        </w:rPr>
        <w:t>Council meetings</w:t>
      </w:r>
    </w:p>
    <w:p w14:paraId="0457DD4B" w14:textId="4A162EDA" w:rsidR="00082A4E" w:rsidRPr="00CC4AC0" w:rsidRDefault="00082A4E" w:rsidP="00F2262C">
      <w:pPr>
        <w:pStyle w:val="COPPBODY"/>
        <w:tabs>
          <w:tab w:val="left" w:leader="dot" w:pos="8222"/>
        </w:tabs>
        <w:rPr>
          <w:color w:val="auto"/>
        </w:rPr>
      </w:pPr>
      <w:r w:rsidRPr="00CC4AC0">
        <w:rPr>
          <w:color w:val="auto"/>
        </w:rPr>
        <w:t>Councillor allowances and expenses</w:t>
      </w:r>
    </w:p>
    <w:p w14:paraId="39D148EF" w14:textId="50103CAF" w:rsidR="008778BE" w:rsidRPr="00CC4AC0" w:rsidRDefault="008778BE" w:rsidP="00F2262C">
      <w:pPr>
        <w:pStyle w:val="COPPBODY"/>
        <w:tabs>
          <w:tab w:val="left" w:leader="dot" w:pos="8222"/>
        </w:tabs>
        <w:rPr>
          <w:color w:val="auto"/>
        </w:rPr>
      </w:pPr>
      <w:r w:rsidRPr="00CC4AC0">
        <w:rPr>
          <w:color w:val="auto"/>
        </w:rPr>
        <w:t>Supporting Council’s decision making</w:t>
      </w:r>
    </w:p>
    <w:p w14:paraId="2CE7C5A1" w14:textId="19F4D719" w:rsidR="004B0643" w:rsidRPr="00CC4AC0" w:rsidRDefault="004B0643" w:rsidP="00F2262C">
      <w:pPr>
        <w:pStyle w:val="COPPBODY"/>
        <w:tabs>
          <w:tab w:val="left" w:leader="dot" w:pos="8222"/>
        </w:tabs>
        <w:rPr>
          <w:color w:val="auto"/>
        </w:rPr>
      </w:pPr>
      <w:r w:rsidRPr="00CC4AC0">
        <w:rPr>
          <w:color w:val="auto"/>
        </w:rPr>
        <w:t>Working in partnership</w:t>
      </w:r>
    </w:p>
    <w:p w14:paraId="52956BEE" w14:textId="60ECA588" w:rsidR="00502CBC" w:rsidRPr="00CC4AC0" w:rsidRDefault="00502CBC" w:rsidP="00F2262C">
      <w:pPr>
        <w:pStyle w:val="COPPBODY"/>
        <w:tabs>
          <w:tab w:val="left" w:leader="dot" w:pos="8222"/>
        </w:tabs>
        <w:rPr>
          <w:color w:val="auto"/>
        </w:rPr>
      </w:pPr>
      <w:r w:rsidRPr="00CC4AC0">
        <w:rPr>
          <w:color w:val="auto"/>
        </w:rPr>
        <w:t>Community engagement</w:t>
      </w:r>
    </w:p>
    <w:p w14:paraId="495A7D60" w14:textId="54C7A22A" w:rsidR="008778BE" w:rsidRPr="00CC4AC0" w:rsidRDefault="00DD7DC4" w:rsidP="00F2262C">
      <w:pPr>
        <w:pStyle w:val="COPPBODY"/>
        <w:tabs>
          <w:tab w:val="left" w:leader="dot" w:pos="8222"/>
        </w:tabs>
        <w:rPr>
          <w:color w:val="auto"/>
        </w:rPr>
      </w:pPr>
      <w:r>
        <w:rPr>
          <w:color w:val="auto"/>
        </w:rPr>
        <w:t xml:space="preserve">Accountability </w:t>
      </w:r>
    </w:p>
    <w:p w14:paraId="2F88A5A4" w14:textId="09A4F85B" w:rsidR="00082A4E" w:rsidRPr="00CC4AC0" w:rsidRDefault="00082A4E" w:rsidP="00F2262C">
      <w:pPr>
        <w:pStyle w:val="COPPBODY"/>
        <w:tabs>
          <w:tab w:val="left" w:leader="dot" w:pos="8222"/>
        </w:tabs>
        <w:rPr>
          <w:color w:val="auto"/>
        </w:rPr>
      </w:pPr>
      <w:r w:rsidRPr="00CC4AC0">
        <w:rPr>
          <w:color w:val="auto"/>
        </w:rPr>
        <w:t>Risk management</w:t>
      </w:r>
    </w:p>
    <w:p w14:paraId="28474F49" w14:textId="77777777" w:rsidR="008778BE" w:rsidRPr="00CC4AC0" w:rsidRDefault="008778BE" w:rsidP="00F2262C">
      <w:pPr>
        <w:pStyle w:val="COPPSUBHEAD2"/>
      </w:pPr>
    </w:p>
    <w:p w14:paraId="52B95AAA" w14:textId="77777777" w:rsidR="00F2262C" w:rsidRDefault="00F2262C">
      <w:pPr>
        <w:spacing w:after="0" w:line="240" w:lineRule="auto"/>
        <w:rPr>
          <w:rFonts w:ascii="Arial" w:hAnsi="Arial" w:cs="Arial"/>
          <w:b/>
          <w:color w:val="000000"/>
          <w:sz w:val="28"/>
          <w:szCs w:val="28"/>
          <w:lang w:val="en-GB" w:eastAsia="en-AU"/>
        </w:rPr>
      </w:pPr>
      <w:r>
        <w:br w:type="page"/>
      </w:r>
    </w:p>
    <w:p w14:paraId="2BD81FF9" w14:textId="77777777" w:rsidR="008778BE" w:rsidRPr="003E58B1" w:rsidRDefault="008778BE" w:rsidP="00F2262C">
      <w:pPr>
        <w:pStyle w:val="COPPSUBHEAD"/>
      </w:pPr>
      <w:r w:rsidRPr="00F2262C">
        <w:lastRenderedPageBreak/>
        <w:t>Our p</w:t>
      </w:r>
      <w:r w:rsidRPr="003E58B1">
        <w:t>erformance</w:t>
      </w:r>
    </w:p>
    <w:p w14:paraId="1D4F62BC" w14:textId="5C149FBC" w:rsidR="008778BE" w:rsidRPr="00CC4AC0" w:rsidRDefault="00F2262C" w:rsidP="00F2262C">
      <w:pPr>
        <w:pStyle w:val="COPPBODY"/>
        <w:tabs>
          <w:tab w:val="left" w:leader="dot" w:pos="8222"/>
        </w:tabs>
        <w:rPr>
          <w:color w:val="auto"/>
        </w:rPr>
      </w:pPr>
      <w:r>
        <w:rPr>
          <w:color w:val="auto"/>
        </w:rPr>
        <w:t>Delivering the final yea</w:t>
      </w:r>
      <w:r w:rsidR="00DD7DC4">
        <w:rPr>
          <w:color w:val="auto"/>
        </w:rPr>
        <w:t>r of the Council Plan 2013-17</w:t>
      </w:r>
    </w:p>
    <w:p w14:paraId="098B8085" w14:textId="1FBC386A" w:rsidR="008778BE" w:rsidRPr="00CC4AC0" w:rsidRDefault="008778BE" w:rsidP="00F2262C">
      <w:pPr>
        <w:pStyle w:val="COPPBODY"/>
        <w:tabs>
          <w:tab w:val="left" w:leader="dot" w:pos="8222"/>
        </w:tabs>
        <w:rPr>
          <w:color w:val="auto"/>
        </w:rPr>
      </w:pPr>
      <w:r w:rsidRPr="00CC4AC0">
        <w:rPr>
          <w:color w:val="auto"/>
        </w:rPr>
        <w:t>Engaged - a well governed City</w:t>
      </w:r>
    </w:p>
    <w:p w14:paraId="47CE26F6" w14:textId="30008A09" w:rsidR="008778BE" w:rsidRPr="00CC4AC0" w:rsidRDefault="008778BE" w:rsidP="00F2262C">
      <w:pPr>
        <w:pStyle w:val="COPPBODY"/>
        <w:tabs>
          <w:tab w:val="left" w:leader="dot" w:pos="8222"/>
        </w:tabs>
        <w:rPr>
          <w:color w:val="auto"/>
        </w:rPr>
      </w:pPr>
      <w:r w:rsidRPr="00CC4AC0">
        <w:rPr>
          <w:color w:val="auto"/>
        </w:rPr>
        <w:t>Healthy - a healthy, creative and inclusive City</w:t>
      </w:r>
    </w:p>
    <w:p w14:paraId="4AB9917E" w14:textId="5B60EA12" w:rsidR="008778BE" w:rsidRPr="00CC4AC0" w:rsidRDefault="008778BE" w:rsidP="00F2262C">
      <w:pPr>
        <w:pStyle w:val="COPPBODY"/>
        <w:tabs>
          <w:tab w:val="left" w:leader="dot" w:pos="8222"/>
        </w:tabs>
        <w:rPr>
          <w:color w:val="auto"/>
        </w:rPr>
      </w:pPr>
      <w:r w:rsidRPr="00CC4AC0">
        <w:rPr>
          <w:color w:val="auto"/>
        </w:rPr>
        <w:t>Resilient - a strong, innovative and adaptive City</w:t>
      </w:r>
    </w:p>
    <w:p w14:paraId="4C0F7EB7" w14:textId="08AC7714" w:rsidR="008778BE" w:rsidRPr="00CC4AC0" w:rsidRDefault="008778BE" w:rsidP="00F2262C">
      <w:pPr>
        <w:pStyle w:val="COPPBODY"/>
        <w:tabs>
          <w:tab w:val="left" w:leader="dot" w:pos="8222"/>
        </w:tabs>
        <w:rPr>
          <w:color w:val="auto"/>
        </w:rPr>
      </w:pPr>
      <w:r w:rsidRPr="00CC4AC0">
        <w:rPr>
          <w:color w:val="auto"/>
        </w:rPr>
        <w:t>Vibrant</w:t>
      </w:r>
      <w:r w:rsidR="00DD7DC4">
        <w:rPr>
          <w:color w:val="auto"/>
        </w:rPr>
        <w:t xml:space="preserve"> - a liveable and connected City</w:t>
      </w:r>
    </w:p>
    <w:p w14:paraId="097D1A8F" w14:textId="4F701ED2" w:rsidR="008778BE" w:rsidRPr="00CC4AC0" w:rsidRDefault="008778BE" w:rsidP="00F2262C">
      <w:pPr>
        <w:pStyle w:val="COPPBODY"/>
        <w:tabs>
          <w:tab w:val="left" w:leader="dot" w:pos="8222"/>
        </w:tabs>
        <w:rPr>
          <w:color w:val="auto"/>
        </w:rPr>
      </w:pPr>
      <w:r w:rsidRPr="00CC4AC0">
        <w:rPr>
          <w:color w:val="auto"/>
        </w:rPr>
        <w:t xml:space="preserve">Asset management </w:t>
      </w:r>
      <w:r w:rsidR="00502CBC" w:rsidRPr="00CC4AC0">
        <w:rPr>
          <w:color w:val="auto"/>
        </w:rPr>
        <w:t>performance</w:t>
      </w:r>
    </w:p>
    <w:p w14:paraId="1F709EE4" w14:textId="77777777" w:rsidR="008778BE" w:rsidRPr="00CC4AC0" w:rsidRDefault="008778BE" w:rsidP="00F2262C">
      <w:pPr>
        <w:pStyle w:val="COPPBODY"/>
        <w:tabs>
          <w:tab w:val="left" w:leader="dot" w:pos="8222"/>
        </w:tabs>
        <w:rPr>
          <w:b/>
          <w:color w:val="auto"/>
        </w:rPr>
      </w:pPr>
    </w:p>
    <w:p w14:paraId="3E8C5A7C" w14:textId="77777777" w:rsidR="008778BE" w:rsidRPr="003E58B1" w:rsidRDefault="00C64052" w:rsidP="00F2262C">
      <w:pPr>
        <w:pStyle w:val="COPPSUBHEAD"/>
      </w:pPr>
      <w:r w:rsidRPr="003E58B1">
        <w:t xml:space="preserve">Achieving </w:t>
      </w:r>
      <w:r w:rsidR="008778BE" w:rsidRPr="003E58B1">
        <w:t>Toward Zero</w:t>
      </w:r>
    </w:p>
    <w:p w14:paraId="29780FBB" w14:textId="5B0AFBF0" w:rsidR="008778BE" w:rsidRDefault="008778BE" w:rsidP="00F2262C">
      <w:pPr>
        <w:pStyle w:val="COPPBODY"/>
        <w:tabs>
          <w:tab w:val="left" w:leader="dot" w:pos="8222"/>
        </w:tabs>
        <w:rPr>
          <w:color w:val="auto"/>
        </w:rPr>
      </w:pPr>
      <w:r w:rsidRPr="00CC4AC0">
        <w:rPr>
          <w:color w:val="auto"/>
        </w:rPr>
        <w:t xml:space="preserve">Toward Zero </w:t>
      </w:r>
    </w:p>
    <w:p w14:paraId="7E0033C0" w14:textId="21D09C5A" w:rsidR="00F2262C" w:rsidRDefault="00DD7DC4" w:rsidP="00F2262C">
      <w:pPr>
        <w:pStyle w:val="COPPBODY"/>
        <w:tabs>
          <w:tab w:val="left" w:leader="dot" w:pos="8222"/>
        </w:tabs>
        <w:rPr>
          <w:color w:val="auto"/>
        </w:rPr>
      </w:pPr>
      <w:r>
        <w:rPr>
          <w:color w:val="auto"/>
        </w:rPr>
        <w:t>Major initiatives</w:t>
      </w:r>
    </w:p>
    <w:p w14:paraId="68CE3D24" w14:textId="12D9CE9C" w:rsidR="00F2262C" w:rsidRDefault="00F2262C" w:rsidP="00F2262C">
      <w:pPr>
        <w:pStyle w:val="COPPBODY"/>
        <w:tabs>
          <w:tab w:val="left" w:leader="dot" w:pos="8222"/>
        </w:tabs>
        <w:rPr>
          <w:color w:val="auto"/>
        </w:rPr>
      </w:pPr>
      <w:r>
        <w:rPr>
          <w:color w:val="auto"/>
        </w:rPr>
        <w:t>Our 2020 chall</w:t>
      </w:r>
      <w:r w:rsidR="00DD7DC4">
        <w:rPr>
          <w:color w:val="auto"/>
        </w:rPr>
        <w:t xml:space="preserve">enges </w:t>
      </w:r>
    </w:p>
    <w:p w14:paraId="4B0C799A" w14:textId="4A02D4D8" w:rsidR="00F2262C" w:rsidRPr="00CC4AC0" w:rsidRDefault="00F2262C" w:rsidP="00F2262C">
      <w:pPr>
        <w:pStyle w:val="COPPBODY"/>
        <w:tabs>
          <w:tab w:val="left" w:leader="dot" w:pos="8222"/>
        </w:tabs>
        <w:rPr>
          <w:color w:val="auto"/>
        </w:rPr>
      </w:pPr>
      <w:r>
        <w:rPr>
          <w:color w:val="auto"/>
        </w:rPr>
        <w:t>T</w:t>
      </w:r>
      <w:r w:rsidR="00DD7DC4">
        <w:rPr>
          <w:color w:val="auto"/>
        </w:rPr>
        <w:t>oward Zero community targets</w:t>
      </w:r>
    </w:p>
    <w:p w14:paraId="38A1D586" w14:textId="77777777" w:rsidR="008778BE" w:rsidRPr="00CC4AC0" w:rsidRDefault="008778BE" w:rsidP="00F2262C">
      <w:pPr>
        <w:pStyle w:val="COPPBODY"/>
        <w:tabs>
          <w:tab w:val="left" w:leader="dot" w:pos="8222"/>
        </w:tabs>
        <w:rPr>
          <w:b/>
          <w:color w:val="auto"/>
        </w:rPr>
      </w:pPr>
    </w:p>
    <w:p w14:paraId="33894195" w14:textId="77777777" w:rsidR="008778BE" w:rsidRPr="003E58B1" w:rsidRDefault="008778BE" w:rsidP="00F2262C">
      <w:pPr>
        <w:pStyle w:val="COPPSUBHEAD"/>
      </w:pPr>
      <w:r w:rsidRPr="003E58B1">
        <w:t>Working for our community</w:t>
      </w:r>
    </w:p>
    <w:p w14:paraId="33A5CB0B" w14:textId="01DA00E2" w:rsidR="008778BE" w:rsidRPr="00CC4AC0" w:rsidRDefault="00DD7DC4" w:rsidP="00F2262C">
      <w:pPr>
        <w:pStyle w:val="COPPBODY"/>
        <w:tabs>
          <w:tab w:val="left" w:leader="dot" w:pos="8222"/>
        </w:tabs>
        <w:rPr>
          <w:color w:val="auto"/>
        </w:rPr>
      </w:pPr>
      <w:r>
        <w:rPr>
          <w:color w:val="auto"/>
        </w:rPr>
        <w:t>Working with Council</w:t>
      </w:r>
    </w:p>
    <w:p w14:paraId="7A6B3DA2" w14:textId="02ABD1EA" w:rsidR="008778BE" w:rsidRPr="00CC4AC0" w:rsidRDefault="008778BE" w:rsidP="00F2262C">
      <w:pPr>
        <w:pStyle w:val="COPPBODY"/>
        <w:tabs>
          <w:tab w:val="left" w:leader="dot" w:pos="8222"/>
        </w:tabs>
        <w:rPr>
          <w:color w:val="auto"/>
        </w:rPr>
      </w:pPr>
      <w:r w:rsidRPr="00CC4AC0">
        <w:rPr>
          <w:color w:val="auto"/>
        </w:rPr>
        <w:t>O</w:t>
      </w:r>
      <w:r w:rsidR="00AF1631" w:rsidRPr="00CC4AC0">
        <w:rPr>
          <w:color w:val="auto"/>
        </w:rPr>
        <w:t>ur o</w:t>
      </w:r>
      <w:r w:rsidRPr="00CC4AC0">
        <w:rPr>
          <w:color w:val="auto"/>
        </w:rPr>
        <w:t xml:space="preserve">rganisational structure </w:t>
      </w:r>
    </w:p>
    <w:p w14:paraId="7F286B7B" w14:textId="300D20B0" w:rsidR="008778BE" w:rsidRDefault="008778BE" w:rsidP="00F2262C">
      <w:pPr>
        <w:pStyle w:val="COPPBODY"/>
        <w:tabs>
          <w:tab w:val="left" w:leader="dot" w:pos="8222"/>
        </w:tabs>
        <w:rPr>
          <w:color w:val="auto"/>
        </w:rPr>
      </w:pPr>
      <w:r w:rsidRPr="00CC4AC0">
        <w:rPr>
          <w:color w:val="auto"/>
        </w:rPr>
        <w:t>Leading the way</w:t>
      </w:r>
    </w:p>
    <w:p w14:paraId="4CB042CC" w14:textId="02CDE66A" w:rsidR="008778BE" w:rsidRDefault="00DD7DC4" w:rsidP="00F2262C">
      <w:pPr>
        <w:pStyle w:val="COPPBODY"/>
        <w:tabs>
          <w:tab w:val="left" w:leader="dot" w:pos="8222"/>
        </w:tabs>
        <w:rPr>
          <w:color w:val="auto"/>
        </w:rPr>
      </w:pPr>
      <w:r>
        <w:rPr>
          <w:color w:val="auto"/>
        </w:rPr>
        <w:t>Our people</w:t>
      </w:r>
    </w:p>
    <w:p w14:paraId="20FF625B" w14:textId="5C148157" w:rsidR="00F2262C" w:rsidRPr="00CC4AC0" w:rsidRDefault="00DD7DC4" w:rsidP="00F2262C">
      <w:pPr>
        <w:pStyle w:val="COPPBODY"/>
        <w:tabs>
          <w:tab w:val="left" w:leader="dot" w:pos="8222"/>
        </w:tabs>
        <w:rPr>
          <w:color w:val="auto"/>
        </w:rPr>
      </w:pPr>
      <w:r>
        <w:rPr>
          <w:color w:val="auto"/>
        </w:rPr>
        <w:t>Health and safety</w:t>
      </w:r>
    </w:p>
    <w:p w14:paraId="006CF329" w14:textId="77777777" w:rsidR="008778BE" w:rsidRPr="00CC4AC0" w:rsidRDefault="008778BE" w:rsidP="00F2262C">
      <w:pPr>
        <w:pStyle w:val="COPPBODY"/>
        <w:tabs>
          <w:tab w:val="left" w:leader="dot" w:pos="8222"/>
        </w:tabs>
        <w:rPr>
          <w:b/>
        </w:rPr>
      </w:pPr>
    </w:p>
    <w:p w14:paraId="6EB924EA" w14:textId="77777777" w:rsidR="008778BE" w:rsidRPr="003E58B1" w:rsidRDefault="008778BE" w:rsidP="00F2262C">
      <w:pPr>
        <w:pStyle w:val="COPPSUBHEAD"/>
      </w:pPr>
      <w:r w:rsidRPr="003E58B1">
        <w:t>Compliance and accountability</w:t>
      </w:r>
    </w:p>
    <w:p w14:paraId="4FCA079D" w14:textId="5AE5B3C9" w:rsidR="008778BE" w:rsidRPr="00CC4AC0" w:rsidRDefault="008778BE" w:rsidP="00F2262C">
      <w:pPr>
        <w:pStyle w:val="COPPBODY"/>
        <w:tabs>
          <w:tab w:val="left" w:leader="dot" w:pos="8222"/>
        </w:tabs>
      </w:pPr>
      <w:r w:rsidRPr="00CC4AC0">
        <w:t>Statutory statements</w:t>
      </w:r>
    </w:p>
    <w:p w14:paraId="1492F8EA" w14:textId="77777777" w:rsidR="008778BE" w:rsidRPr="00CC4AC0" w:rsidRDefault="008778BE" w:rsidP="00F2262C">
      <w:pPr>
        <w:pStyle w:val="COPPBODY"/>
        <w:tabs>
          <w:tab w:val="left" w:leader="dot" w:pos="8222"/>
        </w:tabs>
        <w:rPr>
          <w:b/>
        </w:rPr>
      </w:pPr>
    </w:p>
    <w:p w14:paraId="6563EB8B" w14:textId="77777777" w:rsidR="00D61E79" w:rsidRPr="003E58B1" w:rsidRDefault="00D61E79" w:rsidP="00F2262C">
      <w:pPr>
        <w:pStyle w:val="COPPSUBHEAD"/>
      </w:pPr>
      <w:r w:rsidRPr="003E58B1">
        <w:t>Financial report</w:t>
      </w:r>
    </w:p>
    <w:p w14:paraId="455018B9" w14:textId="3E7CF592" w:rsidR="00D61E79" w:rsidRPr="00CC4AC0" w:rsidRDefault="00D61E79" w:rsidP="00F2262C">
      <w:pPr>
        <w:pStyle w:val="COPPBODY"/>
        <w:tabs>
          <w:tab w:val="left" w:leader="dot" w:pos="8222"/>
        </w:tabs>
      </w:pPr>
      <w:r w:rsidRPr="00CC4AC0">
        <w:t xml:space="preserve">Understanding the financial report </w:t>
      </w:r>
    </w:p>
    <w:p w14:paraId="2CD15A42" w14:textId="55BFE9E6" w:rsidR="00D61E79" w:rsidRPr="00CC4AC0" w:rsidRDefault="00D61E79" w:rsidP="00F2262C">
      <w:pPr>
        <w:pStyle w:val="COPPBODY"/>
        <w:tabs>
          <w:tab w:val="left" w:leader="dot" w:pos="8222"/>
        </w:tabs>
      </w:pPr>
      <w:r w:rsidRPr="00CC4AC0">
        <w:t>Financial</w:t>
      </w:r>
      <w:r w:rsidR="00DD7DC4">
        <w:t xml:space="preserve"> report</w:t>
      </w:r>
    </w:p>
    <w:p w14:paraId="768062C6" w14:textId="449C1258" w:rsidR="00D61E79" w:rsidRPr="00CC4AC0" w:rsidRDefault="00D61E79" w:rsidP="00F2262C">
      <w:pPr>
        <w:pStyle w:val="COPPBODY"/>
        <w:tabs>
          <w:tab w:val="left" w:leader="dot" w:pos="8222"/>
        </w:tabs>
      </w:pPr>
      <w:r w:rsidRPr="00CC4AC0">
        <w:t xml:space="preserve">Performance statement </w:t>
      </w:r>
    </w:p>
    <w:p w14:paraId="365A4D1A" w14:textId="77777777" w:rsidR="00F5205C" w:rsidRPr="00CC4AC0" w:rsidRDefault="00F5205C" w:rsidP="00F2262C">
      <w:pPr>
        <w:pStyle w:val="COPPBODY"/>
        <w:tabs>
          <w:tab w:val="left" w:leader="dot" w:pos="8222"/>
        </w:tabs>
      </w:pPr>
    </w:p>
    <w:p w14:paraId="414CABFF" w14:textId="18D87F65" w:rsidR="00F5205C" w:rsidRDefault="00F5205C" w:rsidP="00F2262C">
      <w:pPr>
        <w:pStyle w:val="COPPBODY"/>
        <w:tabs>
          <w:tab w:val="left" w:leader="dot" w:pos="8222"/>
        </w:tabs>
      </w:pPr>
      <w:r w:rsidRPr="00CC4AC0">
        <w:t>Index</w:t>
      </w:r>
    </w:p>
    <w:p w14:paraId="356F2F67" w14:textId="77777777" w:rsidR="00F2262C" w:rsidRDefault="00F2262C" w:rsidP="00F2262C">
      <w:pPr>
        <w:pStyle w:val="COPPBODY"/>
        <w:tabs>
          <w:tab w:val="left" w:leader="dot" w:pos="8222"/>
        </w:tabs>
      </w:pPr>
    </w:p>
    <w:p w14:paraId="057A4D20" w14:textId="77777777" w:rsidR="00F2262C" w:rsidRDefault="00F2262C" w:rsidP="00F2262C">
      <w:pPr>
        <w:pStyle w:val="COPPSUBHEAD"/>
      </w:pPr>
      <w:r>
        <w:lastRenderedPageBreak/>
        <w:t>Acknowledgement</w:t>
      </w:r>
    </w:p>
    <w:p w14:paraId="3FED7BC6" w14:textId="77777777" w:rsidR="00F2262C" w:rsidRDefault="00F2262C" w:rsidP="00F2262C">
      <w:pPr>
        <w:pStyle w:val="COPPBODY"/>
      </w:pPr>
      <w:r>
        <w:t>Council respectfully acknowledges the Yalukut Weelam Clan of the Boon Wurrung.</w:t>
      </w:r>
    </w:p>
    <w:p w14:paraId="14B228C8" w14:textId="77777777" w:rsidR="00F2262C" w:rsidRDefault="00F2262C" w:rsidP="00F2262C">
      <w:pPr>
        <w:pStyle w:val="COPPBODY"/>
      </w:pPr>
      <w:r>
        <w:t>We pay our respect to their Elders, both past and present.</w:t>
      </w:r>
    </w:p>
    <w:p w14:paraId="11D34FEF" w14:textId="77777777" w:rsidR="00F5205C" w:rsidRDefault="00F2262C" w:rsidP="00F2262C">
      <w:pPr>
        <w:pStyle w:val="COPPBODY"/>
      </w:pPr>
      <w:r>
        <w:t>We acknowledge and uphold their continuing relationship to this land.</w:t>
      </w:r>
    </w:p>
    <w:p w14:paraId="72AE3E0A" w14:textId="77777777" w:rsidR="00F2262C" w:rsidRDefault="00F2262C" w:rsidP="00F2262C">
      <w:pPr>
        <w:pStyle w:val="COPPBODY"/>
      </w:pPr>
    </w:p>
    <w:p w14:paraId="218F0B02" w14:textId="77777777" w:rsidR="00F2262C" w:rsidRDefault="00F2262C" w:rsidP="00F2262C">
      <w:pPr>
        <w:pStyle w:val="COPPHEADING"/>
      </w:pPr>
      <w:r>
        <w:t>Our organisational values</w:t>
      </w:r>
    </w:p>
    <w:p w14:paraId="07A60B7F" w14:textId="77777777" w:rsidR="00F2262C" w:rsidRDefault="00F2262C" w:rsidP="004338CA">
      <w:pPr>
        <w:pStyle w:val="COPPBODY"/>
        <w:numPr>
          <w:ilvl w:val="0"/>
          <w:numId w:val="6"/>
        </w:numPr>
      </w:pPr>
      <w:r>
        <w:t>Working together</w:t>
      </w:r>
    </w:p>
    <w:p w14:paraId="0813AA5B" w14:textId="77777777" w:rsidR="00F2262C" w:rsidRDefault="00F2262C" w:rsidP="004338CA">
      <w:pPr>
        <w:pStyle w:val="COPPBODY"/>
        <w:numPr>
          <w:ilvl w:val="0"/>
          <w:numId w:val="6"/>
        </w:numPr>
      </w:pPr>
      <w:r>
        <w:t>courage and integrity</w:t>
      </w:r>
    </w:p>
    <w:p w14:paraId="757B26C5" w14:textId="77777777" w:rsidR="00F2262C" w:rsidRDefault="00F2262C" w:rsidP="004338CA">
      <w:pPr>
        <w:pStyle w:val="COPPBODY"/>
        <w:numPr>
          <w:ilvl w:val="0"/>
          <w:numId w:val="6"/>
        </w:numPr>
      </w:pPr>
      <w:r>
        <w:t>creative and strategic thinking</w:t>
      </w:r>
    </w:p>
    <w:p w14:paraId="108B38DF" w14:textId="77777777" w:rsidR="00F2262C" w:rsidRDefault="00F2262C" w:rsidP="004338CA">
      <w:pPr>
        <w:pStyle w:val="COPPBODY"/>
        <w:numPr>
          <w:ilvl w:val="0"/>
          <w:numId w:val="6"/>
        </w:numPr>
      </w:pPr>
      <w:r>
        <w:t>personal growth and performance</w:t>
      </w:r>
    </w:p>
    <w:p w14:paraId="48118CAB" w14:textId="77777777" w:rsidR="00F2262C" w:rsidRPr="00CC4AC0" w:rsidRDefault="00F2262C" w:rsidP="004338CA">
      <w:pPr>
        <w:pStyle w:val="COPPBODY"/>
        <w:numPr>
          <w:ilvl w:val="0"/>
          <w:numId w:val="6"/>
        </w:numPr>
      </w:pPr>
      <w:r>
        <w:t>accountability</w:t>
      </w:r>
    </w:p>
    <w:p w14:paraId="644E44CD" w14:textId="77777777" w:rsidR="00015D35" w:rsidRPr="00CC4AC0" w:rsidRDefault="00D61E79" w:rsidP="00833EE7">
      <w:pPr>
        <w:pStyle w:val="COPPHEADING"/>
        <w:spacing w:before="0" w:beforeAutospacing="0" w:after="0" w:afterAutospacing="0" w:line="240" w:lineRule="auto"/>
        <w:rPr>
          <w:lang w:eastAsia="en-AU"/>
        </w:rPr>
      </w:pPr>
      <w:r w:rsidRPr="00CC4AC0">
        <w:rPr>
          <w:lang w:eastAsia="en-AU"/>
        </w:rPr>
        <w:br w:type="page"/>
      </w:r>
    </w:p>
    <w:p w14:paraId="29B24DA8" w14:textId="77777777" w:rsidR="001D5B49" w:rsidRPr="00CC4AC0" w:rsidRDefault="001D5B49" w:rsidP="00F2262C">
      <w:pPr>
        <w:pStyle w:val="COPPCONTENTHEADER"/>
      </w:pPr>
      <w:r w:rsidRPr="00CC4AC0">
        <w:lastRenderedPageBreak/>
        <w:t>Chapter 1 - Welcome</w:t>
      </w:r>
    </w:p>
    <w:p w14:paraId="3859F010" w14:textId="77777777" w:rsidR="001D5B49" w:rsidRPr="00CC4AC0" w:rsidRDefault="001D5B49">
      <w:pPr>
        <w:spacing w:after="0" w:line="240" w:lineRule="auto"/>
        <w:rPr>
          <w:rFonts w:ascii="Arial" w:hAnsi="Arial" w:cs="Arial"/>
        </w:rPr>
      </w:pPr>
    </w:p>
    <w:p w14:paraId="6D5B5AF8" w14:textId="77777777" w:rsidR="001D5B49" w:rsidRPr="00CC4AC0" w:rsidRDefault="001D5B49" w:rsidP="004338CA">
      <w:pPr>
        <w:pStyle w:val="COPPBODY"/>
        <w:numPr>
          <w:ilvl w:val="0"/>
          <w:numId w:val="3"/>
        </w:numPr>
      </w:pPr>
      <w:r w:rsidRPr="00CC4AC0">
        <w:t>About the City of Port Phillip</w:t>
      </w:r>
    </w:p>
    <w:p w14:paraId="64BDCF08" w14:textId="77777777" w:rsidR="00AC1B3D" w:rsidRPr="00CC4AC0" w:rsidRDefault="001D5B49" w:rsidP="004338CA">
      <w:pPr>
        <w:pStyle w:val="COPPBODY"/>
        <w:numPr>
          <w:ilvl w:val="0"/>
          <w:numId w:val="3"/>
        </w:numPr>
      </w:pPr>
      <w:r w:rsidRPr="00CC4AC0">
        <w:t>Mayor</w:t>
      </w:r>
      <w:r w:rsidR="00F2262C">
        <w:t>’s</w:t>
      </w:r>
      <w:r w:rsidRPr="00CC4AC0">
        <w:t xml:space="preserve"> </w:t>
      </w:r>
      <w:r w:rsidR="00AC1B3D" w:rsidRPr="00CC4AC0">
        <w:t>welcome</w:t>
      </w:r>
    </w:p>
    <w:p w14:paraId="60BC5852" w14:textId="77777777" w:rsidR="001D5B49" w:rsidRPr="00CC4AC0" w:rsidRDefault="001D5B49" w:rsidP="004338CA">
      <w:pPr>
        <w:pStyle w:val="COPPBODY"/>
        <w:numPr>
          <w:ilvl w:val="0"/>
          <w:numId w:val="3"/>
        </w:numPr>
      </w:pPr>
      <w:r w:rsidRPr="00CC4AC0">
        <w:t>CEO</w:t>
      </w:r>
      <w:r w:rsidR="00F2262C">
        <w:t>’s</w:t>
      </w:r>
      <w:r w:rsidRPr="00CC4AC0">
        <w:t xml:space="preserve"> </w:t>
      </w:r>
      <w:r w:rsidR="00AC1B3D" w:rsidRPr="00CC4AC0">
        <w:t>overview</w:t>
      </w:r>
    </w:p>
    <w:p w14:paraId="349529A4" w14:textId="77777777" w:rsidR="001D5B49" w:rsidRPr="00CC4AC0" w:rsidRDefault="001D5B49" w:rsidP="004338CA">
      <w:pPr>
        <w:pStyle w:val="COPPBODY"/>
        <w:numPr>
          <w:ilvl w:val="0"/>
          <w:numId w:val="3"/>
        </w:numPr>
      </w:pPr>
      <w:r w:rsidRPr="00CC4AC0">
        <w:t xml:space="preserve">Challenges our City faces </w:t>
      </w:r>
    </w:p>
    <w:p w14:paraId="596B48FA" w14:textId="77777777" w:rsidR="001D5B49" w:rsidRPr="00CC4AC0" w:rsidRDefault="001D5B49" w:rsidP="004338CA">
      <w:pPr>
        <w:pStyle w:val="COPPBODY"/>
        <w:numPr>
          <w:ilvl w:val="0"/>
          <w:numId w:val="3"/>
        </w:numPr>
      </w:pPr>
      <w:r w:rsidRPr="00CC4AC0">
        <w:t xml:space="preserve">Our </w:t>
      </w:r>
      <w:r w:rsidR="00F2262C">
        <w:t>2027</w:t>
      </w:r>
      <w:r w:rsidRPr="00CC4AC0">
        <w:t xml:space="preserve"> focus</w:t>
      </w:r>
    </w:p>
    <w:p w14:paraId="03DB74D8" w14:textId="77777777" w:rsidR="001D5B49" w:rsidRPr="00CC4AC0" w:rsidRDefault="001D5B49">
      <w:pPr>
        <w:spacing w:after="0" w:line="240" w:lineRule="auto"/>
        <w:rPr>
          <w:rFonts w:ascii="Arial" w:hAnsi="Arial" w:cs="Arial"/>
          <w:b/>
          <w:sz w:val="40"/>
          <w:szCs w:val="40"/>
        </w:rPr>
      </w:pPr>
      <w:r w:rsidRPr="00CC4AC0">
        <w:rPr>
          <w:rFonts w:ascii="Arial" w:hAnsi="Arial" w:cs="Arial"/>
        </w:rPr>
        <w:br w:type="page"/>
      </w:r>
    </w:p>
    <w:p w14:paraId="151E23AA" w14:textId="77777777" w:rsidR="00015D35" w:rsidRPr="00CC4AC0" w:rsidRDefault="00EB0E4D" w:rsidP="00F2262C">
      <w:pPr>
        <w:pStyle w:val="COPPHEADING"/>
      </w:pPr>
      <w:r w:rsidRPr="00CC4AC0">
        <w:lastRenderedPageBreak/>
        <w:t>About the City of Port Phillip</w:t>
      </w:r>
    </w:p>
    <w:p w14:paraId="404AF624" w14:textId="77777777" w:rsidR="00015D35" w:rsidRPr="003E58B1" w:rsidRDefault="00015D35" w:rsidP="00F2262C">
      <w:pPr>
        <w:pStyle w:val="COPPSUBHEAD"/>
      </w:pPr>
      <w:r w:rsidRPr="003E58B1">
        <w:t xml:space="preserve">Our </w:t>
      </w:r>
      <w:r w:rsidR="00D10167" w:rsidRPr="003E58B1">
        <w:t>C</w:t>
      </w:r>
      <w:r w:rsidRPr="003E58B1">
        <w:t>ity</w:t>
      </w:r>
    </w:p>
    <w:p w14:paraId="16D1A490" w14:textId="77777777" w:rsidR="00015D35" w:rsidRPr="00CC4AC0" w:rsidRDefault="00015D35" w:rsidP="00015D35">
      <w:pPr>
        <w:pStyle w:val="COPPBODY"/>
      </w:pPr>
      <w:r w:rsidRPr="00CC4AC0">
        <w:t>The Yalukut Weelam clan of the Boon Wurrung are the first people of the City of Port Phillip, with a continued strong connection to the land. Yalukut Weelam means ‘river home’ or ‘people of the river’</w:t>
      </w:r>
      <w:r w:rsidR="00D10167" w:rsidRPr="00CC4AC0">
        <w:t>,</w:t>
      </w:r>
      <w:r w:rsidRPr="00CC4AC0">
        <w:t xml:space="preserve"> reflecting the wetlands </w:t>
      </w:r>
      <w:r w:rsidR="00D10167" w:rsidRPr="00CC4AC0">
        <w:t xml:space="preserve">that once existed </w:t>
      </w:r>
      <w:r w:rsidRPr="00CC4AC0">
        <w:t xml:space="preserve">between the Yarra River and the foreshore – a landscape that has altered vastly since European settlement. </w:t>
      </w:r>
    </w:p>
    <w:p w14:paraId="03A2E7DB" w14:textId="77777777" w:rsidR="00015D35" w:rsidRPr="00CC4AC0" w:rsidRDefault="00015D35" w:rsidP="00015D35">
      <w:pPr>
        <w:pStyle w:val="COPPBODY"/>
      </w:pPr>
      <w:r w:rsidRPr="00CC4AC0">
        <w:t xml:space="preserve">The City of Port Phillip is located south of Melbourne’s city centre on the northern shore of Port Phillip Bay. Port Phillip is one of the oldest areas of European settlement in Melbourne, known and treasured by many for its urban village feel and artistic expression. It is a city of neighbourhoods, each with its own character, defined by </w:t>
      </w:r>
      <w:r w:rsidR="004D3EDB" w:rsidRPr="00CC4AC0">
        <w:t xml:space="preserve">its extensive foreshore, </w:t>
      </w:r>
      <w:r w:rsidRPr="00CC4AC0">
        <w:t xml:space="preserve">heritage buildings, strip shopping precincts and tree-lined streets. </w:t>
      </w:r>
    </w:p>
    <w:p w14:paraId="1BA5713C" w14:textId="77777777" w:rsidR="00015D35" w:rsidRPr="00CC4AC0" w:rsidRDefault="00076CAF" w:rsidP="00015D35">
      <w:pPr>
        <w:pStyle w:val="COPPBODY"/>
      </w:pPr>
      <w:r w:rsidRPr="00CC4AC0">
        <w:t xml:space="preserve">At only 21 square kilometres </w:t>
      </w:r>
      <w:r w:rsidR="00015D35" w:rsidRPr="00CC4AC0">
        <w:t xml:space="preserve">Port Phillip is one of the smallest </w:t>
      </w:r>
      <w:r w:rsidRPr="00CC4AC0">
        <w:t xml:space="preserve">and most densely populated </w:t>
      </w:r>
      <w:r w:rsidR="00015D35" w:rsidRPr="00CC4AC0">
        <w:t>municipalities in Victoria with more than twice the population density of the metropolitan Melbourne average.</w:t>
      </w:r>
    </w:p>
    <w:p w14:paraId="34F5D8E0" w14:textId="77777777" w:rsidR="00015D35" w:rsidRPr="00CC4AC0" w:rsidRDefault="00015D35" w:rsidP="00015D35">
      <w:pPr>
        <w:pStyle w:val="COPPBODY"/>
      </w:pPr>
      <w:r w:rsidRPr="00CC4AC0">
        <w:t xml:space="preserve">Nearly three million visitors are attracted to our City each year, enjoying vibrant villages, beautiful beaches and local festivals, </w:t>
      </w:r>
      <w:r w:rsidR="00076CAF" w:rsidRPr="00CC4AC0">
        <w:t xml:space="preserve">and </w:t>
      </w:r>
      <w:r w:rsidRPr="00CC4AC0">
        <w:t xml:space="preserve">making it one of the most visited places in metropolitan Melbourne. The foreshore stretches over 11 kilometres, and a network of public open spaces makes the City a desirable place for residents and visitors. </w:t>
      </w:r>
    </w:p>
    <w:p w14:paraId="568DC731" w14:textId="77777777" w:rsidR="00015D35" w:rsidRPr="00CC4AC0" w:rsidRDefault="00015D35" w:rsidP="00015D35">
      <w:pPr>
        <w:pStyle w:val="COPPBODY"/>
      </w:pPr>
      <w:r w:rsidRPr="00CC4AC0">
        <w:t xml:space="preserve">Significant employment areas within Port Phillip include the St Kilda Road district, and the industrial, warehousing and manufacturing districts in South Melbourne, Port Melbourne and Fishermans Bend. </w:t>
      </w:r>
    </w:p>
    <w:p w14:paraId="181F7706" w14:textId="77777777" w:rsidR="00015D35" w:rsidRPr="00CC4AC0" w:rsidRDefault="00015D35" w:rsidP="00015D35">
      <w:pPr>
        <w:pStyle w:val="COPPBODY"/>
      </w:pPr>
      <w:r w:rsidRPr="00CC4AC0">
        <w:t>Port Phillip is well served by public transport, with access to St Kilda and Port Melbourne light rail, two railway stations on the Sandringham line, and tram and bus routes. There are 65 kilometres of bike paths</w:t>
      </w:r>
      <w:r w:rsidR="004D3EDB" w:rsidRPr="00CC4AC0">
        <w:t xml:space="preserve"> </w:t>
      </w:r>
      <w:r w:rsidR="00076CAF" w:rsidRPr="00CC4AC0">
        <w:t>and</w:t>
      </w:r>
      <w:r w:rsidR="004D3EDB" w:rsidRPr="00CC4AC0">
        <w:t xml:space="preserve"> extensive walking paths</w:t>
      </w:r>
      <w:r w:rsidRPr="00CC4AC0">
        <w:t xml:space="preserve">. </w:t>
      </w:r>
    </w:p>
    <w:p w14:paraId="0A25DAF4" w14:textId="77777777" w:rsidR="00015D35" w:rsidRPr="00CC4AC0" w:rsidRDefault="00015D35" w:rsidP="00015D35">
      <w:pPr>
        <w:pStyle w:val="COPPBODY"/>
      </w:pPr>
      <w:r w:rsidRPr="00CC4AC0">
        <w:t xml:space="preserve">Port Phillip is a sought-after inner city area of Melbourne. The physical environment will change as the City continues to experience significant residential development. Substantial growth is anticipated over the next 40 years in Fishermans Bend on the northern edge of Port Phillip. </w:t>
      </w:r>
    </w:p>
    <w:p w14:paraId="694D77D6" w14:textId="77777777" w:rsidR="00015D35" w:rsidRPr="00CC4AC0" w:rsidRDefault="00015D35" w:rsidP="00015D35">
      <w:pPr>
        <w:pStyle w:val="COPPBODY"/>
        <w:spacing w:after="0" w:line="240" w:lineRule="auto"/>
      </w:pPr>
    </w:p>
    <w:p w14:paraId="5BFB4B98" w14:textId="77777777" w:rsidR="00015D35" w:rsidRPr="003E58B1" w:rsidRDefault="00015D35" w:rsidP="00F2262C">
      <w:pPr>
        <w:pStyle w:val="COPPSUBHEAD"/>
      </w:pPr>
      <w:r w:rsidRPr="003E58B1">
        <w:t>A snapshot of our community</w:t>
      </w:r>
    </w:p>
    <w:p w14:paraId="528FF3EA" w14:textId="77777777" w:rsidR="00015D35" w:rsidRPr="00CC4AC0" w:rsidRDefault="00015D35" w:rsidP="00015D35">
      <w:pPr>
        <w:pStyle w:val="COPPBODY"/>
      </w:pPr>
      <w:r w:rsidRPr="00CC4AC0">
        <w:t xml:space="preserve">Port Phillip has a diverse community. It is estimated that in 2017 more than 110,967 people live in the City. Our population will continue to grow. Fishermans Bend is expected to be home to around 80,000 residents and provide jobs for </w:t>
      </w:r>
      <w:r w:rsidR="001D5B49" w:rsidRPr="00CC4AC0">
        <w:t>6</w:t>
      </w:r>
      <w:r w:rsidRPr="00CC4AC0">
        <w:t xml:space="preserve">0,000 </w:t>
      </w:r>
      <w:r w:rsidR="00076CAF" w:rsidRPr="00CC4AC0">
        <w:t xml:space="preserve">people </w:t>
      </w:r>
      <w:r w:rsidRPr="00CC4AC0">
        <w:t>over the next four decades.</w:t>
      </w:r>
    </w:p>
    <w:p w14:paraId="778D2ED9" w14:textId="77777777" w:rsidR="00015D35" w:rsidRPr="00CC4AC0" w:rsidRDefault="00015D35" w:rsidP="00015D35">
      <w:pPr>
        <w:pStyle w:val="COPPBODY"/>
      </w:pPr>
      <w:r w:rsidRPr="00CC4AC0">
        <w:lastRenderedPageBreak/>
        <w:t xml:space="preserve">A closer look at the resident population in Port Phillip, using the most recent Census data from 2016, shows that 45 per cent of our population is between 35 and 65 years old, while 7 per cent are over 70 years old. The number of young people (17 years and younger) has increased slightly in recent years, with an average of 1,400 births in Port Phillip each year. </w:t>
      </w:r>
    </w:p>
    <w:p w14:paraId="7E4B28AC" w14:textId="77777777" w:rsidR="00015D35" w:rsidRPr="00CC4AC0" w:rsidRDefault="00076CAF" w:rsidP="00015D35">
      <w:pPr>
        <w:pStyle w:val="COPPBODY"/>
      </w:pPr>
      <w:r w:rsidRPr="00CC4AC0">
        <w:t>Despite many families living in Port Phillip, t</w:t>
      </w:r>
      <w:r w:rsidR="00015D35" w:rsidRPr="00CC4AC0">
        <w:t xml:space="preserve">he average household size </w:t>
      </w:r>
      <w:r w:rsidR="001846AC" w:rsidRPr="00CC4AC0">
        <w:t xml:space="preserve">is </w:t>
      </w:r>
      <w:r w:rsidR="00015D35" w:rsidRPr="00CC4AC0">
        <w:t xml:space="preserve">small with singles and couples making up 68 per cent of </w:t>
      </w:r>
      <w:r w:rsidR="00173518" w:rsidRPr="00CC4AC0">
        <w:t>our community.</w:t>
      </w:r>
      <w:r w:rsidR="00015D35" w:rsidRPr="00CC4AC0">
        <w:t xml:space="preserve"> The majority of our residents rent their homes and around eight per cent of our population is in social or public housing. There </w:t>
      </w:r>
      <w:r w:rsidR="00173518" w:rsidRPr="00CC4AC0">
        <w:t>is a</w:t>
      </w:r>
      <w:r w:rsidR="00015D35" w:rsidRPr="00CC4AC0">
        <w:t xml:space="preserve"> large proportion of high income households</w:t>
      </w:r>
      <w:r w:rsidR="00D0642D" w:rsidRPr="00CC4AC0">
        <w:t xml:space="preserve"> with </w:t>
      </w:r>
      <w:r w:rsidR="001846AC" w:rsidRPr="00CC4AC0">
        <w:t>30 per cent</w:t>
      </w:r>
      <w:r w:rsidR="00015D35" w:rsidRPr="00CC4AC0">
        <w:t xml:space="preserve"> </w:t>
      </w:r>
      <w:r w:rsidR="00D0642D" w:rsidRPr="00CC4AC0">
        <w:t xml:space="preserve">of our residents </w:t>
      </w:r>
      <w:r w:rsidR="00015D35" w:rsidRPr="00CC4AC0">
        <w:t xml:space="preserve">earning $2,500 </w:t>
      </w:r>
      <w:r w:rsidR="00D0642D" w:rsidRPr="00CC4AC0">
        <w:t xml:space="preserve">or more </w:t>
      </w:r>
      <w:r w:rsidR="00015D35" w:rsidRPr="00CC4AC0">
        <w:t>per week</w:t>
      </w:r>
      <w:r w:rsidR="00173518" w:rsidRPr="00CC4AC0">
        <w:t>.</w:t>
      </w:r>
      <w:r w:rsidR="00015D35" w:rsidRPr="00CC4AC0">
        <w:t xml:space="preserve"> </w:t>
      </w:r>
    </w:p>
    <w:p w14:paraId="246459C7" w14:textId="77777777" w:rsidR="00015D35" w:rsidRPr="00CC4AC0" w:rsidRDefault="00015D35" w:rsidP="00015D35">
      <w:pPr>
        <w:pStyle w:val="COPPBODY"/>
      </w:pPr>
      <w:r w:rsidRPr="00CC4AC0">
        <w:t xml:space="preserve">Getting around by car </w:t>
      </w:r>
      <w:r w:rsidR="00D0642D" w:rsidRPr="00CC4AC0">
        <w:t>is</w:t>
      </w:r>
      <w:r w:rsidRPr="00CC4AC0">
        <w:t xml:space="preserve"> the most common method of travel to get to work</w:t>
      </w:r>
      <w:r w:rsidR="00173518" w:rsidRPr="00CC4AC0">
        <w:t xml:space="preserve">, while 26 </w:t>
      </w:r>
      <w:r w:rsidRPr="00CC4AC0">
        <w:t>per cent of residents use pu</w:t>
      </w:r>
      <w:r w:rsidR="00173518" w:rsidRPr="00CC4AC0">
        <w:t xml:space="preserve">blic transport, </w:t>
      </w:r>
      <w:r w:rsidR="001D5B49" w:rsidRPr="00CC4AC0">
        <w:t>seven per cent walk</w:t>
      </w:r>
      <w:r w:rsidR="00B13B55" w:rsidRPr="00CC4AC0">
        <w:t xml:space="preserve"> and four per cent ride bikes</w:t>
      </w:r>
      <w:r w:rsidRPr="00CC4AC0">
        <w:t xml:space="preserve">. </w:t>
      </w:r>
    </w:p>
    <w:p w14:paraId="38D4F48B" w14:textId="77777777" w:rsidR="00015D35" w:rsidRPr="00CC4AC0" w:rsidRDefault="00015D35" w:rsidP="00015D35">
      <w:pPr>
        <w:pStyle w:val="COPPBODY"/>
      </w:pPr>
      <w:r w:rsidRPr="00CC4AC0">
        <w:t xml:space="preserve">Over 30 per cent of our residents were born overseas, with the three highest representations </w:t>
      </w:r>
      <w:r w:rsidR="00173518" w:rsidRPr="00CC4AC0">
        <w:t xml:space="preserve">being </w:t>
      </w:r>
      <w:r w:rsidRPr="00CC4AC0">
        <w:t>from the Unit</w:t>
      </w:r>
      <w:r w:rsidR="00B13B55" w:rsidRPr="00CC4AC0">
        <w:t>ed Kingdom (six</w:t>
      </w:r>
      <w:r w:rsidRPr="00CC4AC0">
        <w:t xml:space="preserve"> per cent), New Zealand (</w:t>
      </w:r>
      <w:r w:rsidR="00B13B55" w:rsidRPr="00CC4AC0">
        <w:t>three per cent) and India (two</w:t>
      </w:r>
      <w:r w:rsidRPr="00CC4AC0">
        <w:t xml:space="preserve"> per cent). A fifth of our residents speak a language other than English at home (20 per cent), </w:t>
      </w:r>
      <w:r w:rsidR="00B13B55" w:rsidRPr="00CC4AC0">
        <w:t xml:space="preserve">and </w:t>
      </w:r>
      <w:r w:rsidRPr="00CC4AC0">
        <w:t>Greek, Russian and Mandarin</w:t>
      </w:r>
      <w:r w:rsidR="00B13B55" w:rsidRPr="00CC4AC0">
        <w:t xml:space="preserve"> are</w:t>
      </w:r>
      <w:r w:rsidRPr="00CC4AC0">
        <w:t xml:space="preserve"> among the </w:t>
      </w:r>
      <w:r w:rsidR="00B13B55" w:rsidRPr="00CC4AC0">
        <w:t>most common of these</w:t>
      </w:r>
      <w:r w:rsidRPr="00CC4AC0">
        <w:t xml:space="preserve"> languages. </w:t>
      </w:r>
    </w:p>
    <w:p w14:paraId="5CB65CC0" w14:textId="77777777" w:rsidR="00015D35" w:rsidRPr="00CC4AC0" w:rsidRDefault="00015D35" w:rsidP="00015D35">
      <w:pPr>
        <w:pStyle w:val="COPPBODY"/>
      </w:pPr>
      <w:r w:rsidRPr="00CC4AC0">
        <w:t>The rich diversity of our community will continue to play a significant role in shaping Port Phillip’s future.</w:t>
      </w:r>
    </w:p>
    <w:p w14:paraId="5B110CF0" w14:textId="77777777" w:rsidR="00015D35" w:rsidRPr="00CC4AC0" w:rsidRDefault="00015D35" w:rsidP="00F2262C">
      <w:pPr>
        <w:pStyle w:val="COPPBODY"/>
      </w:pPr>
      <w:r w:rsidRPr="00CC4AC0">
        <w:t xml:space="preserve">Source: </w:t>
      </w:r>
      <w:r w:rsidR="00F2262C" w:rsidRPr="00F2262C">
        <w:t>Profile id website</w:t>
      </w:r>
      <w:r w:rsidR="00F2262C">
        <w:t xml:space="preserve"> </w:t>
      </w:r>
      <w:hyperlink r:id="rId9" w:history="1">
        <w:r w:rsidR="00F2262C" w:rsidRPr="00693A1D">
          <w:rPr>
            <w:rStyle w:val="Hyperlink"/>
          </w:rPr>
          <w:t>http://profile.id.com.au/port-phillip</w:t>
        </w:r>
      </w:hyperlink>
      <w:r w:rsidR="00F2262C">
        <w:t xml:space="preserve"> </w:t>
      </w:r>
    </w:p>
    <w:p w14:paraId="382A2F33" w14:textId="77777777" w:rsidR="00015D35" w:rsidRPr="00CC4AC0" w:rsidRDefault="00015D35">
      <w:pPr>
        <w:spacing w:after="0" w:line="240" w:lineRule="auto"/>
        <w:rPr>
          <w:rFonts w:ascii="Arial" w:hAnsi="Arial" w:cs="Arial"/>
          <w:lang w:eastAsia="en-AU"/>
        </w:rPr>
      </w:pPr>
    </w:p>
    <w:p w14:paraId="45619377" w14:textId="77777777" w:rsidR="00015D35" w:rsidRPr="00CC4AC0" w:rsidRDefault="00015D35" w:rsidP="001846AC">
      <w:pPr>
        <w:pStyle w:val="COPPBODY"/>
        <w:rPr>
          <w:b/>
          <w:sz w:val="40"/>
          <w:szCs w:val="40"/>
        </w:rPr>
      </w:pPr>
    </w:p>
    <w:p w14:paraId="4B631133" w14:textId="77777777" w:rsidR="00F2262C" w:rsidRDefault="00F2262C">
      <w:pPr>
        <w:spacing w:after="0" w:line="240" w:lineRule="auto"/>
        <w:rPr>
          <w:rFonts w:ascii="Arial" w:eastAsia="Times New Roman" w:hAnsi="Arial" w:cs="Arial"/>
          <w:b/>
          <w:bCs/>
          <w:sz w:val="28"/>
          <w:szCs w:val="28"/>
        </w:rPr>
      </w:pPr>
      <w:r>
        <w:rPr>
          <w:rFonts w:ascii="Arial" w:hAnsi="Arial" w:cs="Arial"/>
        </w:rPr>
        <w:br w:type="page"/>
      </w:r>
    </w:p>
    <w:p w14:paraId="3297AA9E" w14:textId="77777777" w:rsidR="00CC316A" w:rsidRPr="00CC4AC0" w:rsidRDefault="00CC316A" w:rsidP="009F7656">
      <w:pPr>
        <w:pStyle w:val="COPPHEADING"/>
      </w:pPr>
      <w:r w:rsidRPr="00CC4AC0">
        <w:lastRenderedPageBreak/>
        <w:t xml:space="preserve">Mayor welcome </w:t>
      </w:r>
    </w:p>
    <w:p w14:paraId="7F79481C" w14:textId="77777777" w:rsidR="00CC316A" w:rsidRPr="00CC4AC0" w:rsidRDefault="00CC316A" w:rsidP="00CC316A">
      <w:pPr>
        <w:rPr>
          <w:rFonts w:ascii="Arial" w:hAnsi="Arial" w:cs="Arial"/>
          <w:sz w:val="24"/>
          <w:szCs w:val="24"/>
        </w:rPr>
      </w:pPr>
      <w:r w:rsidRPr="00CC4AC0">
        <w:rPr>
          <w:rFonts w:ascii="Arial" w:hAnsi="Arial" w:cs="Arial"/>
          <w:sz w:val="24"/>
          <w:szCs w:val="24"/>
        </w:rPr>
        <w:t>The Councillors and I are pleased to present this report of our activities and performance for the 2016/17 financial year.</w:t>
      </w:r>
    </w:p>
    <w:p w14:paraId="6AD05CC5" w14:textId="77777777" w:rsidR="00CC316A" w:rsidRPr="00CC4AC0" w:rsidRDefault="00CC316A" w:rsidP="00CC316A">
      <w:pPr>
        <w:pStyle w:val="COPPBODY"/>
      </w:pPr>
      <w:r w:rsidRPr="00CC4AC0">
        <w:rPr>
          <w:spacing w:val="-23"/>
        </w:rPr>
        <w:t>W</w:t>
      </w:r>
      <w:r w:rsidRPr="00CC4AC0">
        <w:t>e</w:t>
      </w:r>
      <w:r w:rsidRPr="00CC4AC0">
        <w:rPr>
          <w:spacing w:val="-3"/>
        </w:rPr>
        <w:t xml:space="preserve"> </w:t>
      </w:r>
      <w:r w:rsidRPr="00CC4AC0">
        <w:rPr>
          <w:spacing w:val="-6"/>
        </w:rPr>
        <w:t>r</w:t>
      </w:r>
      <w:r w:rsidRPr="00CC4AC0">
        <w:t>espectful</w:t>
      </w:r>
      <w:r w:rsidRPr="00CC4AC0">
        <w:rPr>
          <w:spacing w:val="-3"/>
        </w:rPr>
        <w:t>l</w:t>
      </w:r>
      <w:r w:rsidRPr="00CC4AC0">
        <w:t>y</w:t>
      </w:r>
      <w:r w:rsidRPr="00CC4AC0">
        <w:rPr>
          <w:spacing w:val="-2"/>
        </w:rPr>
        <w:t xml:space="preserve"> </w:t>
      </w:r>
      <w:r w:rsidRPr="00CC4AC0">
        <w:t>ackn</w:t>
      </w:r>
      <w:r w:rsidRPr="00CC4AC0">
        <w:rPr>
          <w:spacing w:val="-3"/>
        </w:rPr>
        <w:t>o</w:t>
      </w:r>
      <w:r w:rsidRPr="00CC4AC0">
        <w:t>wledge</w:t>
      </w:r>
      <w:r w:rsidRPr="00CC4AC0">
        <w:rPr>
          <w:spacing w:val="-3"/>
        </w:rPr>
        <w:t xml:space="preserve"> </w:t>
      </w:r>
      <w:r w:rsidRPr="00CC4AC0">
        <w:t>the</w:t>
      </w:r>
      <w:r w:rsidRPr="00CC4AC0">
        <w:rPr>
          <w:spacing w:val="-38"/>
        </w:rPr>
        <w:t xml:space="preserve"> </w:t>
      </w:r>
      <w:r w:rsidRPr="00CC4AC0">
        <w:t>Yalukut Weelam Clan</w:t>
      </w:r>
      <w:r w:rsidRPr="00CC4AC0">
        <w:rPr>
          <w:spacing w:val="-3"/>
        </w:rPr>
        <w:t xml:space="preserve"> </w:t>
      </w:r>
      <w:r w:rsidRPr="00CC4AC0">
        <w:t>of</w:t>
      </w:r>
      <w:r w:rsidRPr="00CC4AC0">
        <w:rPr>
          <w:spacing w:val="-3"/>
        </w:rPr>
        <w:t xml:space="preserve"> </w:t>
      </w:r>
      <w:r w:rsidRPr="00CC4AC0">
        <w:t>the</w:t>
      </w:r>
      <w:r w:rsidRPr="00CC4AC0">
        <w:rPr>
          <w:spacing w:val="-3"/>
        </w:rPr>
        <w:t xml:space="preserve"> </w:t>
      </w:r>
      <w:r w:rsidRPr="00CC4AC0">
        <w:t>Boon</w:t>
      </w:r>
      <w:r w:rsidRPr="00CC4AC0">
        <w:rPr>
          <w:spacing w:val="-33"/>
        </w:rPr>
        <w:t xml:space="preserve"> </w:t>
      </w:r>
      <w:r w:rsidRPr="00CC4AC0">
        <w:rPr>
          <w:spacing w:val="-20"/>
        </w:rPr>
        <w:t>W</w:t>
      </w:r>
      <w:r w:rsidRPr="00CC4AC0">
        <w:t>u</w:t>
      </w:r>
      <w:r w:rsidRPr="00CC4AC0">
        <w:rPr>
          <w:spacing w:val="-3"/>
        </w:rPr>
        <w:t>r</w:t>
      </w:r>
      <w:r w:rsidRPr="00CC4AC0">
        <w:t>rung,</w:t>
      </w:r>
      <w:r w:rsidRPr="00CC4AC0">
        <w:rPr>
          <w:spacing w:val="-27"/>
        </w:rPr>
        <w:t xml:space="preserve"> </w:t>
      </w:r>
      <w:r w:rsidRPr="00CC4AC0">
        <w:t>and</w:t>
      </w:r>
      <w:r w:rsidRPr="00CC4AC0">
        <w:rPr>
          <w:spacing w:val="-3"/>
        </w:rPr>
        <w:t xml:space="preserve"> </w:t>
      </w:r>
      <w:r w:rsidRPr="00CC4AC0">
        <w:rPr>
          <w:spacing w:val="-5"/>
        </w:rPr>
        <w:t>w</w:t>
      </w:r>
      <w:r w:rsidRPr="00CC4AC0">
        <w:t>e</w:t>
      </w:r>
      <w:r w:rsidRPr="00CC4AC0">
        <w:rPr>
          <w:spacing w:val="-3"/>
        </w:rPr>
        <w:t xml:space="preserve"> </w:t>
      </w:r>
      <w:r w:rsidRPr="00CC4AC0">
        <w:t>p</w:t>
      </w:r>
      <w:r w:rsidRPr="00CC4AC0">
        <w:rPr>
          <w:spacing w:val="-11"/>
        </w:rPr>
        <w:t>a</w:t>
      </w:r>
      <w:r w:rsidRPr="00CC4AC0">
        <w:t>y our</w:t>
      </w:r>
      <w:r w:rsidRPr="00CC4AC0">
        <w:rPr>
          <w:spacing w:val="-4"/>
        </w:rPr>
        <w:t xml:space="preserve"> </w:t>
      </w:r>
      <w:r w:rsidRPr="00CC4AC0">
        <w:rPr>
          <w:spacing w:val="-6"/>
        </w:rPr>
        <w:t>r</w:t>
      </w:r>
      <w:r w:rsidRPr="00CC4AC0">
        <w:t>espects</w:t>
      </w:r>
      <w:r w:rsidRPr="00CC4AC0">
        <w:rPr>
          <w:spacing w:val="-4"/>
        </w:rPr>
        <w:t xml:space="preserve"> </w:t>
      </w:r>
      <w:r w:rsidRPr="00CC4AC0">
        <w:t>to</w:t>
      </w:r>
      <w:r w:rsidRPr="00CC4AC0">
        <w:rPr>
          <w:spacing w:val="-4"/>
        </w:rPr>
        <w:t xml:space="preserve"> </w:t>
      </w:r>
      <w:r w:rsidRPr="00CC4AC0">
        <w:t>their</w:t>
      </w:r>
      <w:r w:rsidRPr="00CC4AC0">
        <w:rPr>
          <w:spacing w:val="-4"/>
        </w:rPr>
        <w:t xml:space="preserve"> </w:t>
      </w:r>
      <w:r w:rsidRPr="00CC4AC0">
        <w:t>Elders,</w:t>
      </w:r>
      <w:r w:rsidRPr="00CC4AC0">
        <w:rPr>
          <w:spacing w:val="-28"/>
        </w:rPr>
        <w:t xml:space="preserve"> </w:t>
      </w:r>
      <w:r w:rsidRPr="00CC4AC0">
        <w:t>both</w:t>
      </w:r>
      <w:r w:rsidRPr="00CC4AC0">
        <w:rPr>
          <w:spacing w:val="-3"/>
        </w:rPr>
        <w:t xml:space="preserve"> </w:t>
      </w:r>
      <w:r w:rsidRPr="00CC4AC0">
        <w:t>past</w:t>
      </w:r>
      <w:r w:rsidRPr="00CC4AC0">
        <w:rPr>
          <w:spacing w:val="-4"/>
        </w:rPr>
        <w:t xml:space="preserve"> </w:t>
      </w:r>
      <w:r w:rsidRPr="00CC4AC0">
        <w:t>and p</w:t>
      </w:r>
      <w:r w:rsidRPr="00CC4AC0">
        <w:rPr>
          <w:spacing w:val="-6"/>
        </w:rPr>
        <w:t>r</w:t>
      </w:r>
      <w:r w:rsidRPr="00CC4AC0">
        <w:t>esent</w:t>
      </w:r>
      <w:r w:rsidRPr="00CC4AC0">
        <w:rPr>
          <w:spacing w:val="12"/>
        </w:rPr>
        <w:t xml:space="preserve">. </w:t>
      </w:r>
      <w:r w:rsidRPr="00CC4AC0">
        <w:rPr>
          <w:spacing w:val="-23"/>
        </w:rPr>
        <w:t>W</w:t>
      </w:r>
      <w:r w:rsidRPr="00CC4AC0">
        <w:t>e</w:t>
      </w:r>
      <w:r w:rsidRPr="00CC4AC0">
        <w:rPr>
          <w:spacing w:val="-5"/>
        </w:rPr>
        <w:t xml:space="preserve"> </w:t>
      </w:r>
      <w:r w:rsidRPr="00CC4AC0">
        <w:t>ackn</w:t>
      </w:r>
      <w:r w:rsidRPr="00CC4AC0">
        <w:rPr>
          <w:spacing w:val="-3"/>
        </w:rPr>
        <w:t>o</w:t>
      </w:r>
      <w:r w:rsidRPr="00CC4AC0">
        <w:t>wledge</w:t>
      </w:r>
      <w:r w:rsidRPr="00CC4AC0">
        <w:rPr>
          <w:spacing w:val="-5"/>
        </w:rPr>
        <w:t xml:space="preserve"> </w:t>
      </w:r>
      <w:r w:rsidRPr="00CC4AC0">
        <w:t>and</w:t>
      </w:r>
      <w:r w:rsidRPr="00CC4AC0">
        <w:rPr>
          <w:spacing w:val="-4"/>
        </w:rPr>
        <w:t xml:space="preserve"> </w:t>
      </w:r>
      <w:r w:rsidRPr="00CC4AC0">
        <w:t>uphold</w:t>
      </w:r>
      <w:r w:rsidRPr="00CC4AC0">
        <w:rPr>
          <w:spacing w:val="-5"/>
        </w:rPr>
        <w:t xml:space="preserve"> </w:t>
      </w:r>
      <w:r w:rsidRPr="00CC4AC0">
        <w:t>their conti</w:t>
      </w:r>
      <w:r w:rsidRPr="00CC4AC0">
        <w:rPr>
          <w:spacing w:val="-3"/>
        </w:rPr>
        <w:t>n</w:t>
      </w:r>
      <w:r w:rsidRPr="00CC4AC0">
        <w:t>uing</w:t>
      </w:r>
      <w:r w:rsidRPr="00CC4AC0">
        <w:rPr>
          <w:spacing w:val="-4"/>
        </w:rPr>
        <w:t xml:space="preserve"> </w:t>
      </w:r>
      <w:r w:rsidRPr="00CC4AC0">
        <w:rPr>
          <w:spacing w:val="-6"/>
        </w:rPr>
        <w:t>r</w:t>
      </w:r>
      <w:r w:rsidRPr="00CC4AC0">
        <w:t>elationship</w:t>
      </w:r>
      <w:r w:rsidRPr="00CC4AC0">
        <w:rPr>
          <w:spacing w:val="-3"/>
        </w:rPr>
        <w:t xml:space="preserve"> </w:t>
      </w:r>
      <w:r w:rsidRPr="00CC4AC0">
        <w:t>to</w:t>
      </w:r>
      <w:r w:rsidRPr="00CC4AC0">
        <w:rPr>
          <w:spacing w:val="-3"/>
        </w:rPr>
        <w:t xml:space="preserve"> </w:t>
      </w:r>
      <w:r w:rsidRPr="00CC4AC0">
        <w:t>this</w:t>
      </w:r>
      <w:r w:rsidRPr="00CC4AC0">
        <w:rPr>
          <w:spacing w:val="-3"/>
        </w:rPr>
        <w:t xml:space="preserve"> </w:t>
      </w:r>
      <w:r w:rsidRPr="00CC4AC0">
        <w:t xml:space="preserve">land. </w:t>
      </w:r>
    </w:p>
    <w:p w14:paraId="5683E27B" w14:textId="77777777" w:rsidR="00CC316A" w:rsidRPr="003E58B1" w:rsidRDefault="00CC316A" w:rsidP="009F7656">
      <w:pPr>
        <w:pStyle w:val="COPPSUBHEAD"/>
      </w:pPr>
      <w:r w:rsidRPr="003E58B1">
        <w:t>Our year in review</w:t>
      </w:r>
    </w:p>
    <w:p w14:paraId="1C947EB3" w14:textId="77777777" w:rsidR="00CC316A" w:rsidRPr="00CC4AC0" w:rsidRDefault="00CC316A" w:rsidP="00CC316A">
      <w:pPr>
        <w:rPr>
          <w:rFonts w:ascii="Arial" w:hAnsi="Arial" w:cs="Arial"/>
          <w:color w:val="000000"/>
          <w:sz w:val="24"/>
          <w:szCs w:val="24"/>
          <w:lang w:val="en-GB" w:eastAsia="en-AU"/>
        </w:rPr>
      </w:pPr>
      <w:r w:rsidRPr="00CC4AC0">
        <w:rPr>
          <w:rFonts w:ascii="Arial" w:hAnsi="Arial" w:cs="Arial"/>
          <w:sz w:val="24"/>
          <w:szCs w:val="24"/>
        </w:rPr>
        <w:t xml:space="preserve">This year we have delivered on the final year of the Council Plan 2013-17 and achieved great outcomes for our local communities. </w:t>
      </w:r>
      <w:r w:rsidRPr="00CC4AC0">
        <w:rPr>
          <w:rFonts w:ascii="Arial" w:hAnsi="Arial" w:cs="Arial"/>
          <w:color w:val="000000"/>
          <w:sz w:val="24"/>
          <w:szCs w:val="24"/>
          <w:lang w:val="en-GB" w:eastAsia="en-AU"/>
        </w:rPr>
        <w:t xml:space="preserve">We achieved almost 100 per cent of the actions and 86 per cent of the measures in the final year of the Council Plan 2013-2017. </w:t>
      </w:r>
    </w:p>
    <w:p w14:paraId="07CD4FBB" w14:textId="77777777" w:rsidR="00CC316A" w:rsidRPr="00CC4AC0" w:rsidRDefault="00CC316A" w:rsidP="00CC316A">
      <w:pPr>
        <w:rPr>
          <w:rFonts w:ascii="Arial" w:hAnsi="Arial" w:cs="Arial"/>
          <w:sz w:val="24"/>
          <w:szCs w:val="24"/>
        </w:rPr>
      </w:pPr>
      <w:r w:rsidRPr="00CC4AC0">
        <w:rPr>
          <w:rFonts w:ascii="Arial" w:hAnsi="Arial" w:cs="Arial"/>
          <w:sz w:val="24"/>
          <w:szCs w:val="24"/>
        </w:rPr>
        <w:t>One of our first priorities as the newly elected Council in October 2016 was to develop our new long term Council Plan</w:t>
      </w:r>
      <w:r w:rsidRPr="00CC4AC0">
        <w:rPr>
          <w:rFonts w:ascii="Arial" w:hAnsi="Arial" w:cs="Arial"/>
          <w:i/>
          <w:sz w:val="24"/>
          <w:szCs w:val="24"/>
        </w:rPr>
        <w:t xml:space="preserve"> </w:t>
      </w:r>
      <w:r w:rsidRPr="00CC4AC0">
        <w:rPr>
          <w:rFonts w:ascii="Arial" w:hAnsi="Arial" w:cs="Arial"/>
          <w:sz w:val="24"/>
          <w:szCs w:val="24"/>
        </w:rPr>
        <w:t xml:space="preserve">2017-27 which sets out our long term vision for the City and the outcomes we want to see over the next ten years. For the first time it clearly links all Council activities and spending with the outcomes we seek for a bold, liveable, beautiful, inviting and caring city.  </w:t>
      </w:r>
    </w:p>
    <w:p w14:paraId="6A785CF9" w14:textId="77777777" w:rsidR="00CC316A" w:rsidRPr="003E58B1" w:rsidRDefault="00CC316A" w:rsidP="009F7656">
      <w:pPr>
        <w:pStyle w:val="COPPSUBHEAD"/>
      </w:pPr>
      <w:r w:rsidRPr="003E58B1">
        <w:t>Working in partnership to deliver improved community assets</w:t>
      </w:r>
    </w:p>
    <w:p w14:paraId="2693A476" w14:textId="77777777" w:rsidR="00CC316A" w:rsidRPr="00CC4AC0" w:rsidRDefault="00CC316A" w:rsidP="00CC316A">
      <w:pPr>
        <w:pStyle w:val="COPPBODY"/>
      </w:pPr>
      <w:r w:rsidRPr="00CC4AC0">
        <w:t xml:space="preserve">In November we officially opened the new Acland Street plaza with a community day, ‘Acland Street Spring Fling’, after the streetscape and tram terminus upgrade works were completed in partnership with Public Transport Victoria and Yarra Trams. The project has truly transformed this area </w:t>
      </w:r>
      <w:r w:rsidRPr="00CC4AC0">
        <w:rPr>
          <w:lang w:val="en-AU"/>
        </w:rPr>
        <w:t xml:space="preserve">into </w:t>
      </w:r>
      <w:r w:rsidRPr="00CC4AC0">
        <w:t>a more accessible and appealing place for locals and visitors. A 12 month activation program celebrates our local arts and culture scene, and continues to attract new and local visitors to the precinct.</w:t>
      </w:r>
    </w:p>
    <w:p w14:paraId="0918FAD8" w14:textId="77777777" w:rsidR="00CC316A" w:rsidRPr="00CC4AC0" w:rsidRDefault="00CC316A" w:rsidP="00CC316A">
      <w:pPr>
        <w:pStyle w:val="COPPBODY"/>
      </w:pPr>
      <w:r w:rsidRPr="00CC4AC0">
        <w:t xml:space="preserve">Council completed construction of the St Kilda Life Saving Club in December, allowing the club to operate its vital beach and life saving services for the busy Christmas and New Year period. We celebrated the opening at an official community day in February. </w:t>
      </w:r>
    </w:p>
    <w:p w14:paraId="1E5BD7E2" w14:textId="77777777" w:rsidR="00CC316A" w:rsidRPr="00CC4AC0" w:rsidRDefault="00CC316A" w:rsidP="00CC316A">
      <w:pPr>
        <w:pStyle w:val="COPPBODY"/>
      </w:pPr>
      <w:r w:rsidRPr="00CC4AC0">
        <w:t>In March we unveiled the refurbished Palais Theatre after addressing critical maintenance works in partnership with the Victorian Government. The new lease with tenant Live Nation commenced in April. An incredible level of energy and coordination went into readying the Palais for its first shows, including the opening event for St Kilda Film Festival in May.</w:t>
      </w:r>
    </w:p>
    <w:p w14:paraId="4475C168" w14:textId="77777777" w:rsidR="00CC316A" w:rsidRPr="00CC4AC0" w:rsidRDefault="00CC316A" w:rsidP="00CC316A">
      <w:pPr>
        <w:pStyle w:val="COPPBODY"/>
      </w:pPr>
      <w:r w:rsidRPr="00CC4AC0">
        <w:t xml:space="preserve">We were also thrilled to complete the Gasworks Theatre upgrade in June, with the makeover delivering instant benefits for both the community and the local arts industry that will endure over the long term. </w:t>
      </w:r>
    </w:p>
    <w:p w14:paraId="7489977B" w14:textId="77777777" w:rsidR="00CC316A" w:rsidRPr="003E58B1" w:rsidRDefault="00CC316A" w:rsidP="009F7656">
      <w:pPr>
        <w:pStyle w:val="COPPSUBHEAD"/>
      </w:pPr>
      <w:r w:rsidRPr="003E58B1">
        <w:t xml:space="preserve">Advocacy for our City </w:t>
      </w:r>
    </w:p>
    <w:p w14:paraId="5D854EAE" w14:textId="77777777" w:rsidR="00CC316A" w:rsidRPr="00CC4AC0" w:rsidRDefault="00CC316A" w:rsidP="00CC316A">
      <w:pPr>
        <w:pStyle w:val="COPPBODY"/>
      </w:pPr>
      <w:r w:rsidRPr="00CC4AC0">
        <w:lastRenderedPageBreak/>
        <w:t>Announced in March, our bid for St Kilda to be the location for the new Victorian Pride Centre was successful after a competitive selection process. Council’s investment will accelerate the rejuvenation of Fitzroy Street and bring considerable cultural, social and economic benefits to St Kilda and the wider community.</w:t>
      </w:r>
      <w:r w:rsidR="000C675A" w:rsidRPr="00CC4AC0">
        <w:t xml:space="preserve"> </w:t>
      </w:r>
      <w:r w:rsidRPr="00CC4AC0">
        <w:t>The Pride Centre will contribute to the proud and continuing history of Victoria’s LGBTIQ communities.</w:t>
      </w:r>
    </w:p>
    <w:p w14:paraId="5E2852EF" w14:textId="77777777" w:rsidR="00CC316A" w:rsidRPr="00CC4AC0" w:rsidRDefault="00CC316A" w:rsidP="00CC316A">
      <w:pPr>
        <w:pStyle w:val="COPPBODY"/>
      </w:pPr>
      <w:r w:rsidRPr="00CC4AC0">
        <w:t xml:space="preserve">Council partnered with the Victorian Government to fund integrated community facilities within the South Melbourne Ferrars Street Primary School (interim name) to provide much needed services for the future community of Montague Precinct. Since jointly purchasing land at 2-4 Buckhurst Street with the Victorian Government, Council developed a concept plan for a new park and began demolition of the building on the site ready for future park construction works. </w:t>
      </w:r>
    </w:p>
    <w:p w14:paraId="4C027FFA" w14:textId="77777777" w:rsidR="00CC316A" w:rsidRPr="00CC4AC0" w:rsidRDefault="00CC316A" w:rsidP="00CC316A">
      <w:pPr>
        <w:pStyle w:val="COPPBODY"/>
      </w:pPr>
      <w:r w:rsidRPr="00CC4AC0">
        <w:t>Over the year we worked closely with the Victorian Government and City of Melbourne to advocate for exemplary, innovative, sustainable and well planned urban renewal in Fishermans Bend. Council continues to advocate for early investment in community and transport infrastructure, best practice environmental sustainability, maximised social and affordable housing, and new job creation.</w:t>
      </w:r>
    </w:p>
    <w:p w14:paraId="16F47BE7" w14:textId="77777777" w:rsidR="00CC316A" w:rsidRPr="003E58B1" w:rsidRDefault="00CC316A" w:rsidP="009F7656">
      <w:pPr>
        <w:pStyle w:val="COPPSUBHEAD"/>
      </w:pPr>
      <w:r w:rsidRPr="003E58B1">
        <w:t>Providing services that matter to our community</w:t>
      </w:r>
    </w:p>
    <w:p w14:paraId="3C421DD7" w14:textId="77777777" w:rsidR="00CC316A" w:rsidRPr="00CC4AC0" w:rsidRDefault="00CC316A" w:rsidP="00CC316A">
      <w:pPr>
        <w:rPr>
          <w:rFonts w:ascii="Arial" w:hAnsi="Arial" w:cs="Arial"/>
          <w:sz w:val="24"/>
          <w:szCs w:val="24"/>
        </w:rPr>
      </w:pPr>
      <w:r w:rsidRPr="00CC4AC0">
        <w:rPr>
          <w:rFonts w:ascii="Arial" w:hAnsi="Arial" w:cs="Arial"/>
          <w:sz w:val="24"/>
          <w:szCs w:val="24"/>
        </w:rPr>
        <w:t>We have continued to improve our existing core services and</w:t>
      </w:r>
      <w:r w:rsidR="000C675A" w:rsidRPr="00CC4AC0">
        <w:rPr>
          <w:rFonts w:ascii="Arial" w:hAnsi="Arial" w:cs="Arial"/>
          <w:sz w:val="24"/>
          <w:szCs w:val="24"/>
        </w:rPr>
        <w:t xml:space="preserve"> assets for current residents. </w:t>
      </w:r>
      <w:r w:rsidRPr="00CC4AC0">
        <w:rPr>
          <w:rFonts w:ascii="Arial" w:hAnsi="Arial" w:cs="Arial"/>
          <w:sz w:val="24"/>
          <w:szCs w:val="24"/>
        </w:rPr>
        <w:t>Highlights include:</w:t>
      </w:r>
    </w:p>
    <w:p w14:paraId="4F7FA18A" w14:textId="77777777" w:rsidR="00CC316A" w:rsidRPr="00CC4AC0" w:rsidRDefault="00CC316A" w:rsidP="004338CA">
      <w:pPr>
        <w:pStyle w:val="ListParagraph"/>
        <w:numPr>
          <w:ilvl w:val="0"/>
          <w:numId w:val="5"/>
        </w:numPr>
        <w:rPr>
          <w:rFonts w:ascii="Arial" w:hAnsi="Arial" w:cs="Arial"/>
          <w:sz w:val="24"/>
          <w:szCs w:val="24"/>
        </w:rPr>
      </w:pPr>
      <w:r w:rsidRPr="00CC4AC0">
        <w:rPr>
          <w:rFonts w:ascii="Arial" w:hAnsi="Arial" w:cs="Arial"/>
          <w:sz w:val="24"/>
          <w:szCs w:val="24"/>
        </w:rPr>
        <w:t>Street and beach cleaning - we invested in new equipment to improve the cleaning of our local shopping strips and beaches</w:t>
      </w:r>
    </w:p>
    <w:p w14:paraId="6E64FC34" w14:textId="77777777" w:rsidR="00CC316A" w:rsidRPr="00CC4AC0" w:rsidRDefault="00CC316A" w:rsidP="004338CA">
      <w:pPr>
        <w:pStyle w:val="ListParagraph"/>
        <w:numPr>
          <w:ilvl w:val="0"/>
          <w:numId w:val="5"/>
        </w:numPr>
        <w:rPr>
          <w:rFonts w:ascii="Arial" w:hAnsi="Arial" w:cs="Arial"/>
          <w:sz w:val="24"/>
          <w:szCs w:val="24"/>
        </w:rPr>
      </w:pPr>
      <w:r w:rsidRPr="00CC4AC0">
        <w:rPr>
          <w:rFonts w:ascii="Arial" w:hAnsi="Arial" w:cs="Arial"/>
          <w:sz w:val="24"/>
          <w:szCs w:val="24"/>
        </w:rPr>
        <w:t>Waste reduction - we installed more litter bins, initiated a year-long trial of compacting bins on the foreshore, collected over 2 million waste bins and 1.8 million recycling bins and made more than 17,000 hard and green waste collections</w:t>
      </w:r>
    </w:p>
    <w:p w14:paraId="332C4543" w14:textId="77777777" w:rsidR="00CC316A" w:rsidRPr="00CC4AC0" w:rsidRDefault="00CC316A" w:rsidP="004338CA">
      <w:pPr>
        <w:pStyle w:val="ListParagraph"/>
        <w:numPr>
          <w:ilvl w:val="0"/>
          <w:numId w:val="5"/>
        </w:numPr>
        <w:rPr>
          <w:rFonts w:ascii="Arial" w:hAnsi="Arial" w:cs="Arial"/>
          <w:sz w:val="24"/>
          <w:szCs w:val="24"/>
        </w:rPr>
      </w:pPr>
      <w:r w:rsidRPr="00CC4AC0">
        <w:rPr>
          <w:rFonts w:ascii="Arial" w:hAnsi="Arial" w:cs="Arial"/>
          <w:sz w:val="24"/>
          <w:szCs w:val="24"/>
        </w:rPr>
        <w:t xml:space="preserve">Young people - more than 33,000 young people aged 8-11 accessed Council run or funded programs </w:t>
      </w:r>
    </w:p>
    <w:p w14:paraId="4469E43F" w14:textId="77777777" w:rsidR="00CC316A" w:rsidRPr="00CC4AC0" w:rsidRDefault="00CC316A" w:rsidP="004338CA">
      <w:pPr>
        <w:pStyle w:val="ListParagraph"/>
        <w:numPr>
          <w:ilvl w:val="0"/>
          <w:numId w:val="5"/>
        </w:numPr>
        <w:rPr>
          <w:rFonts w:ascii="Arial" w:hAnsi="Arial" w:cs="Arial"/>
          <w:sz w:val="24"/>
          <w:szCs w:val="24"/>
        </w:rPr>
      </w:pPr>
      <w:r w:rsidRPr="00CC4AC0">
        <w:rPr>
          <w:rFonts w:ascii="Arial" w:hAnsi="Arial" w:cs="Arial"/>
          <w:sz w:val="24"/>
          <w:szCs w:val="24"/>
        </w:rPr>
        <w:t>Libraries - we increased the number of items available by about 15,000 to over 223,000 at our five library branches and via our home library service</w:t>
      </w:r>
    </w:p>
    <w:p w14:paraId="2D66149D" w14:textId="77777777" w:rsidR="00CC316A" w:rsidRPr="00CC4AC0" w:rsidRDefault="00CC316A" w:rsidP="004338CA">
      <w:pPr>
        <w:pStyle w:val="ListParagraph"/>
        <w:numPr>
          <w:ilvl w:val="0"/>
          <w:numId w:val="5"/>
        </w:numPr>
        <w:rPr>
          <w:rFonts w:ascii="Arial" w:hAnsi="Arial" w:cs="Arial"/>
          <w:sz w:val="24"/>
          <w:szCs w:val="24"/>
        </w:rPr>
      </w:pPr>
      <w:r w:rsidRPr="00CC4AC0">
        <w:rPr>
          <w:rFonts w:ascii="Arial" w:hAnsi="Arial" w:cs="Arial"/>
          <w:sz w:val="24"/>
          <w:szCs w:val="24"/>
        </w:rPr>
        <w:t>Recreation - we inspected over 3,380 playgrounds, installed three new fitness stations, organised 67 free events as part of the Premier’s Active April and installed additional lighting on bike routes</w:t>
      </w:r>
    </w:p>
    <w:p w14:paraId="403188B4" w14:textId="77777777" w:rsidR="00CC316A" w:rsidRPr="00CC4AC0" w:rsidRDefault="00CC316A" w:rsidP="004338CA">
      <w:pPr>
        <w:pStyle w:val="ListParagraph"/>
        <w:numPr>
          <w:ilvl w:val="0"/>
          <w:numId w:val="5"/>
        </w:numPr>
        <w:rPr>
          <w:rFonts w:ascii="Arial" w:hAnsi="Arial" w:cs="Arial"/>
          <w:sz w:val="24"/>
          <w:szCs w:val="24"/>
        </w:rPr>
      </w:pPr>
      <w:r w:rsidRPr="00CC4AC0">
        <w:rPr>
          <w:rFonts w:ascii="Arial" w:hAnsi="Arial" w:cs="Arial"/>
          <w:sz w:val="24"/>
          <w:szCs w:val="24"/>
        </w:rPr>
        <w:t>South Melbourne Market - over five million people visited the South Melbourne Market during its 150</w:t>
      </w:r>
      <w:r w:rsidRPr="00CC4AC0">
        <w:rPr>
          <w:rFonts w:ascii="Arial" w:hAnsi="Arial" w:cs="Arial"/>
          <w:sz w:val="24"/>
          <w:szCs w:val="24"/>
          <w:vertAlign w:val="superscript"/>
        </w:rPr>
        <w:t>th</w:t>
      </w:r>
      <w:r w:rsidRPr="00CC4AC0">
        <w:rPr>
          <w:rFonts w:ascii="Arial" w:hAnsi="Arial" w:cs="Arial"/>
          <w:sz w:val="24"/>
          <w:szCs w:val="24"/>
        </w:rPr>
        <w:t xml:space="preserve"> birthday year.</w:t>
      </w:r>
    </w:p>
    <w:p w14:paraId="475627AC" w14:textId="77777777" w:rsidR="00CC316A" w:rsidRPr="00CC4AC0" w:rsidRDefault="00CC316A" w:rsidP="00CC316A">
      <w:pPr>
        <w:pStyle w:val="ListParagraph"/>
        <w:rPr>
          <w:rFonts w:ascii="Arial" w:hAnsi="Arial" w:cs="Arial"/>
          <w:sz w:val="24"/>
          <w:szCs w:val="24"/>
        </w:rPr>
      </w:pPr>
    </w:p>
    <w:p w14:paraId="4F3CD9DC" w14:textId="77777777" w:rsidR="00CC316A" w:rsidRPr="003E58B1" w:rsidRDefault="00CC316A" w:rsidP="009F7656">
      <w:pPr>
        <w:pStyle w:val="COPPSUBHEAD"/>
      </w:pPr>
      <w:r w:rsidRPr="003E58B1">
        <w:t xml:space="preserve">A water sensitive city with lower carbon emissions </w:t>
      </w:r>
    </w:p>
    <w:p w14:paraId="6C7EA7BC" w14:textId="77777777" w:rsidR="00CC316A" w:rsidRPr="00CC4AC0" w:rsidRDefault="00CC316A" w:rsidP="00CC316A">
      <w:pPr>
        <w:rPr>
          <w:rFonts w:ascii="Arial" w:hAnsi="Arial" w:cs="Arial"/>
          <w:sz w:val="24"/>
          <w:szCs w:val="24"/>
        </w:rPr>
      </w:pPr>
      <w:r w:rsidRPr="00CC4AC0">
        <w:rPr>
          <w:rFonts w:ascii="Arial" w:hAnsi="Arial" w:cs="Arial"/>
          <w:sz w:val="24"/>
          <w:szCs w:val="24"/>
        </w:rPr>
        <w:t xml:space="preserve">This year Council increased stormwater harvesting from Elster Creek to irrigate Elwood Park, established the Elster Creek Forum, and improved water management </w:t>
      </w:r>
      <w:r w:rsidRPr="00CC4AC0">
        <w:rPr>
          <w:rFonts w:ascii="Arial" w:hAnsi="Arial" w:cs="Arial"/>
          <w:sz w:val="24"/>
          <w:szCs w:val="24"/>
        </w:rPr>
        <w:lastRenderedPageBreak/>
        <w:t xml:space="preserve">at the South Melbourne Market and a number of irrigation sites to reduce our use of drinking water.  </w:t>
      </w:r>
    </w:p>
    <w:p w14:paraId="51F5B6D4" w14:textId="77777777" w:rsidR="00CC316A" w:rsidRPr="00CC4AC0" w:rsidRDefault="00CC316A" w:rsidP="00CC316A">
      <w:pPr>
        <w:rPr>
          <w:rFonts w:ascii="Arial" w:hAnsi="Arial" w:cs="Arial"/>
          <w:sz w:val="24"/>
          <w:szCs w:val="24"/>
        </w:rPr>
      </w:pPr>
      <w:r w:rsidRPr="00CC4AC0">
        <w:rPr>
          <w:rFonts w:ascii="Arial" w:hAnsi="Arial" w:cs="Arial"/>
          <w:sz w:val="24"/>
          <w:szCs w:val="24"/>
        </w:rPr>
        <w:t xml:space="preserve">We continued to invest in reducing emissions including installing one of the Victorian local government’s largest solar panel systems at the St Kilda Town Hall. The system generates enough electricity to reduce greenhouse gas emissions by 300 tonnes each year. </w:t>
      </w:r>
    </w:p>
    <w:p w14:paraId="5A73D3A2" w14:textId="77777777" w:rsidR="00CC316A" w:rsidRPr="003E58B1" w:rsidRDefault="00CC316A" w:rsidP="009F7656">
      <w:pPr>
        <w:pStyle w:val="COPPSUBHEAD"/>
      </w:pPr>
      <w:r w:rsidRPr="003E58B1">
        <w:t>Changes during the year</w:t>
      </w:r>
    </w:p>
    <w:p w14:paraId="288AC7EB" w14:textId="77777777" w:rsidR="00CC316A" w:rsidRPr="00CC4AC0" w:rsidRDefault="00CC316A" w:rsidP="00CC316A">
      <w:pPr>
        <w:rPr>
          <w:rFonts w:ascii="Arial" w:hAnsi="Arial" w:cs="Arial"/>
          <w:sz w:val="24"/>
          <w:szCs w:val="24"/>
        </w:rPr>
      </w:pPr>
      <w:r w:rsidRPr="00CC4AC0">
        <w:rPr>
          <w:rFonts w:ascii="Arial" w:hAnsi="Arial" w:cs="Arial"/>
          <w:sz w:val="24"/>
          <w:szCs w:val="24"/>
        </w:rPr>
        <w:t xml:space="preserve">Some significant changes have occurred this year including the election of new and returning Councillors in October. I’d like to acknowledge all former Councillors for their contribution to making this city a great place.  </w:t>
      </w:r>
    </w:p>
    <w:p w14:paraId="6F244295" w14:textId="77777777" w:rsidR="00CC316A" w:rsidRPr="00CC4AC0" w:rsidRDefault="00CC316A" w:rsidP="00CC316A">
      <w:pPr>
        <w:rPr>
          <w:rFonts w:ascii="Arial" w:hAnsi="Arial" w:cs="Arial"/>
          <w:sz w:val="24"/>
          <w:szCs w:val="24"/>
        </w:rPr>
      </w:pPr>
      <w:r w:rsidRPr="00CC4AC0">
        <w:rPr>
          <w:rFonts w:ascii="Arial" w:hAnsi="Arial" w:cs="Arial"/>
          <w:sz w:val="24"/>
          <w:szCs w:val="24"/>
        </w:rPr>
        <w:t xml:space="preserve">Council also transitioned to a new electoral structure of three wards each represented by three councillors. We also farewelled our former CEO, Tracey Slatter and appointed our new CEO, Peter Smith who commenced in May.  </w:t>
      </w:r>
    </w:p>
    <w:p w14:paraId="5D1B4184" w14:textId="77777777" w:rsidR="00CC316A" w:rsidRPr="003E58B1" w:rsidRDefault="00CC316A" w:rsidP="009F7656">
      <w:pPr>
        <w:pStyle w:val="COPPSUBHEAD"/>
      </w:pPr>
      <w:r w:rsidRPr="003E58B1">
        <w:t xml:space="preserve">Our long term focus </w:t>
      </w:r>
    </w:p>
    <w:p w14:paraId="79AD5AAA" w14:textId="77777777" w:rsidR="00CC316A" w:rsidRPr="00CC4AC0" w:rsidRDefault="00CC316A" w:rsidP="00CC316A">
      <w:pPr>
        <w:rPr>
          <w:rFonts w:ascii="Arial" w:hAnsi="Arial" w:cs="Arial"/>
          <w:sz w:val="24"/>
          <w:szCs w:val="24"/>
        </w:rPr>
      </w:pPr>
      <w:r w:rsidRPr="00CC4AC0">
        <w:rPr>
          <w:rFonts w:ascii="Arial" w:hAnsi="Arial" w:cs="Arial"/>
          <w:sz w:val="24"/>
          <w:szCs w:val="24"/>
        </w:rPr>
        <w:t>I am proud to lead a team of Councillors who are committed to the long-term interests of Port Phillip. Already, it is clear that our diversity is a strength when it comes to making decisions that reflect the needs and desires of our communities.</w:t>
      </w:r>
    </w:p>
    <w:p w14:paraId="0A7C1350" w14:textId="77777777" w:rsidR="00CC316A" w:rsidRPr="00CC4AC0" w:rsidRDefault="00CC316A" w:rsidP="00CC316A">
      <w:pPr>
        <w:rPr>
          <w:rFonts w:ascii="Arial" w:hAnsi="Arial" w:cs="Arial"/>
          <w:sz w:val="24"/>
          <w:szCs w:val="24"/>
        </w:rPr>
      </w:pPr>
      <w:r w:rsidRPr="00CC4AC0">
        <w:rPr>
          <w:rFonts w:ascii="Arial" w:hAnsi="Arial" w:cs="Arial"/>
          <w:sz w:val="24"/>
          <w:szCs w:val="24"/>
        </w:rPr>
        <w:t xml:space="preserve">Our long term Council Plan sets us up to effectively address our future challenges and ensure our services meet the needs and demands of our changing communities.  Building partnerships is at the heart of our approach.  </w:t>
      </w:r>
    </w:p>
    <w:p w14:paraId="54FD98BC" w14:textId="77777777" w:rsidR="00CC316A" w:rsidRPr="00CC4AC0" w:rsidRDefault="00CC316A" w:rsidP="00CC316A">
      <w:pPr>
        <w:rPr>
          <w:rFonts w:ascii="Arial" w:hAnsi="Arial" w:cs="Arial"/>
          <w:sz w:val="24"/>
          <w:szCs w:val="24"/>
        </w:rPr>
      </w:pPr>
      <w:r w:rsidRPr="00CC4AC0">
        <w:rPr>
          <w:rFonts w:ascii="Arial" w:hAnsi="Arial" w:cs="Arial"/>
          <w:sz w:val="24"/>
          <w:szCs w:val="24"/>
        </w:rPr>
        <w:t xml:space="preserve">We will continue to work hard with our partners in the Victorian Government to ensure Fishermans Bend is a unique, welcoming and liveable part of our City we can be proud of. We will work toward revolutionising the way we manage waste and invest in innovative water harvesting and management. We will also focus on providing more transport choices and manage parking as our city grows.  </w:t>
      </w:r>
    </w:p>
    <w:p w14:paraId="1FD958BD" w14:textId="77777777" w:rsidR="00CC316A" w:rsidRPr="00CC4AC0" w:rsidRDefault="00CC316A" w:rsidP="00CC316A">
      <w:pPr>
        <w:rPr>
          <w:rFonts w:ascii="Arial" w:hAnsi="Arial" w:cs="Arial"/>
          <w:sz w:val="24"/>
          <w:szCs w:val="24"/>
        </w:rPr>
      </w:pPr>
      <w:r w:rsidRPr="00CC4AC0">
        <w:rPr>
          <w:rFonts w:ascii="Arial" w:hAnsi="Arial" w:cs="Arial"/>
          <w:sz w:val="24"/>
          <w:szCs w:val="24"/>
        </w:rPr>
        <w:t>We still have a lot of work to do and are look forward to updating you on our progress over the next four years.</w:t>
      </w:r>
      <w:r w:rsidR="00B506DA" w:rsidRPr="00CC4AC0">
        <w:rPr>
          <w:rFonts w:ascii="Arial" w:hAnsi="Arial" w:cs="Arial"/>
          <w:sz w:val="24"/>
          <w:szCs w:val="24"/>
        </w:rPr>
        <w:t xml:space="preserve"> </w:t>
      </w:r>
    </w:p>
    <w:p w14:paraId="702E0879" w14:textId="77777777" w:rsidR="00CC316A" w:rsidRPr="00CC4AC0" w:rsidRDefault="00CC316A" w:rsidP="00CC316A">
      <w:pPr>
        <w:pStyle w:val="COPPSUBHEAD"/>
        <w:rPr>
          <w:b w:val="0"/>
          <w:color w:val="auto"/>
        </w:rPr>
      </w:pPr>
      <w:r w:rsidRPr="00CC4AC0">
        <w:rPr>
          <w:noProof/>
          <w:lang w:val="en-AU"/>
        </w:rPr>
        <w:drawing>
          <wp:inline distT="0" distB="0" distL="0" distR="0" wp14:anchorId="63F47DEC" wp14:editId="358FBA6D">
            <wp:extent cx="1171575" cy="990600"/>
            <wp:effectExtent l="0" t="0" r="9525" b="0"/>
            <wp:docPr id="1" name="Picture 2" descr="Signature of the Mayor of the City of Port Phillip&#10;&#10;Mayor Cr Bernadene Voss"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990600"/>
                    </a:xfrm>
                    <a:prstGeom prst="rect">
                      <a:avLst/>
                    </a:prstGeom>
                    <a:noFill/>
                    <a:ln>
                      <a:noFill/>
                    </a:ln>
                  </pic:spPr>
                </pic:pic>
              </a:graphicData>
            </a:graphic>
          </wp:inline>
        </w:drawing>
      </w:r>
    </w:p>
    <w:p w14:paraId="3108048A" w14:textId="77777777" w:rsidR="00CC316A" w:rsidRPr="00CC4AC0" w:rsidRDefault="009F7656" w:rsidP="00CC316A">
      <w:pPr>
        <w:pStyle w:val="COPPSUBHEAD"/>
        <w:rPr>
          <w:b w:val="0"/>
          <w:color w:val="auto"/>
          <w:sz w:val="24"/>
          <w:szCs w:val="24"/>
        </w:rPr>
      </w:pPr>
      <w:r>
        <w:rPr>
          <w:b w:val="0"/>
          <w:color w:val="auto"/>
          <w:sz w:val="24"/>
          <w:szCs w:val="24"/>
        </w:rPr>
        <w:t xml:space="preserve">Councillor </w:t>
      </w:r>
      <w:r w:rsidR="00CC316A" w:rsidRPr="00CC4AC0">
        <w:rPr>
          <w:b w:val="0"/>
          <w:color w:val="auto"/>
          <w:sz w:val="24"/>
          <w:szCs w:val="24"/>
        </w:rPr>
        <w:t>Bernadene Voss</w:t>
      </w:r>
    </w:p>
    <w:p w14:paraId="1BA30245" w14:textId="77777777" w:rsidR="00CC316A" w:rsidRPr="00CC4AC0" w:rsidRDefault="00CC316A" w:rsidP="00CC316A">
      <w:pPr>
        <w:pStyle w:val="COPPSUBHEAD"/>
        <w:rPr>
          <w:b w:val="0"/>
          <w:color w:val="auto"/>
          <w:sz w:val="24"/>
          <w:szCs w:val="24"/>
        </w:rPr>
      </w:pPr>
      <w:r w:rsidRPr="00CC4AC0">
        <w:rPr>
          <w:b w:val="0"/>
          <w:color w:val="auto"/>
          <w:sz w:val="24"/>
          <w:szCs w:val="24"/>
        </w:rPr>
        <w:t xml:space="preserve">Mayor </w:t>
      </w:r>
    </w:p>
    <w:p w14:paraId="579AC644" w14:textId="77777777" w:rsidR="00CC316A" w:rsidRPr="00CC4AC0" w:rsidRDefault="00CC316A" w:rsidP="00CC316A">
      <w:pPr>
        <w:pStyle w:val="COPPSUBHEAD"/>
        <w:rPr>
          <w:b w:val="0"/>
          <w:color w:val="auto"/>
          <w:sz w:val="24"/>
          <w:szCs w:val="24"/>
        </w:rPr>
      </w:pPr>
      <w:r w:rsidRPr="00CC4AC0">
        <w:rPr>
          <w:b w:val="0"/>
          <w:color w:val="auto"/>
          <w:sz w:val="24"/>
          <w:szCs w:val="24"/>
        </w:rPr>
        <w:t>City of Port Phillip</w:t>
      </w:r>
    </w:p>
    <w:p w14:paraId="67B4F731" w14:textId="77777777" w:rsidR="00CC316A" w:rsidRPr="00CC4AC0" w:rsidRDefault="00CC316A" w:rsidP="00CC316A">
      <w:pPr>
        <w:rPr>
          <w:rFonts w:ascii="Arial" w:hAnsi="Arial" w:cs="Arial"/>
        </w:rPr>
      </w:pPr>
      <w:r w:rsidRPr="00CC4AC0">
        <w:rPr>
          <w:rFonts w:ascii="Arial" w:hAnsi="Arial" w:cs="Arial"/>
        </w:rPr>
        <w:br w:type="page"/>
      </w:r>
    </w:p>
    <w:p w14:paraId="247C007F" w14:textId="77777777" w:rsidR="00CC316A" w:rsidRPr="00CC4AC0" w:rsidRDefault="00CC316A" w:rsidP="009F7656">
      <w:pPr>
        <w:pStyle w:val="COPPHEADING"/>
      </w:pPr>
      <w:r w:rsidRPr="00CC4AC0">
        <w:lastRenderedPageBreak/>
        <w:t>Message from the CEO</w:t>
      </w:r>
    </w:p>
    <w:p w14:paraId="442BDEFB" w14:textId="77777777" w:rsidR="00CC316A" w:rsidRPr="00CC4AC0" w:rsidRDefault="00CC316A" w:rsidP="009F7656">
      <w:pPr>
        <w:pStyle w:val="COPPBODY"/>
        <w:rPr>
          <w:b/>
        </w:rPr>
      </w:pPr>
      <w:r w:rsidRPr="00CC4AC0">
        <w:t xml:space="preserve">I am proud to lead a professional organisation that is driven by its commitment to put the community at the heart of everything we do. </w:t>
      </w:r>
    </w:p>
    <w:p w14:paraId="62160AAA" w14:textId="77777777" w:rsidR="00CC316A" w:rsidRPr="00CC4AC0" w:rsidRDefault="00CC316A" w:rsidP="009F7656">
      <w:pPr>
        <w:pStyle w:val="COPPBODY"/>
      </w:pPr>
      <w:r w:rsidRPr="00CC4AC0">
        <w:t xml:space="preserve">In 2016/17, we delivered another strong financial result with a cumulative cash surplus balance of $880,000 and low levels of debt. </w:t>
      </w:r>
    </w:p>
    <w:p w14:paraId="02A4008A" w14:textId="77777777" w:rsidR="00CC316A" w:rsidRPr="00CC4AC0" w:rsidRDefault="00CC316A" w:rsidP="009F7656">
      <w:pPr>
        <w:pStyle w:val="COPPBODY"/>
      </w:pPr>
      <w:r w:rsidRPr="00CC4AC0">
        <w:t xml:space="preserve">Within the constraints imposed by the rate cap on all Victorian councils and increasing cost pressures, the organisation focused on delivering services more efficiently and effectively to provide better value to our community. </w:t>
      </w:r>
    </w:p>
    <w:p w14:paraId="68B56D5F" w14:textId="77777777" w:rsidR="00CC316A" w:rsidRPr="00CC4AC0" w:rsidRDefault="00CC316A" w:rsidP="009F7656">
      <w:pPr>
        <w:pStyle w:val="COPPBODY"/>
      </w:pPr>
      <w:r w:rsidRPr="00CC4AC0">
        <w:t xml:space="preserve">Overall, we reduced the time it takes people to access our services by 72,258 days and generated $1.324 million of additional operating savings, contributing to permanent ongoing efficiency savings of over $2 million (taking the total to over $7 million over the past three years).  </w:t>
      </w:r>
    </w:p>
    <w:p w14:paraId="1331BB0C" w14:textId="77777777" w:rsidR="00CC316A" w:rsidRPr="00CC4AC0" w:rsidRDefault="00CC316A" w:rsidP="009F7656">
      <w:pPr>
        <w:pStyle w:val="COPPSUBHEAD"/>
      </w:pPr>
      <w:r w:rsidRPr="00CC4AC0">
        <w:t>Highlights for 2016/17</w:t>
      </w:r>
    </w:p>
    <w:p w14:paraId="75E16431" w14:textId="77777777" w:rsidR="00CC316A" w:rsidRPr="00CC4AC0" w:rsidRDefault="00CC316A" w:rsidP="004338CA">
      <w:pPr>
        <w:pStyle w:val="COPPBODY"/>
        <w:numPr>
          <w:ilvl w:val="0"/>
          <w:numId w:val="2"/>
        </w:numPr>
        <w:ind w:left="360"/>
        <w:textAlignment w:val="auto"/>
      </w:pPr>
      <w:r w:rsidRPr="00CC4AC0">
        <w:t xml:space="preserve">Summer management of public spaces - increased investment and a more coordinated approach to managing high visitation over the peak summer period ensured visitors and residents could enjoy safe and clean public spaces </w:t>
      </w:r>
    </w:p>
    <w:p w14:paraId="62CDABC7" w14:textId="77777777" w:rsidR="00CC316A" w:rsidRPr="00CC4AC0" w:rsidRDefault="00CC316A" w:rsidP="004338CA">
      <w:pPr>
        <w:pStyle w:val="COPPBODY"/>
        <w:numPr>
          <w:ilvl w:val="0"/>
          <w:numId w:val="4"/>
        </w:numPr>
        <w:textAlignment w:val="auto"/>
        <w:rPr>
          <w:color w:val="auto"/>
        </w:rPr>
      </w:pPr>
      <w:r w:rsidRPr="00CC4AC0">
        <w:rPr>
          <w:color w:val="auto"/>
        </w:rPr>
        <w:t>Going digital - the community is now able to access a greater number of services online, including rates notices, childcare invoices and planning applications</w:t>
      </w:r>
    </w:p>
    <w:p w14:paraId="0743D46D" w14:textId="77777777" w:rsidR="00CC316A" w:rsidRPr="00CC4AC0" w:rsidRDefault="00CC316A" w:rsidP="004338CA">
      <w:pPr>
        <w:pStyle w:val="ListParagraph"/>
        <w:numPr>
          <w:ilvl w:val="0"/>
          <w:numId w:val="4"/>
        </w:numPr>
        <w:rPr>
          <w:rFonts w:ascii="Arial" w:hAnsi="Arial" w:cs="Arial"/>
          <w:sz w:val="24"/>
          <w:szCs w:val="24"/>
        </w:rPr>
      </w:pPr>
      <w:r w:rsidRPr="00CC4AC0">
        <w:rPr>
          <w:rFonts w:ascii="Arial" w:hAnsi="Arial" w:cs="Arial"/>
          <w:sz w:val="24"/>
          <w:szCs w:val="24"/>
        </w:rPr>
        <w:t xml:space="preserve">Parking management - we introduced on-the-spot permits for people renewing their parking permits </w:t>
      </w:r>
    </w:p>
    <w:p w14:paraId="503918FD" w14:textId="77777777" w:rsidR="00CC316A" w:rsidRPr="00CC4AC0" w:rsidRDefault="00CC316A" w:rsidP="004338CA">
      <w:pPr>
        <w:pStyle w:val="ListParagraph"/>
        <w:numPr>
          <w:ilvl w:val="0"/>
          <w:numId w:val="4"/>
        </w:numPr>
        <w:rPr>
          <w:rFonts w:ascii="Arial" w:hAnsi="Arial" w:cs="Arial"/>
          <w:sz w:val="24"/>
          <w:szCs w:val="24"/>
        </w:rPr>
      </w:pPr>
      <w:r w:rsidRPr="00CC4AC0">
        <w:rPr>
          <w:rFonts w:ascii="Arial" w:hAnsi="Arial" w:cs="Arial"/>
          <w:sz w:val="24"/>
          <w:szCs w:val="24"/>
        </w:rPr>
        <w:t>Interactive online map - we introduced a new online map for smartphones so residents can more easily find Council services and information based on their location.</w:t>
      </w:r>
    </w:p>
    <w:p w14:paraId="39806F03" w14:textId="77777777" w:rsidR="00CC316A" w:rsidRPr="00CC4AC0" w:rsidRDefault="00CC316A" w:rsidP="00CC316A">
      <w:pPr>
        <w:pStyle w:val="COPPBODY"/>
      </w:pPr>
      <w:r w:rsidRPr="00CC4AC0">
        <w:t>Council manages over $2.9 billion in assets to support the delivery of a wide range of services. This year we delivered almost $31.9 million worth of capital works to upgrade, rehabilitate and grow our assets so that they are safe, reliable, and meet the needs of our growing communities.</w:t>
      </w:r>
    </w:p>
    <w:p w14:paraId="0F2F9C69" w14:textId="77777777" w:rsidR="00CC316A" w:rsidRPr="00CC4AC0" w:rsidRDefault="00CC316A" w:rsidP="00CC316A">
      <w:pPr>
        <w:rPr>
          <w:rFonts w:ascii="Arial" w:hAnsi="Arial" w:cs="Arial"/>
          <w:color w:val="000000"/>
          <w:sz w:val="24"/>
          <w:szCs w:val="24"/>
          <w:lang w:val="en-GB" w:eastAsia="en-AU"/>
        </w:rPr>
      </w:pPr>
      <w:r w:rsidRPr="00CC4AC0">
        <w:rPr>
          <w:rFonts w:ascii="Arial" w:hAnsi="Arial" w:cs="Arial"/>
          <w:color w:val="000000"/>
          <w:sz w:val="24"/>
          <w:szCs w:val="24"/>
          <w:lang w:val="en-GB" w:eastAsia="en-AU"/>
        </w:rPr>
        <w:t>Our newly elected Council have set out an ambitious program in their first year through the adoption of the Council Plan 2017-27. I look forward to working alongside the Council and the community to deliver on this program.</w:t>
      </w:r>
    </w:p>
    <w:p w14:paraId="30902536" w14:textId="77777777" w:rsidR="00CC316A" w:rsidRPr="00CC4AC0" w:rsidRDefault="00CC316A" w:rsidP="00CC316A">
      <w:pPr>
        <w:pStyle w:val="COPPSUBHEAD"/>
        <w:rPr>
          <w:b w:val="0"/>
          <w:color w:val="auto"/>
          <w:sz w:val="24"/>
          <w:szCs w:val="24"/>
        </w:rPr>
      </w:pPr>
    </w:p>
    <w:p w14:paraId="24F063E2" w14:textId="77777777" w:rsidR="00CC316A" w:rsidRPr="00CC4AC0" w:rsidRDefault="00CC316A" w:rsidP="00CC316A">
      <w:pPr>
        <w:pStyle w:val="COPPSUBHEAD"/>
        <w:rPr>
          <w:b w:val="0"/>
          <w:color w:val="auto"/>
          <w:sz w:val="24"/>
          <w:szCs w:val="24"/>
        </w:rPr>
      </w:pPr>
      <w:r w:rsidRPr="00CC4AC0">
        <w:rPr>
          <w:b w:val="0"/>
          <w:noProof/>
          <w:color w:val="auto"/>
          <w:sz w:val="24"/>
          <w:szCs w:val="24"/>
          <w:lang w:val="en-AU"/>
        </w:rPr>
        <w:drawing>
          <wp:inline distT="0" distB="0" distL="0" distR="0" wp14:anchorId="65EFAC74" wp14:editId="36B7DB92">
            <wp:extent cx="1615440" cy="621665"/>
            <wp:effectExtent l="0" t="0" r="3810" b="6985"/>
            <wp:docPr id="3" name="Picture 3" descr="Signature of the Chief Executive Officer of the City of Port Phillip&#10;&#10;Mr Peter Smith"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615440" cy="621665"/>
                    </a:xfrm>
                    <a:prstGeom prst="rect">
                      <a:avLst/>
                    </a:prstGeom>
                    <a:noFill/>
                  </pic:spPr>
                </pic:pic>
              </a:graphicData>
            </a:graphic>
          </wp:inline>
        </w:drawing>
      </w:r>
    </w:p>
    <w:p w14:paraId="353491B8" w14:textId="77777777" w:rsidR="00CC316A" w:rsidRPr="00CC4AC0" w:rsidRDefault="00CC316A" w:rsidP="00CC316A">
      <w:pPr>
        <w:pStyle w:val="COPPSUBHEAD"/>
        <w:rPr>
          <w:b w:val="0"/>
          <w:color w:val="auto"/>
          <w:sz w:val="24"/>
          <w:szCs w:val="24"/>
        </w:rPr>
      </w:pPr>
      <w:r w:rsidRPr="00CC4AC0">
        <w:rPr>
          <w:b w:val="0"/>
          <w:color w:val="auto"/>
          <w:sz w:val="24"/>
          <w:szCs w:val="24"/>
        </w:rPr>
        <w:t>Peter Smith</w:t>
      </w:r>
    </w:p>
    <w:p w14:paraId="3CC717A9" w14:textId="77777777" w:rsidR="00CC316A" w:rsidRPr="00CC4AC0" w:rsidRDefault="00CC316A" w:rsidP="00CC316A">
      <w:pPr>
        <w:pStyle w:val="COPPSUBHEAD"/>
        <w:rPr>
          <w:b w:val="0"/>
          <w:color w:val="auto"/>
        </w:rPr>
      </w:pPr>
      <w:r w:rsidRPr="00CC4AC0">
        <w:rPr>
          <w:b w:val="0"/>
          <w:color w:val="auto"/>
          <w:sz w:val="24"/>
          <w:szCs w:val="24"/>
        </w:rPr>
        <w:lastRenderedPageBreak/>
        <w:t>Chief Executive Officer</w:t>
      </w:r>
      <w:r w:rsidRPr="00CC4AC0">
        <w:rPr>
          <w:b w:val="0"/>
          <w:color w:val="auto"/>
        </w:rPr>
        <w:t xml:space="preserve"> </w:t>
      </w:r>
    </w:p>
    <w:p w14:paraId="3CE383BD" w14:textId="77777777" w:rsidR="00CC316A" w:rsidRPr="00CC4AC0" w:rsidRDefault="00CC316A" w:rsidP="00CC316A">
      <w:pPr>
        <w:rPr>
          <w:rFonts w:ascii="Arial" w:hAnsi="Arial" w:cs="Arial"/>
        </w:rPr>
      </w:pPr>
    </w:p>
    <w:p w14:paraId="7F41BF3A" w14:textId="77777777" w:rsidR="009F7656" w:rsidRDefault="009F7656">
      <w:pPr>
        <w:spacing w:after="0" w:line="240" w:lineRule="auto"/>
        <w:rPr>
          <w:rStyle w:val="COPPSUBHEADChar"/>
          <w:rFonts w:eastAsia="Times New Roman"/>
          <w:bCs/>
        </w:rPr>
      </w:pPr>
      <w:r>
        <w:rPr>
          <w:rStyle w:val="COPPSUBHEADChar"/>
          <w:b w:val="0"/>
        </w:rPr>
        <w:br w:type="page"/>
      </w:r>
    </w:p>
    <w:p w14:paraId="1851FE8C" w14:textId="77777777" w:rsidR="005242ED" w:rsidRPr="009F7656" w:rsidRDefault="00EB0E4D" w:rsidP="009F7656">
      <w:pPr>
        <w:pStyle w:val="COPPHEADING"/>
        <w:rPr>
          <w:rStyle w:val="COPPSUBHEADChar"/>
          <w:b/>
          <w:color w:val="auto"/>
          <w:sz w:val="40"/>
          <w:szCs w:val="40"/>
          <w:lang w:val="en-AU"/>
        </w:rPr>
      </w:pPr>
      <w:r w:rsidRPr="009F7656">
        <w:rPr>
          <w:rStyle w:val="COPPSUBHEADChar"/>
          <w:b/>
          <w:color w:val="auto"/>
          <w:sz w:val="40"/>
          <w:szCs w:val="40"/>
          <w:lang w:val="en-AU"/>
        </w:rPr>
        <w:lastRenderedPageBreak/>
        <w:t>C</w:t>
      </w:r>
      <w:r w:rsidR="005242ED" w:rsidRPr="009F7656">
        <w:rPr>
          <w:rStyle w:val="COPPSUBHEADChar"/>
          <w:b/>
          <w:color w:val="auto"/>
          <w:sz w:val="40"/>
          <w:szCs w:val="40"/>
          <w:lang w:val="en-AU"/>
        </w:rPr>
        <w:t>hallenges</w:t>
      </w:r>
      <w:r w:rsidRPr="009F7656">
        <w:rPr>
          <w:rStyle w:val="COPPSUBHEADChar"/>
          <w:b/>
          <w:color w:val="auto"/>
          <w:sz w:val="40"/>
          <w:szCs w:val="40"/>
          <w:lang w:val="en-AU"/>
        </w:rPr>
        <w:t xml:space="preserve"> our </w:t>
      </w:r>
      <w:r w:rsidR="001D5B49" w:rsidRPr="009F7656">
        <w:rPr>
          <w:rStyle w:val="COPPSUBHEADChar"/>
          <w:b/>
          <w:color w:val="auto"/>
          <w:sz w:val="40"/>
          <w:szCs w:val="40"/>
          <w:lang w:val="en-AU"/>
        </w:rPr>
        <w:t>C</w:t>
      </w:r>
      <w:r w:rsidRPr="009F7656">
        <w:rPr>
          <w:rStyle w:val="COPPSUBHEADChar"/>
          <w:b/>
          <w:color w:val="auto"/>
          <w:sz w:val="40"/>
          <w:szCs w:val="40"/>
          <w:lang w:val="en-AU"/>
        </w:rPr>
        <w:t>ity faces</w:t>
      </w:r>
      <w:r w:rsidR="005242ED" w:rsidRPr="009F7656">
        <w:rPr>
          <w:rStyle w:val="COPPSUBHEADChar"/>
          <w:b/>
          <w:color w:val="auto"/>
          <w:sz w:val="40"/>
          <w:szCs w:val="40"/>
          <w:lang w:val="en-AU"/>
        </w:rPr>
        <w:t xml:space="preserve"> </w:t>
      </w:r>
    </w:p>
    <w:p w14:paraId="1C9EF8AF" w14:textId="77777777" w:rsidR="00256E85" w:rsidRPr="00CC4AC0" w:rsidRDefault="005242ED" w:rsidP="005242ED">
      <w:pPr>
        <w:pStyle w:val="COPPBODY"/>
      </w:pPr>
      <w:r w:rsidRPr="00CC4AC0">
        <w:t xml:space="preserve">We have identified </w:t>
      </w:r>
      <w:r w:rsidR="006E5AB7" w:rsidRPr="00CC4AC0">
        <w:t>seven</w:t>
      </w:r>
      <w:r w:rsidRPr="00CC4AC0">
        <w:t xml:space="preserve"> significant, long term challenges for our City. </w:t>
      </w:r>
    </w:p>
    <w:p w14:paraId="19B7116A" w14:textId="77777777" w:rsidR="000D0CF2" w:rsidRPr="00CC4AC0" w:rsidRDefault="005242ED" w:rsidP="005242ED">
      <w:pPr>
        <w:pStyle w:val="COPPBODY"/>
      </w:pPr>
      <w:r w:rsidRPr="00CC4AC0">
        <w:t xml:space="preserve">How we respond to these challenges will impact the </w:t>
      </w:r>
      <w:r w:rsidR="006E5AB7" w:rsidRPr="00CC4AC0">
        <w:t>liveability of our City and the health of our community</w:t>
      </w:r>
      <w:r w:rsidR="00942EE7" w:rsidRPr="00CC4AC0">
        <w:t>,</w:t>
      </w:r>
      <w:r w:rsidR="006E5AB7" w:rsidRPr="00CC4AC0">
        <w:t xml:space="preserve"> and has shaped the way we plan </w:t>
      </w:r>
      <w:r w:rsidR="00944CF3" w:rsidRPr="00CC4AC0">
        <w:t xml:space="preserve">for the future </w:t>
      </w:r>
      <w:r w:rsidR="006E5AB7" w:rsidRPr="00CC4AC0">
        <w:t xml:space="preserve">and </w:t>
      </w:r>
      <w:r w:rsidR="00944CF3" w:rsidRPr="00CC4AC0">
        <w:t xml:space="preserve">provide our </w:t>
      </w:r>
      <w:r w:rsidR="006E5AB7" w:rsidRPr="00CC4AC0">
        <w:t>services</w:t>
      </w:r>
      <w:r w:rsidRPr="00CC4AC0">
        <w:t xml:space="preserve">. </w:t>
      </w:r>
    </w:p>
    <w:p w14:paraId="1F23E00F" w14:textId="77777777" w:rsidR="000D0CF2" w:rsidRPr="003E58B1" w:rsidRDefault="000D0CF2" w:rsidP="009F7656">
      <w:pPr>
        <w:pStyle w:val="COPPSUBHEAD"/>
      </w:pPr>
      <w:r w:rsidRPr="003E58B1">
        <w:t>Population growth</w:t>
      </w:r>
    </w:p>
    <w:p w14:paraId="3E575D0A" w14:textId="77777777" w:rsidR="000D0CF2" w:rsidRPr="00CC4AC0" w:rsidRDefault="000D0CF2" w:rsidP="000D0CF2">
      <w:pPr>
        <w:pStyle w:val="COPPBODY"/>
      </w:pPr>
      <w:r w:rsidRPr="00CC4AC0">
        <w:t>Port Phillip’s population is expected to grow to more than 167,870 people by 2041, a 51 per cent increase from the 2017 estimate of 110,967 people.</w:t>
      </w:r>
    </w:p>
    <w:p w14:paraId="38992E50" w14:textId="77777777" w:rsidR="000D0CF2" w:rsidRPr="00CC4AC0" w:rsidRDefault="000D0CF2" w:rsidP="000D0CF2">
      <w:pPr>
        <w:pStyle w:val="COPPBODY"/>
      </w:pPr>
      <w:r w:rsidRPr="00CC4AC0">
        <w:t>This growth will not be uniform across the City. While much of this growth will occur in Fishermans Bend, some established neighbourhoods are also growing and have been for some time.</w:t>
      </w:r>
    </w:p>
    <w:p w14:paraId="67927931" w14:textId="77777777" w:rsidR="00816DEB" w:rsidRPr="00CC4AC0" w:rsidRDefault="00816DEB" w:rsidP="000D0CF2">
      <w:pPr>
        <w:pStyle w:val="COPPBODY"/>
      </w:pPr>
      <w:r w:rsidRPr="00CC4AC0">
        <w:t>Population growth and associated demographic and socio-economic shifts will increase demand for all Council services and amenities. Couple</w:t>
      </w:r>
      <w:r w:rsidR="001D5B49" w:rsidRPr="00CC4AC0">
        <w:t>d</w:t>
      </w:r>
      <w:r w:rsidRPr="00CC4AC0">
        <w:t xml:space="preserve"> with the increasing cost of providing services, increasing demand will stretch services and infrastructure. </w:t>
      </w:r>
    </w:p>
    <w:p w14:paraId="79404D99" w14:textId="77777777" w:rsidR="000D0CF2" w:rsidRPr="003E58B1" w:rsidRDefault="000D0CF2" w:rsidP="009F7656">
      <w:pPr>
        <w:pStyle w:val="COPPSUBHEAD"/>
      </w:pPr>
      <w:r w:rsidRPr="003E58B1">
        <w:t>Urbanisation</w:t>
      </w:r>
    </w:p>
    <w:p w14:paraId="32EDF000" w14:textId="77777777" w:rsidR="000D0CF2" w:rsidRPr="00CC4AC0" w:rsidRDefault="000D0CF2" w:rsidP="000D0CF2">
      <w:pPr>
        <w:pStyle w:val="COPPBODY"/>
      </w:pPr>
      <w:r w:rsidRPr="00CC4AC0">
        <w:t xml:space="preserve">Population growth will drive an increase in urban density. </w:t>
      </w:r>
      <w:r w:rsidR="00700197" w:rsidRPr="00CC4AC0">
        <w:t>As</w:t>
      </w:r>
      <w:r w:rsidRPr="00CC4AC0">
        <w:t xml:space="preserve"> more people use our open spaces, roads, footpaths, and facilities</w:t>
      </w:r>
      <w:r w:rsidR="00700197" w:rsidRPr="00CC4AC0">
        <w:t xml:space="preserve"> we need </w:t>
      </w:r>
      <w:r w:rsidRPr="00CC4AC0">
        <w:t xml:space="preserve">to </w:t>
      </w:r>
      <w:r w:rsidR="00942EE7" w:rsidRPr="00CC4AC0">
        <w:t>make sure</w:t>
      </w:r>
      <w:r w:rsidRPr="00CC4AC0">
        <w:t xml:space="preserve"> our assets are fit for purpose and can cater for greater demand.</w:t>
      </w:r>
    </w:p>
    <w:p w14:paraId="6D1D0EEF" w14:textId="77777777" w:rsidR="000D0CF2" w:rsidRPr="00CC4AC0" w:rsidRDefault="00D070DA" w:rsidP="000D0CF2">
      <w:pPr>
        <w:pStyle w:val="COPPBODY"/>
      </w:pPr>
      <w:r w:rsidRPr="00CC4AC0">
        <w:t>U</w:t>
      </w:r>
      <w:r w:rsidR="000D0CF2" w:rsidRPr="00CC4AC0">
        <w:t>rbanisation brings with it challenges of rising land prices and providing services in a more compact environment. Housing affordability will continue to be a concern.</w:t>
      </w:r>
    </w:p>
    <w:p w14:paraId="0ED2C5FD" w14:textId="77777777" w:rsidR="000D0CF2" w:rsidRPr="003E58B1" w:rsidRDefault="000D0CF2" w:rsidP="009F7656">
      <w:pPr>
        <w:pStyle w:val="COPPSUBHEAD"/>
      </w:pPr>
      <w:r w:rsidRPr="003E58B1">
        <w:t>Climate change</w:t>
      </w:r>
    </w:p>
    <w:p w14:paraId="47022266" w14:textId="77777777" w:rsidR="000D0CF2" w:rsidRPr="00CC4AC0" w:rsidRDefault="000D0CF2" w:rsidP="000D0CF2">
      <w:pPr>
        <w:pStyle w:val="COPPBODY"/>
      </w:pPr>
      <w:r w:rsidRPr="00CC4AC0">
        <w:t>Port Phillip is already experiencing the impacts of climate change. In the future, we can expect increased flooding of coastal properties and public facilities, storm damage to infrastructure, beach erosion, decreased water quality and security of water supply, reduced summer outdoor activities, and hotter urban spaces.</w:t>
      </w:r>
    </w:p>
    <w:p w14:paraId="37EE7254" w14:textId="77777777" w:rsidR="000D0CF2" w:rsidRPr="003E58B1" w:rsidRDefault="000D0CF2" w:rsidP="009F7656">
      <w:pPr>
        <w:pStyle w:val="COPPSUBHEAD"/>
      </w:pPr>
      <w:r w:rsidRPr="003E58B1">
        <w:t xml:space="preserve">Rapid technological change </w:t>
      </w:r>
    </w:p>
    <w:p w14:paraId="51A4E119" w14:textId="77777777" w:rsidR="000D0CF2" w:rsidRPr="00CC4AC0" w:rsidRDefault="000D0CF2" w:rsidP="000D0CF2">
      <w:pPr>
        <w:pStyle w:val="COPPBODY"/>
      </w:pPr>
      <w:r w:rsidRPr="00CC4AC0">
        <w:t>The world is becoming more connected. People, businesses and governments are increasingly moving online to connect, deliver and access services, obtain information and perform day to day activities. These changes will affect how we deliver services and how we manage our assets.</w:t>
      </w:r>
    </w:p>
    <w:p w14:paraId="3D5C5B17" w14:textId="77777777" w:rsidR="000D0CF2" w:rsidRPr="003E58B1" w:rsidRDefault="000D0CF2" w:rsidP="009F7656">
      <w:pPr>
        <w:pStyle w:val="COPPSUBHEAD"/>
      </w:pPr>
      <w:r w:rsidRPr="003E58B1">
        <w:t>Legislative and policy influence</w:t>
      </w:r>
    </w:p>
    <w:p w14:paraId="1B1F677C" w14:textId="77777777" w:rsidR="000D0CF2" w:rsidRPr="00CC4AC0" w:rsidRDefault="000D0CF2" w:rsidP="000D0CF2">
      <w:pPr>
        <w:pStyle w:val="COPPBODY"/>
      </w:pPr>
      <w:r w:rsidRPr="00CC4AC0">
        <w:t xml:space="preserve">We operate in a complex legislative and policy environment that directly influences the way we do </w:t>
      </w:r>
      <w:r w:rsidR="00784080" w:rsidRPr="00CC4AC0">
        <w:t>business. T</w:t>
      </w:r>
      <w:r w:rsidRPr="00CC4AC0">
        <w:t xml:space="preserve">here is an expectation that Council will continue </w:t>
      </w:r>
      <w:r w:rsidR="00D070DA" w:rsidRPr="00CC4AC0">
        <w:t>to deliver services, even when s</w:t>
      </w:r>
      <w:r w:rsidRPr="00CC4AC0">
        <w:t xml:space="preserve">tate and </w:t>
      </w:r>
      <w:r w:rsidR="00D070DA" w:rsidRPr="00CC4AC0">
        <w:t>f</w:t>
      </w:r>
      <w:r w:rsidRPr="00CC4AC0">
        <w:t>ederal government funding is withdrawn</w:t>
      </w:r>
      <w:r w:rsidR="00784080" w:rsidRPr="00CC4AC0">
        <w:t>. T</w:t>
      </w:r>
      <w:r w:rsidRPr="00CC4AC0">
        <w:t xml:space="preserve">he </w:t>
      </w:r>
      <w:r w:rsidR="001D5B49" w:rsidRPr="00CC4AC0">
        <w:lastRenderedPageBreak/>
        <w:t>Victorian G</w:t>
      </w:r>
      <w:r w:rsidR="00D070DA" w:rsidRPr="00CC4AC0">
        <w:t xml:space="preserve">overnment imposed </w:t>
      </w:r>
      <w:r w:rsidRPr="00CC4AC0">
        <w:t>cap on rate increases means our ability to control revenue is constrained</w:t>
      </w:r>
      <w:r w:rsidR="00784080" w:rsidRPr="00CC4AC0">
        <w:t>. C</w:t>
      </w:r>
      <w:r w:rsidRPr="00CC4AC0">
        <w:t>ompliance and reporting requirements are increasing</w:t>
      </w:r>
      <w:r w:rsidR="00784080" w:rsidRPr="00CC4AC0">
        <w:t>.</w:t>
      </w:r>
    </w:p>
    <w:p w14:paraId="1ED1C9A1" w14:textId="77777777" w:rsidR="00944CF3" w:rsidRPr="003E58B1" w:rsidRDefault="00944CF3" w:rsidP="009F7656">
      <w:pPr>
        <w:pStyle w:val="COPPSUBHEAD"/>
      </w:pPr>
      <w:r w:rsidRPr="003E58B1">
        <w:t>Traffic and parking</w:t>
      </w:r>
    </w:p>
    <w:p w14:paraId="7130E733" w14:textId="77777777" w:rsidR="007B382F" w:rsidRPr="00CC4AC0" w:rsidRDefault="007B382F" w:rsidP="009F7656">
      <w:pPr>
        <w:pStyle w:val="COPPBODY"/>
      </w:pPr>
      <w:r w:rsidRPr="00CC4AC0">
        <w:t xml:space="preserve">Managing congestion and parking as our City grows will only be possible by </w:t>
      </w:r>
      <w:r w:rsidR="00D070DA" w:rsidRPr="00CC4AC0">
        <w:t>making it easier for</w:t>
      </w:r>
      <w:r w:rsidRPr="00CC4AC0">
        <w:t xml:space="preserve"> people to travel by </w:t>
      </w:r>
      <w:r w:rsidR="00D070DA" w:rsidRPr="00CC4AC0">
        <w:t>other means</w:t>
      </w:r>
      <w:r w:rsidRPr="00CC4AC0">
        <w:t xml:space="preserve">. This will require ongoing investment in walking and </w:t>
      </w:r>
      <w:r w:rsidR="00D070DA" w:rsidRPr="00CC4AC0">
        <w:t>cycling</w:t>
      </w:r>
      <w:r w:rsidRPr="00CC4AC0">
        <w:t xml:space="preserve"> infrastructure, behaviour change initiatives, and partnerships with the Victorian Government to deliver projects that invest in our public space</w:t>
      </w:r>
      <w:r w:rsidR="00D070DA" w:rsidRPr="00CC4AC0">
        <w:t>s</w:t>
      </w:r>
      <w:r w:rsidRPr="00CC4AC0">
        <w:t xml:space="preserve"> and increase public transport service levels, capacity and accessibility. </w:t>
      </w:r>
    </w:p>
    <w:p w14:paraId="7C2274D4" w14:textId="77777777" w:rsidR="00944CF3" w:rsidRPr="009F7656" w:rsidRDefault="00816DEB" w:rsidP="009F7656">
      <w:pPr>
        <w:pStyle w:val="COPPSUBHEAD"/>
      </w:pPr>
      <w:r w:rsidRPr="009F7656">
        <w:t>Changing e</w:t>
      </w:r>
      <w:r w:rsidR="00944CF3" w:rsidRPr="009F7656">
        <w:t xml:space="preserve">conomic </w:t>
      </w:r>
      <w:r w:rsidRPr="009F7656">
        <w:t>conditions</w:t>
      </w:r>
    </w:p>
    <w:p w14:paraId="50E8D908" w14:textId="77777777" w:rsidR="00740E9F" w:rsidRPr="00CC4AC0" w:rsidRDefault="007B382F" w:rsidP="00A54777">
      <w:pPr>
        <w:pStyle w:val="COPPBODY"/>
      </w:pPr>
      <w:r w:rsidRPr="00CC4AC0">
        <w:t>Port Phillip’s economy was close to $12 billion in 2015, contributing 4.2 per cent to the greater Melbourne economy. The City’s growing and emerging industries are in professional services, health and education, tourism and construction. Other traditional sectors such as creative and cultural industries will continue to make a valued contribution to Port Phillip’s social and economic dynamic if they can be retained and encouraged to prosper.</w:t>
      </w:r>
    </w:p>
    <w:p w14:paraId="0FDAF707" w14:textId="77777777" w:rsidR="00816DEB" w:rsidRPr="00CC4AC0" w:rsidRDefault="00816DEB" w:rsidP="00A54777">
      <w:pPr>
        <w:pStyle w:val="COPPBODY"/>
      </w:pPr>
      <w:r w:rsidRPr="00CC4AC0">
        <w:t>The spectrum of people consider</w:t>
      </w:r>
      <w:r w:rsidR="001D5B49" w:rsidRPr="00CC4AC0">
        <w:t>ed</w:t>
      </w:r>
      <w:r w:rsidRPr="00CC4AC0">
        <w:t xml:space="preserve"> vulnerable is widening due to increased costs of living, rental and property costs, social exclusion and health inequity. </w:t>
      </w:r>
    </w:p>
    <w:p w14:paraId="5E438954" w14:textId="77777777" w:rsidR="00816DEB" w:rsidRPr="00CC4AC0" w:rsidRDefault="00816DEB">
      <w:pPr>
        <w:spacing w:after="0" w:line="240" w:lineRule="auto"/>
        <w:rPr>
          <w:rFonts w:ascii="Arial" w:hAnsi="Arial" w:cs="Arial"/>
          <w:b/>
          <w:sz w:val="40"/>
          <w:szCs w:val="40"/>
        </w:rPr>
      </w:pPr>
      <w:r w:rsidRPr="00CC4AC0">
        <w:rPr>
          <w:rFonts w:ascii="Arial" w:hAnsi="Arial" w:cs="Arial"/>
        </w:rPr>
        <w:br w:type="page"/>
      </w:r>
    </w:p>
    <w:p w14:paraId="5FF847C9" w14:textId="77777777" w:rsidR="005242ED" w:rsidRPr="00CC4AC0" w:rsidRDefault="005242ED" w:rsidP="00A12403">
      <w:pPr>
        <w:pStyle w:val="Heading1"/>
        <w:rPr>
          <w:rFonts w:ascii="Arial" w:hAnsi="Arial" w:cs="Arial"/>
          <w:color w:val="FF0000"/>
        </w:rPr>
      </w:pPr>
      <w:r w:rsidRPr="00CC4AC0">
        <w:rPr>
          <w:rFonts w:ascii="Arial" w:hAnsi="Arial" w:cs="Arial"/>
        </w:rPr>
        <w:lastRenderedPageBreak/>
        <w:t xml:space="preserve">Our </w:t>
      </w:r>
      <w:r w:rsidR="00047CDE" w:rsidRPr="00CC4AC0">
        <w:rPr>
          <w:rFonts w:ascii="Arial" w:hAnsi="Arial" w:cs="Arial"/>
        </w:rPr>
        <w:t>2027</w:t>
      </w:r>
      <w:r w:rsidRPr="00CC4AC0">
        <w:rPr>
          <w:rFonts w:ascii="Arial" w:hAnsi="Arial" w:cs="Arial"/>
        </w:rPr>
        <w:t xml:space="preserve"> focus</w:t>
      </w:r>
      <w:r w:rsidRPr="00CC4AC0">
        <w:rPr>
          <w:rFonts w:ascii="Arial" w:hAnsi="Arial" w:cs="Arial"/>
          <w:color w:val="FF0000"/>
        </w:rPr>
        <w:t xml:space="preserve"> </w:t>
      </w:r>
    </w:p>
    <w:p w14:paraId="52E6D5EA" w14:textId="77777777" w:rsidR="0066361B" w:rsidRPr="00CC4AC0" w:rsidRDefault="0066361B" w:rsidP="00047CDE">
      <w:pPr>
        <w:pStyle w:val="COPPSUBHEAD"/>
        <w:rPr>
          <w:b w:val="0"/>
          <w:i/>
          <w:color w:val="auto"/>
          <w:sz w:val="32"/>
          <w:szCs w:val="32"/>
        </w:rPr>
      </w:pPr>
      <w:r w:rsidRPr="00CC4AC0">
        <w:rPr>
          <w:b w:val="0"/>
          <w:i/>
          <w:color w:val="auto"/>
          <w:sz w:val="32"/>
          <w:szCs w:val="32"/>
        </w:rPr>
        <w:t>We are beautiful, liveable, ca</w:t>
      </w:r>
      <w:r w:rsidR="00221A20" w:rsidRPr="00CC4AC0">
        <w:rPr>
          <w:b w:val="0"/>
          <w:i/>
          <w:color w:val="auto"/>
          <w:sz w:val="32"/>
          <w:szCs w:val="32"/>
        </w:rPr>
        <w:t xml:space="preserve">ring, inviting, bold and real. </w:t>
      </w:r>
      <w:r w:rsidRPr="00CC4AC0">
        <w:rPr>
          <w:b w:val="0"/>
          <w:i/>
          <w:color w:val="auto"/>
          <w:sz w:val="32"/>
          <w:szCs w:val="32"/>
        </w:rPr>
        <w:t>We are Port Phillip</w:t>
      </w:r>
    </w:p>
    <w:p w14:paraId="7CA9616C" w14:textId="77777777" w:rsidR="00944CF3" w:rsidRPr="00CC4AC0" w:rsidRDefault="00944CF3" w:rsidP="00047CDE">
      <w:pPr>
        <w:pStyle w:val="COPPSUBHEAD"/>
        <w:rPr>
          <w:b w:val="0"/>
          <w:sz w:val="24"/>
          <w:szCs w:val="24"/>
        </w:rPr>
      </w:pPr>
      <w:r w:rsidRPr="00CC4AC0">
        <w:rPr>
          <w:b w:val="0"/>
          <w:sz w:val="24"/>
          <w:szCs w:val="24"/>
        </w:rPr>
        <w:t>The Council Plan 2013-</w:t>
      </w:r>
      <w:r w:rsidR="001D5B49" w:rsidRPr="00CC4AC0">
        <w:rPr>
          <w:b w:val="0"/>
          <w:sz w:val="24"/>
          <w:szCs w:val="24"/>
        </w:rPr>
        <w:t xml:space="preserve">17 was focused around </w:t>
      </w:r>
      <w:r w:rsidRPr="00CC4AC0">
        <w:rPr>
          <w:b w:val="0"/>
          <w:sz w:val="24"/>
          <w:szCs w:val="24"/>
        </w:rPr>
        <w:t xml:space="preserve">four key themes of healthy, engaged, resilient and vibrant. The 2016/17 financial year was the last year of the </w:t>
      </w:r>
      <w:r w:rsidR="00643A5F" w:rsidRPr="00CC4AC0">
        <w:rPr>
          <w:b w:val="0"/>
          <w:sz w:val="24"/>
          <w:szCs w:val="24"/>
        </w:rPr>
        <w:t>C</w:t>
      </w:r>
      <w:r w:rsidRPr="00CC4AC0">
        <w:rPr>
          <w:b w:val="0"/>
          <w:sz w:val="24"/>
          <w:szCs w:val="24"/>
        </w:rPr>
        <w:t xml:space="preserve">ouncil Plan </w:t>
      </w:r>
      <w:r w:rsidR="00643A5F" w:rsidRPr="00CC4AC0">
        <w:rPr>
          <w:b w:val="0"/>
          <w:sz w:val="24"/>
          <w:szCs w:val="24"/>
        </w:rPr>
        <w:t xml:space="preserve">and </w:t>
      </w:r>
      <w:r w:rsidR="001D5B49" w:rsidRPr="00CC4AC0">
        <w:rPr>
          <w:b w:val="0"/>
          <w:sz w:val="24"/>
          <w:szCs w:val="24"/>
        </w:rPr>
        <w:t>developing a</w:t>
      </w:r>
      <w:r w:rsidR="00643A5F" w:rsidRPr="00CC4AC0">
        <w:rPr>
          <w:b w:val="0"/>
          <w:sz w:val="24"/>
          <w:szCs w:val="24"/>
        </w:rPr>
        <w:t xml:space="preserve"> new C</w:t>
      </w:r>
      <w:r w:rsidRPr="00CC4AC0">
        <w:rPr>
          <w:b w:val="0"/>
          <w:sz w:val="24"/>
          <w:szCs w:val="24"/>
        </w:rPr>
        <w:t xml:space="preserve">ouncil Plan was a key focus following the Council election. </w:t>
      </w:r>
    </w:p>
    <w:p w14:paraId="090B7043" w14:textId="77777777" w:rsidR="00047CDE" w:rsidRPr="00CC4AC0" w:rsidRDefault="00047CDE" w:rsidP="00047CDE">
      <w:pPr>
        <w:pStyle w:val="COPPSUBHEAD"/>
        <w:rPr>
          <w:b w:val="0"/>
          <w:sz w:val="24"/>
          <w:szCs w:val="24"/>
        </w:rPr>
      </w:pPr>
      <w:r w:rsidRPr="00CC4AC0">
        <w:rPr>
          <w:b w:val="0"/>
          <w:sz w:val="24"/>
          <w:szCs w:val="24"/>
        </w:rPr>
        <w:t>The Council Plan 2017-27</w:t>
      </w:r>
      <w:r w:rsidR="006C3904" w:rsidRPr="00CC4AC0">
        <w:rPr>
          <w:b w:val="0"/>
          <w:sz w:val="24"/>
          <w:szCs w:val="24"/>
        </w:rPr>
        <w:t xml:space="preserve"> </w:t>
      </w:r>
      <w:r w:rsidRPr="00CC4AC0">
        <w:rPr>
          <w:b w:val="0"/>
          <w:sz w:val="24"/>
          <w:szCs w:val="24"/>
        </w:rPr>
        <w:t>sets out our long-term visi</w:t>
      </w:r>
      <w:r w:rsidR="006C3904" w:rsidRPr="00CC4AC0">
        <w:rPr>
          <w:b w:val="0"/>
          <w:sz w:val="24"/>
          <w:szCs w:val="24"/>
        </w:rPr>
        <w:t xml:space="preserve">on for the City of Port Phillip, </w:t>
      </w:r>
      <w:r w:rsidRPr="00CC4AC0">
        <w:rPr>
          <w:b w:val="0"/>
          <w:sz w:val="24"/>
          <w:szCs w:val="24"/>
        </w:rPr>
        <w:t xml:space="preserve">the outcomes we will work toward over the next ten years and how we will support the current and future health and wellbeing of our City.  </w:t>
      </w:r>
    </w:p>
    <w:p w14:paraId="16DE6FEB" w14:textId="77777777" w:rsidR="00047CDE" w:rsidRPr="00CC4AC0" w:rsidRDefault="00047CDE" w:rsidP="00047CDE">
      <w:pPr>
        <w:pStyle w:val="subheading"/>
        <w:spacing w:after="120"/>
        <w:ind w:left="0"/>
        <w:jc w:val="left"/>
        <w:rPr>
          <w:rFonts w:ascii="Arial" w:eastAsia="Calibri" w:hAnsi="Arial" w:cs="Arial"/>
          <w:b w:val="0"/>
          <w:color w:val="000000"/>
          <w:kern w:val="0"/>
          <w:sz w:val="24"/>
          <w:szCs w:val="24"/>
          <w:lang w:val="en-GB"/>
        </w:rPr>
      </w:pPr>
      <w:r w:rsidRPr="00CC4AC0">
        <w:rPr>
          <w:rFonts w:ascii="Arial" w:eastAsia="Calibri" w:hAnsi="Arial" w:cs="Arial"/>
          <w:b w:val="0"/>
          <w:color w:val="000000"/>
          <w:kern w:val="0"/>
          <w:sz w:val="24"/>
          <w:szCs w:val="24"/>
          <w:lang w:val="en-GB"/>
        </w:rPr>
        <w:t>The longer term focus helps ensure Council can respond to opportunities and challenges we face in a way that enhances Port Phillip as a place to live, work and visit</w:t>
      </w:r>
      <w:r w:rsidR="00DF2BD4" w:rsidRPr="00CC4AC0">
        <w:rPr>
          <w:rFonts w:ascii="Arial" w:eastAsia="Calibri" w:hAnsi="Arial" w:cs="Arial"/>
          <w:b w:val="0"/>
          <w:color w:val="000000"/>
          <w:kern w:val="0"/>
          <w:sz w:val="24"/>
          <w:szCs w:val="24"/>
          <w:lang w:val="en-GB"/>
        </w:rPr>
        <w:t xml:space="preserve"> as our C</w:t>
      </w:r>
      <w:r w:rsidR="0066361B" w:rsidRPr="00CC4AC0">
        <w:rPr>
          <w:rFonts w:ascii="Arial" w:eastAsia="Calibri" w:hAnsi="Arial" w:cs="Arial"/>
          <w:b w:val="0"/>
          <w:color w:val="000000"/>
          <w:kern w:val="0"/>
          <w:sz w:val="24"/>
          <w:szCs w:val="24"/>
          <w:lang w:val="en-GB"/>
        </w:rPr>
        <w:t>ity changes</w:t>
      </w:r>
      <w:r w:rsidRPr="00CC4AC0">
        <w:rPr>
          <w:rFonts w:ascii="Arial" w:eastAsia="Calibri" w:hAnsi="Arial" w:cs="Arial"/>
          <w:b w:val="0"/>
          <w:color w:val="000000"/>
          <w:kern w:val="0"/>
          <w:sz w:val="24"/>
          <w:szCs w:val="24"/>
          <w:lang w:val="en-GB"/>
        </w:rPr>
        <w:t xml:space="preserve">. </w:t>
      </w:r>
    </w:p>
    <w:p w14:paraId="6E7838F9" w14:textId="77777777" w:rsidR="00047CDE" w:rsidRPr="00CC4AC0" w:rsidRDefault="00F76175" w:rsidP="00047CDE">
      <w:pPr>
        <w:pStyle w:val="COPPSUBHEAD"/>
        <w:rPr>
          <w:b w:val="0"/>
          <w:sz w:val="24"/>
          <w:szCs w:val="24"/>
        </w:rPr>
      </w:pPr>
      <w:r w:rsidRPr="00CC4AC0">
        <w:rPr>
          <w:b w:val="0"/>
          <w:sz w:val="24"/>
          <w:szCs w:val="24"/>
        </w:rPr>
        <w:t>The Council P</w:t>
      </w:r>
      <w:r w:rsidR="00047CDE" w:rsidRPr="00CC4AC0">
        <w:rPr>
          <w:b w:val="0"/>
          <w:sz w:val="24"/>
          <w:szCs w:val="24"/>
        </w:rPr>
        <w:t xml:space="preserve">lan </w:t>
      </w:r>
      <w:r w:rsidR="00DF2BD4" w:rsidRPr="00CC4AC0">
        <w:rPr>
          <w:b w:val="0"/>
          <w:sz w:val="24"/>
          <w:szCs w:val="24"/>
        </w:rPr>
        <w:t xml:space="preserve">2017-27 </w:t>
      </w:r>
      <w:r w:rsidR="00047CDE" w:rsidRPr="00CC4AC0">
        <w:rPr>
          <w:b w:val="0"/>
          <w:sz w:val="24"/>
          <w:szCs w:val="24"/>
        </w:rPr>
        <w:t xml:space="preserve">delivers </w:t>
      </w:r>
      <w:r w:rsidRPr="00CC4AC0">
        <w:rPr>
          <w:b w:val="0"/>
          <w:sz w:val="24"/>
          <w:szCs w:val="24"/>
        </w:rPr>
        <w:t xml:space="preserve">five important documents in a single integrated format </w:t>
      </w:r>
      <w:r w:rsidR="00DF2BD4" w:rsidRPr="00CC4AC0">
        <w:rPr>
          <w:b w:val="0"/>
          <w:sz w:val="24"/>
          <w:szCs w:val="24"/>
        </w:rPr>
        <w:t>that combines</w:t>
      </w:r>
      <w:r w:rsidRPr="00CC4AC0">
        <w:rPr>
          <w:b w:val="0"/>
          <w:sz w:val="24"/>
          <w:szCs w:val="24"/>
        </w:rPr>
        <w:t xml:space="preserve"> </w:t>
      </w:r>
      <w:r w:rsidR="00047CDE" w:rsidRPr="00CC4AC0">
        <w:rPr>
          <w:b w:val="0"/>
          <w:sz w:val="24"/>
          <w:szCs w:val="24"/>
        </w:rPr>
        <w:t xml:space="preserve">our </w:t>
      </w:r>
      <w:r w:rsidR="00CA181F" w:rsidRPr="00CC4AC0">
        <w:rPr>
          <w:b w:val="0"/>
          <w:sz w:val="24"/>
          <w:szCs w:val="24"/>
        </w:rPr>
        <w:t>C</w:t>
      </w:r>
      <w:r w:rsidR="00047CDE" w:rsidRPr="00CC4AC0">
        <w:rPr>
          <w:b w:val="0"/>
          <w:sz w:val="24"/>
          <w:szCs w:val="24"/>
        </w:rPr>
        <w:t xml:space="preserve">ouncil </w:t>
      </w:r>
      <w:r w:rsidR="00CA181F" w:rsidRPr="00CC4AC0">
        <w:rPr>
          <w:b w:val="0"/>
          <w:sz w:val="24"/>
          <w:szCs w:val="24"/>
        </w:rPr>
        <w:t>Plan, Municipal Public Health and W</w:t>
      </w:r>
      <w:r w:rsidR="00047CDE" w:rsidRPr="00CC4AC0">
        <w:rPr>
          <w:b w:val="0"/>
          <w:sz w:val="24"/>
          <w:szCs w:val="24"/>
        </w:rPr>
        <w:t xml:space="preserve">ellbeing </w:t>
      </w:r>
      <w:r w:rsidR="00CA181F" w:rsidRPr="00CC4AC0">
        <w:rPr>
          <w:b w:val="0"/>
          <w:sz w:val="24"/>
          <w:szCs w:val="24"/>
        </w:rPr>
        <w:t>P</w:t>
      </w:r>
      <w:r w:rsidR="00DF2BD4" w:rsidRPr="00CC4AC0">
        <w:rPr>
          <w:b w:val="0"/>
          <w:sz w:val="24"/>
          <w:szCs w:val="24"/>
        </w:rPr>
        <w:t xml:space="preserve">lan, </w:t>
      </w:r>
      <w:r w:rsidR="00CA181F" w:rsidRPr="00CC4AC0">
        <w:rPr>
          <w:b w:val="0"/>
          <w:sz w:val="24"/>
          <w:szCs w:val="24"/>
        </w:rPr>
        <w:t>S</w:t>
      </w:r>
      <w:r w:rsidR="00DF2BD4" w:rsidRPr="00CC4AC0">
        <w:rPr>
          <w:b w:val="0"/>
          <w:sz w:val="24"/>
          <w:szCs w:val="24"/>
        </w:rPr>
        <w:t xml:space="preserve">trategic </w:t>
      </w:r>
      <w:r w:rsidR="00CA181F" w:rsidRPr="00CC4AC0">
        <w:rPr>
          <w:b w:val="0"/>
          <w:sz w:val="24"/>
          <w:szCs w:val="24"/>
        </w:rPr>
        <w:t>R</w:t>
      </w:r>
      <w:r w:rsidR="00DF2BD4" w:rsidRPr="00CC4AC0">
        <w:rPr>
          <w:b w:val="0"/>
          <w:sz w:val="24"/>
          <w:szCs w:val="24"/>
        </w:rPr>
        <w:t xml:space="preserve">esource </w:t>
      </w:r>
      <w:r w:rsidR="00CA181F" w:rsidRPr="00CC4AC0">
        <w:rPr>
          <w:b w:val="0"/>
          <w:sz w:val="24"/>
          <w:szCs w:val="24"/>
        </w:rPr>
        <w:t>P</w:t>
      </w:r>
      <w:r w:rsidR="00DF2BD4" w:rsidRPr="00CC4AC0">
        <w:rPr>
          <w:b w:val="0"/>
          <w:sz w:val="24"/>
          <w:szCs w:val="24"/>
        </w:rPr>
        <w:t xml:space="preserve">lan, </w:t>
      </w:r>
      <w:r w:rsidR="00CA181F" w:rsidRPr="00CC4AC0">
        <w:rPr>
          <w:b w:val="0"/>
          <w:sz w:val="24"/>
          <w:szCs w:val="24"/>
        </w:rPr>
        <w:t>T</w:t>
      </w:r>
      <w:r w:rsidR="00DF2BD4" w:rsidRPr="00CC4AC0">
        <w:rPr>
          <w:b w:val="0"/>
          <w:sz w:val="24"/>
          <w:szCs w:val="24"/>
        </w:rPr>
        <w:t xml:space="preserve">en </w:t>
      </w:r>
      <w:r w:rsidR="00CA181F" w:rsidRPr="00CC4AC0">
        <w:rPr>
          <w:b w:val="0"/>
          <w:sz w:val="24"/>
          <w:szCs w:val="24"/>
        </w:rPr>
        <w:t>Year Financial Outlook, and Annual B</w:t>
      </w:r>
      <w:r w:rsidR="00047CDE" w:rsidRPr="00CC4AC0">
        <w:rPr>
          <w:b w:val="0"/>
          <w:sz w:val="24"/>
          <w:szCs w:val="24"/>
        </w:rPr>
        <w:t xml:space="preserve">udget. The plan is supported by the Port Phillip Planning Scheme. </w:t>
      </w:r>
    </w:p>
    <w:p w14:paraId="152EA7EA" w14:textId="77777777" w:rsidR="008B4087" w:rsidRPr="00CC4AC0" w:rsidRDefault="008B4087" w:rsidP="00803F92">
      <w:pPr>
        <w:pStyle w:val="COPPSUBHEAD"/>
        <w:rPr>
          <w:b w:val="0"/>
          <w:sz w:val="24"/>
          <w:szCs w:val="24"/>
        </w:rPr>
      </w:pPr>
      <w:r w:rsidRPr="00CC4AC0">
        <w:rPr>
          <w:b w:val="0"/>
          <w:sz w:val="24"/>
          <w:szCs w:val="24"/>
        </w:rPr>
        <w:t xml:space="preserve">We will deliver </w:t>
      </w:r>
      <w:r w:rsidR="00CA181F" w:rsidRPr="00CC4AC0">
        <w:rPr>
          <w:b w:val="0"/>
          <w:sz w:val="24"/>
          <w:szCs w:val="24"/>
        </w:rPr>
        <w:t>our</w:t>
      </w:r>
      <w:r w:rsidRPr="00CC4AC0">
        <w:rPr>
          <w:b w:val="0"/>
          <w:sz w:val="24"/>
          <w:szCs w:val="24"/>
        </w:rPr>
        <w:t xml:space="preserve"> vision through six directions:</w:t>
      </w:r>
    </w:p>
    <w:p w14:paraId="39EC6E6F" w14:textId="315E02C9" w:rsidR="0065501A" w:rsidRPr="00CC4AC0" w:rsidRDefault="00BF7B6D" w:rsidP="0065501A">
      <w:pPr>
        <w:pStyle w:val="COPPSUBHEAD"/>
        <w:numPr>
          <w:ilvl w:val="0"/>
          <w:numId w:val="1"/>
        </w:numPr>
        <w:rPr>
          <w:b w:val="0"/>
          <w:sz w:val="24"/>
          <w:szCs w:val="24"/>
        </w:rPr>
      </w:pPr>
      <w:r>
        <w:rPr>
          <w:b w:val="0"/>
          <w:sz w:val="24"/>
          <w:szCs w:val="24"/>
        </w:rPr>
        <w:t>W</w:t>
      </w:r>
      <w:r w:rsidR="0065501A" w:rsidRPr="00CC4AC0">
        <w:rPr>
          <w:b w:val="0"/>
          <w:sz w:val="24"/>
          <w:szCs w:val="24"/>
        </w:rPr>
        <w:t>e embrace difference, and people belong</w:t>
      </w:r>
    </w:p>
    <w:p w14:paraId="3E557B88" w14:textId="0065504F" w:rsidR="0065501A" w:rsidRPr="00CC4AC0" w:rsidRDefault="00BF7B6D" w:rsidP="0065501A">
      <w:pPr>
        <w:pStyle w:val="COPPSUBHEAD"/>
        <w:numPr>
          <w:ilvl w:val="0"/>
          <w:numId w:val="1"/>
        </w:numPr>
        <w:rPr>
          <w:b w:val="0"/>
          <w:sz w:val="24"/>
          <w:szCs w:val="24"/>
        </w:rPr>
      </w:pPr>
      <w:r>
        <w:rPr>
          <w:b w:val="0"/>
          <w:sz w:val="24"/>
          <w:szCs w:val="24"/>
        </w:rPr>
        <w:t>W</w:t>
      </w:r>
      <w:r w:rsidR="0065501A" w:rsidRPr="00CC4AC0">
        <w:rPr>
          <w:b w:val="0"/>
          <w:sz w:val="24"/>
          <w:szCs w:val="24"/>
        </w:rPr>
        <w:t>e are connected and it’s easy to move around</w:t>
      </w:r>
    </w:p>
    <w:p w14:paraId="7070D6C3" w14:textId="62240CE2" w:rsidR="0065501A" w:rsidRPr="00CC4AC0" w:rsidRDefault="00BF7B6D" w:rsidP="0065501A">
      <w:pPr>
        <w:pStyle w:val="COPPSUBHEAD"/>
        <w:numPr>
          <w:ilvl w:val="0"/>
          <w:numId w:val="1"/>
        </w:numPr>
        <w:rPr>
          <w:b w:val="0"/>
          <w:sz w:val="24"/>
          <w:szCs w:val="24"/>
        </w:rPr>
      </w:pPr>
      <w:r>
        <w:rPr>
          <w:b w:val="0"/>
          <w:sz w:val="24"/>
          <w:szCs w:val="24"/>
        </w:rPr>
        <w:t>W</w:t>
      </w:r>
      <w:r w:rsidR="0065501A" w:rsidRPr="00CC4AC0">
        <w:rPr>
          <w:b w:val="0"/>
          <w:sz w:val="24"/>
          <w:szCs w:val="24"/>
        </w:rPr>
        <w:t>e have smart solutions for a sustainable future</w:t>
      </w:r>
    </w:p>
    <w:p w14:paraId="33EBE62F" w14:textId="0BB5FC9F" w:rsidR="0065501A" w:rsidRPr="00CC4AC0" w:rsidRDefault="00BF7B6D" w:rsidP="0065501A">
      <w:pPr>
        <w:pStyle w:val="COPPSUBHEAD"/>
        <w:numPr>
          <w:ilvl w:val="0"/>
          <w:numId w:val="1"/>
        </w:numPr>
        <w:rPr>
          <w:b w:val="0"/>
          <w:sz w:val="24"/>
          <w:szCs w:val="24"/>
        </w:rPr>
      </w:pPr>
      <w:r>
        <w:rPr>
          <w:b w:val="0"/>
          <w:sz w:val="24"/>
          <w:szCs w:val="24"/>
        </w:rPr>
        <w:t>W</w:t>
      </w:r>
      <w:r w:rsidR="0065501A" w:rsidRPr="00CC4AC0">
        <w:rPr>
          <w:b w:val="0"/>
          <w:sz w:val="24"/>
          <w:szCs w:val="24"/>
        </w:rPr>
        <w:t>e are growing and keeping our character</w:t>
      </w:r>
    </w:p>
    <w:p w14:paraId="7BEA6FEA" w14:textId="72B5EF74" w:rsidR="0065501A" w:rsidRPr="00CC4AC0" w:rsidRDefault="00BF7B6D" w:rsidP="0065501A">
      <w:pPr>
        <w:pStyle w:val="COPPSUBHEAD"/>
        <w:numPr>
          <w:ilvl w:val="0"/>
          <w:numId w:val="1"/>
        </w:numPr>
        <w:rPr>
          <w:b w:val="0"/>
          <w:sz w:val="24"/>
          <w:szCs w:val="24"/>
        </w:rPr>
      </w:pPr>
      <w:r>
        <w:rPr>
          <w:b w:val="0"/>
          <w:sz w:val="24"/>
          <w:szCs w:val="24"/>
        </w:rPr>
        <w:t>W</w:t>
      </w:r>
      <w:r w:rsidR="0065501A" w:rsidRPr="00CC4AC0">
        <w:rPr>
          <w:b w:val="0"/>
          <w:sz w:val="24"/>
          <w:szCs w:val="24"/>
        </w:rPr>
        <w:t>e thrive by harnessing creativity</w:t>
      </w:r>
    </w:p>
    <w:p w14:paraId="6BD451DA" w14:textId="27DC26AB" w:rsidR="0065501A" w:rsidRPr="00CC4AC0" w:rsidRDefault="00BF7B6D" w:rsidP="0065501A">
      <w:pPr>
        <w:pStyle w:val="COPPSUBHEAD"/>
        <w:numPr>
          <w:ilvl w:val="0"/>
          <w:numId w:val="1"/>
        </w:numPr>
        <w:rPr>
          <w:b w:val="0"/>
          <w:sz w:val="24"/>
          <w:szCs w:val="24"/>
        </w:rPr>
      </w:pPr>
      <w:r>
        <w:rPr>
          <w:b w:val="0"/>
          <w:sz w:val="24"/>
          <w:szCs w:val="24"/>
        </w:rPr>
        <w:t>O</w:t>
      </w:r>
      <w:r w:rsidR="0065501A" w:rsidRPr="00CC4AC0">
        <w:rPr>
          <w:b w:val="0"/>
          <w:sz w:val="24"/>
          <w:szCs w:val="24"/>
        </w:rPr>
        <w:t>ur commitment to you</w:t>
      </w:r>
    </w:p>
    <w:p w14:paraId="4B54FD20" w14:textId="77777777" w:rsidR="00047CDE" w:rsidRPr="00CC4AC0" w:rsidRDefault="00047CDE" w:rsidP="00047CDE">
      <w:pPr>
        <w:pStyle w:val="COPPSUBHEAD"/>
        <w:rPr>
          <w:b w:val="0"/>
          <w:sz w:val="24"/>
          <w:szCs w:val="24"/>
        </w:rPr>
      </w:pPr>
      <w:r w:rsidRPr="00CC4AC0">
        <w:rPr>
          <w:b w:val="0"/>
          <w:sz w:val="24"/>
          <w:szCs w:val="24"/>
        </w:rPr>
        <w:t>The plan focuses on</w:t>
      </w:r>
      <w:r w:rsidR="00DF2BD4" w:rsidRPr="00CC4AC0">
        <w:rPr>
          <w:b w:val="0"/>
          <w:sz w:val="24"/>
          <w:szCs w:val="24"/>
        </w:rPr>
        <w:t xml:space="preserve"> creating</w:t>
      </w:r>
      <w:r w:rsidRPr="00CC4AC0">
        <w:rPr>
          <w:b w:val="0"/>
          <w:sz w:val="24"/>
          <w:szCs w:val="24"/>
        </w:rPr>
        <w:t xml:space="preserve"> an integrated transport network that offers r</w:t>
      </w:r>
      <w:r w:rsidR="00DF2BD4" w:rsidRPr="00CC4AC0">
        <w:rPr>
          <w:b w:val="0"/>
          <w:sz w:val="24"/>
          <w:szCs w:val="24"/>
        </w:rPr>
        <w:t>eal travel choice, revolutionising</w:t>
      </w:r>
      <w:r w:rsidRPr="00CC4AC0">
        <w:rPr>
          <w:b w:val="0"/>
          <w:sz w:val="24"/>
          <w:szCs w:val="24"/>
        </w:rPr>
        <w:t xml:space="preserve"> the way we manage waste, particularly green and organic waste</w:t>
      </w:r>
      <w:r w:rsidR="00DF2BD4" w:rsidRPr="00CC4AC0">
        <w:rPr>
          <w:b w:val="0"/>
          <w:sz w:val="24"/>
          <w:szCs w:val="24"/>
        </w:rPr>
        <w:t>,</w:t>
      </w:r>
      <w:r w:rsidRPr="00CC4AC0">
        <w:rPr>
          <w:b w:val="0"/>
          <w:sz w:val="24"/>
          <w:szCs w:val="24"/>
        </w:rPr>
        <w:t xml:space="preserve"> and deliver</w:t>
      </w:r>
      <w:r w:rsidR="00DF2BD4" w:rsidRPr="00CC4AC0">
        <w:rPr>
          <w:b w:val="0"/>
          <w:sz w:val="24"/>
          <w:szCs w:val="24"/>
        </w:rPr>
        <w:t>ing</w:t>
      </w:r>
      <w:r w:rsidRPr="00CC4AC0">
        <w:rPr>
          <w:b w:val="0"/>
          <w:sz w:val="24"/>
          <w:szCs w:val="24"/>
        </w:rPr>
        <w:t xml:space="preserve"> innovative water management projects. </w:t>
      </w:r>
    </w:p>
    <w:p w14:paraId="167F81E1" w14:textId="77777777" w:rsidR="00047CDE" w:rsidRPr="00CC4AC0" w:rsidRDefault="00047CDE" w:rsidP="00047CDE">
      <w:pPr>
        <w:pStyle w:val="COPPSUBHEAD"/>
        <w:rPr>
          <w:b w:val="0"/>
          <w:sz w:val="24"/>
          <w:szCs w:val="24"/>
        </w:rPr>
      </w:pPr>
      <w:r w:rsidRPr="00CC4AC0">
        <w:rPr>
          <w:b w:val="0"/>
          <w:sz w:val="24"/>
          <w:szCs w:val="24"/>
        </w:rPr>
        <w:t xml:space="preserve">The plan also focuses on Port Phillip being a welcoming place </w:t>
      </w:r>
      <w:r w:rsidR="00DF2BD4" w:rsidRPr="00CC4AC0">
        <w:rPr>
          <w:b w:val="0"/>
          <w:sz w:val="24"/>
          <w:szCs w:val="24"/>
        </w:rPr>
        <w:t xml:space="preserve">that supports </w:t>
      </w:r>
      <w:r w:rsidRPr="00CC4AC0">
        <w:rPr>
          <w:b w:val="0"/>
          <w:sz w:val="24"/>
          <w:szCs w:val="24"/>
        </w:rPr>
        <w:t>a diverse and healthy community and a thriving local economy</w:t>
      </w:r>
      <w:r w:rsidR="00DF2BD4" w:rsidRPr="00CC4AC0">
        <w:rPr>
          <w:b w:val="0"/>
          <w:sz w:val="24"/>
          <w:szCs w:val="24"/>
        </w:rPr>
        <w:t>,</w:t>
      </w:r>
      <w:r w:rsidRPr="00CC4AC0">
        <w:rPr>
          <w:b w:val="0"/>
          <w:sz w:val="24"/>
          <w:szCs w:val="24"/>
        </w:rPr>
        <w:t xml:space="preserve"> with a strong emphasis on arts and culture. </w:t>
      </w:r>
    </w:p>
    <w:p w14:paraId="34A652A1" w14:textId="77777777" w:rsidR="00047CDE" w:rsidRDefault="00047CDE" w:rsidP="00047CDE">
      <w:pPr>
        <w:pStyle w:val="COPPSUBHEAD"/>
        <w:rPr>
          <w:b w:val="0"/>
          <w:sz w:val="24"/>
          <w:szCs w:val="24"/>
        </w:rPr>
      </w:pPr>
      <w:r w:rsidRPr="00CC4AC0">
        <w:rPr>
          <w:b w:val="0"/>
          <w:sz w:val="24"/>
          <w:szCs w:val="24"/>
        </w:rPr>
        <w:t xml:space="preserve">It commits Council </w:t>
      </w:r>
      <w:r w:rsidR="00CA181F" w:rsidRPr="00CC4AC0">
        <w:rPr>
          <w:b w:val="0"/>
          <w:sz w:val="24"/>
          <w:szCs w:val="24"/>
        </w:rPr>
        <w:t>to working</w:t>
      </w:r>
      <w:r w:rsidRPr="00CC4AC0">
        <w:rPr>
          <w:b w:val="0"/>
          <w:sz w:val="24"/>
          <w:szCs w:val="24"/>
        </w:rPr>
        <w:t xml:space="preserve"> closely with our partners to ensure Fishermans Bend is a unique, liveable community we can be proud of. Finally, the plan has a strong focus on Council achieving its sustainability goals. This year we have commenced detailed planning and analysis to help us achieve these goals and deliver our vision.</w:t>
      </w:r>
    </w:p>
    <w:p w14:paraId="110E26DB" w14:textId="0976A281" w:rsidR="00BF7B6D" w:rsidRPr="00CC4AC0" w:rsidRDefault="00BF7B6D" w:rsidP="00047CDE">
      <w:pPr>
        <w:pStyle w:val="COPPSUBHEAD"/>
        <w:rPr>
          <w:b w:val="0"/>
          <w:sz w:val="24"/>
          <w:szCs w:val="24"/>
        </w:rPr>
      </w:pPr>
      <w:r>
        <w:rPr>
          <w:b w:val="0"/>
          <w:sz w:val="24"/>
          <w:szCs w:val="24"/>
        </w:rPr>
        <w:t xml:space="preserve">More information on Council Plan and Budget is available on our </w:t>
      </w:r>
      <w:hyperlink r:id="rId12" w:history="1">
        <w:r w:rsidRPr="00BF7B6D">
          <w:rPr>
            <w:rStyle w:val="Hyperlink"/>
            <w:b w:val="0"/>
            <w:sz w:val="24"/>
            <w:szCs w:val="24"/>
          </w:rPr>
          <w:t>website</w:t>
        </w:r>
      </w:hyperlink>
      <w:r>
        <w:rPr>
          <w:b w:val="0"/>
          <w:sz w:val="24"/>
          <w:szCs w:val="24"/>
        </w:rPr>
        <w:t xml:space="preserve"> </w:t>
      </w:r>
    </w:p>
    <w:p w14:paraId="6BBCC5AC" w14:textId="77777777" w:rsidR="00047CDE" w:rsidRDefault="00047CDE" w:rsidP="00047CDE">
      <w:pPr>
        <w:pStyle w:val="COPPSUBHEAD"/>
        <w:rPr>
          <w:b w:val="0"/>
          <w:sz w:val="24"/>
          <w:szCs w:val="24"/>
        </w:rPr>
      </w:pPr>
    </w:p>
    <w:p w14:paraId="43F859DC" w14:textId="77777777" w:rsidR="003E58B1" w:rsidRPr="00CC4AC0" w:rsidRDefault="003E58B1" w:rsidP="00047CDE">
      <w:pPr>
        <w:pStyle w:val="COPPSUBHEAD"/>
        <w:rPr>
          <w:b w:val="0"/>
          <w:sz w:val="24"/>
          <w:szCs w:val="24"/>
        </w:rPr>
      </w:pPr>
    </w:p>
    <w:p w14:paraId="299C28DC" w14:textId="32E31E30" w:rsidR="00CA181F" w:rsidRDefault="00BF7B6D" w:rsidP="00CC4AC0">
      <w:pPr>
        <w:pStyle w:val="Style1"/>
        <w:rPr>
          <w:rFonts w:ascii="Arial" w:hAnsi="Arial" w:cs="Arial"/>
        </w:rPr>
      </w:pPr>
      <w:r>
        <w:rPr>
          <w:rFonts w:ascii="Arial" w:hAnsi="Arial" w:cs="Arial"/>
        </w:rPr>
        <w:t>Delivering our 2027 vision</w:t>
      </w:r>
    </w:p>
    <w:p w14:paraId="1E40C77D" w14:textId="77777777" w:rsidR="00DD7DC4" w:rsidRPr="00CC4AC0" w:rsidRDefault="00DD7DC4" w:rsidP="00CC4AC0">
      <w:pPr>
        <w:pStyle w:val="Style1"/>
        <w:rPr>
          <w:rFonts w:ascii="Arial" w:hAnsi="Arial" w:cs="Arial"/>
        </w:rPr>
      </w:pPr>
    </w:p>
    <w:p w14:paraId="4E09D88D" w14:textId="77777777" w:rsidR="00BF7B6D" w:rsidRDefault="0065501A" w:rsidP="00B506DA">
      <w:pPr>
        <w:pStyle w:val="COPPSUBHEAD"/>
        <w:rPr>
          <w:b w:val="0"/>
          <w:sz w:val="24"/>
          <w:szCs w:val="24"/>
        </w:rPr>
      </w:pPr>
      <w:r w:rsidRPr="00CC4AC0">
        <w:rPr>
          <w:b w:val="0"/>
          <w:sz w:val="24"/>
          <w:szCs w:val="24"/>
        </w:rPr>
        <w:t>We are committed to a continuous cycle of planning, implement</w:t>
      </w:r>
      <w:r w:rsidR="00047CDE" w:rsidRPr="00CC4AC0">
        <w:rPr>
          <w:b w:val="0"/>
          <w:sz w:val="24"/>
          <w:szCs w:val="24"/>
        </w:rPr>
        <w:t>ing</w:t>
      </w:r>
      <w:r w:rsidRPr="00CC4AC0">
        <w:rPr>
          <w:b w:val="0"/>
          <w:sz w:val="24"/>
          <w:szCs w:val="24"/>
        </w:rPr>
        <w:t xml:space="preserve">, reporting and review to ensure we deliver the best outcomes for the community. </w:t>
      </w:r>
      <w:r w:rsidR="00050B53" w:rsidRPr="00CC4AC0">
        <w:rPr>
          <w:b w:val="0"/>
          <w:sz w:val="24"/>
          <w:szCs w:val="24"/>
        </w:rPr>
        <w:t xml:space="preserve">We regularly report on our progress towards achieving the outcomes of the Council Plan, our financial performance and project delivery. </w:t>
      </w:r>
    </w:p>
    <w:p w14:paraId="143D87EC" w14:textId="1AF99914" w:rsidR="00B506DA" w:rsidRPr="00CC4AC0" w:rsidRDefault="00BF7B6D" w:rsidP="00B506DA">
      <w:pPr>
        <w:pStyle w:val="COPPSUBHEAD"/>
        <w:rPr>
          <w:b w:val="0"/>
          <w:sz w:val="24"/>
          <w:szCs w:val="24"/>
        </w:rPr>
      </w:pPr>
      <w:r>
        <w:rPr>
          <w:b w:val="0"/>
          <w:sz w:val="24"/>
          <w:szCs w:val="24"/>
        </w:rPr>
        <w:t xml:space="preserve">More information on Performance Reporting is available on our </w:t>
      </w:r>
      <w:hyperlink r:id="rId13" w:history="1">
        <w:r w:rsidRPr="00BF7B6D">
          <w:rPr>
            <w:rStyle w:val="Hyperlink"/>
            <w:b w:val="0"/>
            <w:sz w:val="24"/>
            <w:szCs w:val="24"/>
          </w:rPr>
          <w:t>website</w:t>
        </w:r>
      </w:hyperlink>
    </w:p>
    <w:p w14:paraId="17941B17" w14:textId="77777777" w:rsidR="00050B53" w:rsidRPr="00CC4AC0" w:rsidRDefault="00221A20" w:rsidP="00B506DA">
      <w:pPr>
        <w:pStyle w:val="COPPSUBHEAD"/>
        <w:rPr>
          <w:b w:val="0"/>
          <w:sz w:val="24"/>
          <w:szCs w:val="24"/>
        </w:rPr>
      </w:pPr>
      <w:r w:rsidRPr="00CC4AC0">
        <w:rPr>
          <w:b w:val="0"/>
          <w:sz w:val="24"/>
          <w:szCs w:val="24"/>
        </w:rPr>
        <w:t>Integrated Council Plan – ten</w:t>
      </w:r>
      <w:r w:rsidR="00050B53" w:rsidRPr="00CC4AC0">
        <w:rPr>
          <w:b w:val="0"/>
          <w:sz w:val="24"/>
          <w:szCs w:val="24"/>
        </w:rPr>
        <w:t xml:space="preserve"> year vision and strategic direction for the health and wellbeing of our people and places</w:t>
      </w:r>
    </w:p>
    <w:p w14:paraId="27DFF73B" w14:textId="77777777" w:rsidR="00050B53" w:rsidRPr="00CC4AC0" w:rsidRDefault="00050B53" w:rsidP="00050B53">
      <w:pPr>
        <w:pStyle w:val="COPPSUBHEAD"/>
        <w:numPr>
          <w:ilvl w:val="0"/>
          <w:numId w:val="1"/>
        </w:numPr>
        <w:rPr>
          <w:b w:val="0"/>
          <w:sz w:val="24"/>
          <w:szCs w:val="24"/>
        </w:rPr>
      </w:pPr>
      <w:r w:rsidRPr="00CC4AC0">
        <w:rPr>
          <w:b w:val="0"/>
          <w:sz w:val="24"/>
          <w:szCs w:val="24"/>
        </w:rPr>
        <w:t>Core Strategies</w:t>
      </w:r>
    </w:p>
    <w:p w14:paraId="561C5CE9" w14:textId="77777777" w:rsidR="00050B53" w:rsidRPr="00CC4AC0" w:rsidRDefault="00050B53" w:rsidP="00050B53">
      <w:pPr>
        <w:pStyle w:val="COPPSUBHEAD"/>
        <w:numPr>
          <w:ilvl w:val="1"/>
          <w:numId w:val="1"/>
        </w:numPr>
        <w:rPr>
          <w:b w:val="0"/>
          <w:sz w:val="24"/>
          <w:szCs w:val="24"/>
        </w:rPr>
      </w:pPr>
      <w:r w:rsidRPr="00CC4AC0">
        <w:rPr>
          <w:b w:val="0"/>
          <w:sz w:val="24"/>
          <w:szCs w:val="24"/>
        </w:rPr>
        <w:t>City Plan – integrated spatial strategy and municipal strategic statement</w:t>
      </w:r>
    </w:p>
    <w:p w14:paraId="1925459E" w14:textId="77777777" w:rsidR="00050B53" w:rsidRPr="00CC4AC0" w:rsidRDefault="00050B53" w:rsidP="00050B53">
      <w:pPr>
        <w:pStyle w:val="COPPSUBHEAD"/>
        <w:numPr>
          <w:ilvl w:val="1"/>
          <w:numId w:val="1"/>
        </w:numPr>
        <w:rPr>
          <w:b w:val="0"/>
          <w:sz w:val="24"/>
          <w:szCs w:val="24"/>
        </w:rPr>
      </w:pPr>
      <w:r w:rsidRPr="00CC4AC0">
        <w:rPr>
          <w:b w:val="0"/>
          <w:sz w:val="24"/>
          <w:szCs w:val="24"/>
        </w:rPr>
        <w:t>Health and Wellbeing Implementation Strategy</w:t>
      </w:r>
    </w:p>
    <w:p w14:paraId="45EC7240" w14:textId="77777777" w:rsidR="00050B53" w:rsidRPr="00CC4AC0" w:rsidRDefault="00050B53" w:rsidP="00050B53">
      <w:pPr>
        <w:pStyle w:val="COPPSUBHEAD"/>
        <w:numPr>
          <w:ilvl w:val="0"/>
          <w:numId w:val="1"/>
        </w:numPr>
        <w:rPr>
          <w:b w:val="0"/>
          <w:sz w:val="24"/>
          <w:szCs w:val="24"/>
        </w:rPr>
      </w:pPr>
      <w:r w:rsidRPr="00CC4AC0">
        <w:rPr>
          <w:b w:val="0"/>
          <w:sz w:val="24"/>
          <w:szCs w:val="24"/>
        </w:rPr>
        <w:t>Implementation plans</w:t>
      </w:r>
    </w:p>
    <w:p w14:paraId="1AE7CF67" w14:textId="77777777" w:rsidR="00050B53" w:rsidRPr="00CC4AC0" w:rsidRDefault="00050B53" w:rsidP="00050B53">
      <w:pPr>
        <w:pStyle w:val="COPPSUBHEAD"/>
        <w:numPr>
          <w:ilvl w:val="1"/>
          <w:numId w:val="1"/>
        </w:numPr>
        <w:rPr>
          <w:b w:val="0"/>
          <w:sz w:val="24"/>
          <w:szCs w:val="24"/>
        </w:rPr>
      </w:pPr>
      <w:r w:rsidRPr="00CC4AC0">
        <w:rPr>
          <w:b w:val="0"/>
          <w:sz w:val="24"/>
          <w:szCs w:val="24"/>
        </w:rPr>
        <w:t>Neighbourhood and place-based plans</w:t>
      </w:r>
    </w:p>
    <w:p w14:paraId="4A0C6734" w14:textId="77777777" w:rsidR="00050B53" w:rsidRPr="00CC4AC0" w:rsidRDefault="00050B53" w:rsidP="00050B53">
      <w:pPr>
        <w:pStyle w:val="COPPSUBHEAD"/>
        <w:numPr>
          <w:ilvl w:val="1"/>
          <w:numId w:val="1"/>
        </w:numPr>
        <w:rPr>
          <w:b w:val="0"/>
          <w:sz w:val="24"/>
          <w:szCs w:val="24"/>
        </w:rPr>
      </w:pPr>
      <w:r w:rsidRPr="00CC4AC0">
        <w:rPr>
          <w:b w:val="0"/>
          <w:sz w:val="24"/>
          <w:szCs w:val="24"/>
        </w:rPr>
        <w:t>Service plans</w:t>
      </w:r>
    </w:p>
    <w:p w14:paraId="58E005FD" w14:textId="77777777" w:rsidR="00050B53" w:rsidRPr="00CC4AC0" w:rsidRDefault="00050B53" w:rsidP="00050B53">
      <w:pPr>
        <w:pStyle w:val="COPPSUBHEAD"/>
        <w:rPr>
          <w:b w:val="0"/>
          <w:sz w:val="24"/>
          <w:szCs w:val="24"/>
        </w:rPr>
      </w:pPr>
    </w:p>
    <w:p w14:paraId="25529B6B" w14:textId="77777777" w:rsidR="00050B53" w:rsidRPr="00CC4AC0" w:rsidRDefault="00050B53" w:rsidP="00050B53">
      <w:pPr>
        <w:pStyle w:val="COPPSUBHEAD"/>
        <w:rPr>
          <w:b w:val="0"/>
          <w:sz w:val="24"/>
          <w:szCs w:val="24"/>
        </w:rPr>
      </w:pPr>
      <w:r w:rsidRPr="00CC4AC0">
        <w:rPr>
          <w:b w:val="0"/>
          <w:sz w:val="24"/>
          <w:szCs w:val="24"/>
        </w:rPr>
        <w:t>Engaging and reporting on the Council Plan</w:t>
      </w:r>
      <w:r w:rsidR="00CA181F" w:rsidRPr="00CC4AC0">
        <w:rPr>
          <w:b w:val="0"/>
          <w:sz w:val="24"/>
          <w:szCs w:val="24"/>
        </w:rPr>
        <w:t xml:space="preserve"> 2017-27</w:t>
      </w:r>
    </w:p>
    <w:p w14:paraId="6D212FE9" w14:textId="77777777" w:rsidR="00050B53" w:rsidRPr="00CC4AC0" w:rsidRDefault="0064402B" w:rsidP="0064402B">
      <w:pPr>
        <w:pStyle w:val="COPPSUBHEAD"/>
        <w:numPr>
          <w:ilvl w:val="0"/>
          <w:numId w:val="1"/>
        </w:numPr>
        <w:rPr>
          <w:b w:val="0"/>
          <w:sz w:val="24"/>
          <w:szCs w:val="24"/>
        </w:rPr>
      </w:pPr>
      <w:r w:rsidRPr="00CC4AC0">
        <w:rPr>
          <w:b w:val="0"/>
          <w:sz w:val="24"/>
          <w:szCs w:val="24"/>
        </w:rPr>
        <w:t>Community engagement</w:t>
      </w:r>
    </w:p>
    <w:p w14:paraId="2D37E7E5" w14:textId="77777777" w:rsidR="0064402B" w:rsidRPr="00CC4AC0" w:rsidRDefault="00CA181F" w:rsidP="0064402B">
      <w:pPr>
        <w:pStyle w:val="COPPSUBHEAD"/>
        <w:numPr>
          <w:ilvl w:val="1"/>
          <w:numId w:val="1"/>
        </w:numPr>
        <w:rPr>
          <w:b w:val="0"/>
          <w:sz w:val="24"/>
          <w:szCs w:val="24"/>
        </w:rPr>
      </w:pPr>
      <w:r w:rsidRPr="00CC4AC0">
        <w:rPr>
          <w:b w:val="0"/>
          <w:sz w:val="24"/>
          <w:szCs w:val="24"/>
        </w:rPr>
        <w:t>A</w:t>
      </w:r>
      <w:r w:rsidR="0064402B" w:rsidRPr="00CC4AC0">
        <w:rPr>
          <w:b w:val="0"/>
          <w:sz w:val="24"/>
          <w:szCs w:val="24"/>
        </w:rPr>
        <w:t>nnual council plan engagement</w:t>
      </w:r>
    </w:p>
    <w:p w14:paraId="54C8058C" w14:textId="77777777" w:rsidR="0064402B" w:rsidRPr="00CC4AC0" w:rsidRDefault="00CA181F" w:rsidP="0064402B">
      <w:pPr>
        <w:pStyle w:val="COPPSUBHEAD"/>
        <w:numPr>
          <w:ilvl w:val="1"/>
          <w:numId w:val="1"/>
        </w:numPr>
        <w:rPr>
          <w:b w:val="0"/>
          <w:sz w:val="24"/>
          <w:szCs w:val="24"/>
        </w:rPr>
      </w:pPr>
      <w:r w:rsidRPr="00CC4AC0">
        <w:rPr>
          <w:b w:val="0"/>
          <w:sz w:val="24"/>
          <w:szCs w:val="24"/>
        </w:rPr>
        <w:t>C</w:t>
      </w:r>
      <w:r w:rsidR="0064402B" w:rsidRPr="00CC4AC0">
        <w:rPr>
          <w:b w:val="0"/>
          <w:sz w:val="24"/>
          <w:szCs w:val="24"/>
        </w:rPr>
        <w:t>ommunity satisfaction surveys</w:t>
      </w:r>
    </w:p>
    <w:p w14:paraId="18899F08" w14:textId="77777777" w:rsidR="0064402B" w:rsidRPr="00CC4AC0" w:rsidRDefault="00DF639D" w:rsidP="0064402B">
      <w:pPr>
        <w:pStyle w:val="COPPSUBHEAD"/>
        <w:numPr>
          <w:ilvl w:val="1"/>
          <w:numId w:val="1"/>
        </w:numPr>
        <w:rPr>
          <w:b w:val="0"/>
          <w:sz w:val="24"/>
          <w:szCs w:val="24"/>
        </w:rPr>
      </w:pPr>
      <w:r w:rsidRPr="00CC4AC0">
        <w:rPr>
          <w:b w:val="0"/>
          <w:sz w:val="24"/>
          <w:szCs w:val="24"/>
        </w:rPr>
        <w:t xml:space="preserve">Have your say </w:t>
      </w:r>
      <w:hyperlink r:id="rId14" w:history="1">
        <w:r w:rsidR="00043015" w:rsidRPr="00CC4AC0">
          <w:rPr>
            <w:rStyle w:val="Hyperlink"/>
            <w:b w:val="0"/>
            <w:sz w:val="24"/>
            <w:szCs w:val="24"/>
          </w:rPr>
          <w:t>Have Your Say Webpage - City of Port Phillip</w:t>
        </w:r>
      </w:hyperlink>
    </w:p>
    <w:p w14:paraId="72A6C135" w14:textId="77777777" w:rsidR="00DF639D" w:rsidRPr="00CC4AC0" w:rsidRDefault="00DF639D" w:rsidP="00DF639D">
      <w:pPr>
        <w:pStyle w:val="COPPSUBHEAD"/>
        <w:numPr>
          <w:ilvl w:val="0"/>
          <w:numId w:val="1"/>
        </w:numPr>
        <w:rPr>
          <w:b w:val="0"/>
          <w:sz w:val="24"/>
          <w:szCs w:val="24"/>
        </w:rPr>
      </w:pPr>
      <w:r w:rsidRPr="00CC4AC0">
        <w:rPr>
          <w:b w:val="0"/>
          <w:sz w:val="24"/>
          <w:szCs w:val="24"/>
        </w:rPr>
        <w:t>Integrated Council Plan</w:t>
      </w:r>
    </w:p>
    <w:p w14:paraId="024EFD27" w14:textId="77777777" w:rsidR="00DF639D" w:rsidRPr="00CC4AC0" w:rsidRDefault="00DF639D" w:rsidP="00DF639D">
      <w:pPr>
        <w:pStyle w:val="COPPSUBHEAD"/>
        <w:numPr>
          <w:ilvl w:val="1"/>
          <w:numId w:val="1"/>
        </w:numPr>
        <w:rPr>
          <w:b w:val="0"/>
          <w:sz w:val="24"/>
          <w:szCs w:val="24"/>
        </w:rPr>
      </w:pPr>
      <w:r w:rsidRPr="00CC4AC0">
        <w:rPr>
          <w:b w:val="0"/>
          <w:sz w:val="24"/>
          <w:szCs w:val="24"/>
        </w:rPr>
        <w:t>Over ten years</w:t>
      </w:r>
    </w:p>
    <w:p w14:paraId="2B526E0D" w14:textId="77777777" w:rsidR="00DF639D" w:rsidRPr="00CC4AC0" w:rsidRDefault="00CA181F" w:rsidP="00DF639D">
      <w:pPr>
        <w:pStyle w:val="COPPSUBHEAD"/>
        <w:numPr>
          <w:ilvl w:val="2"/>
          <w:numId w:val="1"/>
        </w:numPr>
        <w:rPr>
          <w:b w:val="0"/>
          <w:sz w:val="24"/>
          <w:szCs w:val="24"/>
        </w:rPr>
      </w:pPr>
      <w:r w:rsidRPr="00CC4AC0">
        <w:rPr>
          <w:b w:val="0"/>
          <w:sz w:val="24"/>
          <w:szCs w:val="24"/>
        </w:rPr>
        <w:t>S</w:t>
      </w:r>
      <w:r w:rsidR="00DF639D" w:rsidRPr="00CC4AC0">
        <w:rPr>
          <w:b w:val="0"/>
          <w:sz w:val="24"/>
          <w:szCs w:val="24"/>
        </w:rPr>
        <w:t>trategic directions and outcomes</w:t>
      </w:r>
    </w:p>
    <w:p w14:paraId="1454BB00" w14:textId="77777777" w:rsidR="00DF639D" w:rsidRPr="00CC4AC0" w:rsidRDefault="00CA181F" w:rsidP="00DF639D">
      <w:pPr>
        <w:pStyle w:val="COPPSUBHEAD"/>
        <w:numPr>
          <w:ilvl w:val="2"/>
          <w:numId w:val="1"/>
        </w:numPr>
        <w:rPr>
          <w:b w:val="0"/>
          <w:sz w:val="24"/>
          <w:szCs w:val="24"/>
        </w:rPr>
      </w:pPr>
      <w:r w:rsidRPr="00CC4AC0">
        <w:rPr>
          <w:b w:val="0"/>
          <w:sz w:val="24"/>
          <w:szCs w:val="24"/>
        </w:rPr>
        <w:t>F</w:t>
      </w:r>
      <w:r w:rsidR="00DF639D" w:rsidRPr="00CC4AC0">
        <w:rPr>
          <w:b w:val="0"/>
          <w:sz w:val="24"/>
          <w:szCs w:val="24"/>
        </w:rPr>
        <w:t>inancial plan and project portfolio</w:t>
      </w:r>
    </w:p>
    <w:p w14:paraId="1196A40D" w14:textId="77777777" w:rsidR="00DF639D" w:rsidRPr="00CC4AC0" w:rsidRDefault="00CA181F" w:rsidP="00DF639D">
      <w:pPr>
        <w:pStyle w:val="COPPSUBHEAD"/>
        <w:numPr>
          <w:ilvl w:val="2"/>
          <w:numId w:val="1"/>
        </w:numPr>
        <w:rPr>
          <w:b w:val="0"/>
          <w:sz w:val="24"/>
          <w:szCs w:val="24"/>
        </w:rPr>
      </w:pPr>
      <w:r w:rsidRPr="00CC4AC0">
        <w:rPr>
          <w:b w:val="0"/>
          <w:sz w:val="24"/>
          <w:szCs w:val="24"/>
        </w:rPr>
        <w:t>O</w:t>
      </w:r>
      <w:r w:rsidR="00DF639D" w:rsidRPr="00CC4AC0">
        <w:rPr>
          <w:b w:val="0"/>
          <w:sz w:val="24"/>
          <w:szCs w:val="24"/>
        </w:rPr>
        <w:t>utcome indicators</w:t>
      </w:r>
    </w:p>
    <w:p w14:paraId="5B205146" w14:textId="77777777" w:rsidR="00DF639D" w:rsidRPr="00CC4AC0" w:rsidRDefault="00DF639D" w:rsidP="00DF639D">
      <w:pPr>
        <w:pStyle w:val="COPPSUBHEAD"/>
        <w:numPr>
          <w:ilvl w:val="1"/>
          <w:numId w:val="1"/>
        </w:numPr>
        <w:rPr>
          <w:b w:val="0"/>
          <w:sz w:val="24"/>
          <w:szCs w:val="24"/>
        </w:rPr>
      </w:pPr>
      <w:r w:rsidRPr="00CC4AC0">
        <w:rPr>
          <w:b w:val="0"/>
          <w:sz w:val="24"/>
          <w:szCs w:val="24"/>
        </w:rPr>
        <w:t>Over four years</w:t>
      </w:r>
    </w:p>
    <w:p w14:paraId="01DAE05F" w14:textId="77777777" w:rsidR="00DF639D" w:rsidRPr="00CC4AC0" w:rsidRDefault="00CA181F" w:rsidP="00DF639D">
      <w:pPr>
        <w:pStyle w:val="COPPSUBHEAD"/>
        <w:numPr>
          <w:ilvl w:val="2"/>
          <w:numId w:val="1"/>
        </w:numPr>
        <w:rPr>
          <w:b w:val="0"/>
          <w:sz w:val="24"/>
          <w:szCs w:val="24"/>
        </w:rPr>
      </w:pPr>
      <w:r w:rsidRPr="00CC4AC0">
        <w:rPr>
          <w:b w:val="0"/>
          <w:sz w:val="24"/>
          <w:szCs w:val="24"/>
        </w:rPr>
        <w:t>P</w:t>
      </w:r>
      <w:r w:rsidR="00DF639D" w:rsidRPr="00CC4AC0">
        <w:rPr>
          <w:b w:val="0"/>
          <w:sz w:val="24"/>
          <w:szCs w:val="24"/>
        </w:rPr>
        <w:t>riority initiatives</w:t>
      </w:r>
    </w:p>
    <w:p w14:paraId="44DE4C3E" w14:textId="77777777" w:rsidR="00DF639D" w:rsidRPr="00CC4AC0" w:rsidRDefault="00CA181F" w:rsidP="00DF639D">
      <w:pPr>
        <w:pStyle w:val="COPPSUBHEAD"/>
        <w:numPr>
          <w:ilvl w:val="2"/>
          <w:numId w:val="1"/>
        </w:numPr>
        <w:rPr>
          <w:b w:val="0"/>
          <w:sz w:val="24"/>
          <w:szCs w:val="24"/>
        </w:rPr>
      </w:pPr>
      <w:r w:rsidRPr="00CC4AC0">
        <w:rPr>
          <w:b w:val="0"/>
          <w:sz w:val="24"/>
          <w:szCs w:val="24"/>
        </w:rPr>
        <w:t>S</w:t>
      </w:r>
      <w:r w:rsidR="00DF639D" w:rsidRPr="00CC4AC0">
        <w:rPr>
          <w:b w:val="0"/>
          <w:sz w:val="24"/>
          <w:szCs w:val="24"/>
        </w:rPr>
        <w:t>ervice performance measures</w:t>
      </w:r>
    </w:p>
    <w:p w14:paraId="1F1FB50E" w14:textId="77777777" w:rsidR="00DF639D" w:rsidRPr="00CC4AC0" w:rsidRDefault="00CA181F" w:rsidP="00DF639D">
      <w:pPr>
        <w:pStyle w:val="COPPSUBHEAD"/>
        <w:numPr>
          <w:ilvl w:val="2"/>
          <w:numId w:val="1"/>
        </w:numPr>
        <w:rPr>
          <w:b w:val="0"/>
          <w:sz w:val="24"/>
          <w:szCs w:val="24"/>
        </w:rPr>
      </w:pPr>
      <w:r w:rsidRPr="00CC4AC0">
        <w:rPr>
          <w:b w:val="0"/>
          <w:sz w:val="24"/>
          <w:szCs w:val="24"/>
        </w:rPr>
        <w:t>R</w:t>
      </w:r>
      <w:r w:rsidR="00DF639D" w:rsidRPr="00CC4AC0">
        <w:rPr>
          <w:b w:val="0"/>
          <w:sz w:val="24"/>
          <w:szCs w:val="24"/>
        </w:rPr>
        <w:t>esources</w:t>
      </w:r>
    </w:p>
    <w:p w14:paraId="1E718BFE" w14:textId="77777777" w:rsidR="00DF639D" w:rsidRPr="00CC4AC0" w:rsidRDefault="00DF639D" w:rsidP="00DF639D">
      <w:pPr>
        <w:pStyle w:val="COPPSUBHEAD"/>
        <w:numPr>
          <w:ilvl w:val="1"/>
          <w:numId w:val="1"/>
        </w:numPr>
        <w:rPr>
          <w:b w:val="0"/>
          <w:sz w:val="24"/>
          <w:szCs w:val="24"/>
        </w:rPr>
      </w:pPr>
      <w:r w:rsidRPr="00CC4AC0">
        <w:rPr>
          <w:b w:val="0"/>
          <w:sz w:val="24"/>
          <w:szCs w:val="24"/>
        </w:rPr>
        <w:t>Yearly</w:t>
      </w:r>
    </w:p>
    <w:p w14:paraId="051441B4" w14:textId="77777777" w:rsidR="00DF639D" w:rsidRPr="00CC4AC0" w:rsidRDefault="00DF639D" w:rsidP="00DF639D">
      <w:pPr>
        <w:pStyle w:val="COPPSUBHEAD"/>
        <w:numPr>
          <w:ilvl w:val="2"/>
          <w:numId w:val="1"/>
        </w:numPr>
        <w:rPr>
          <w:b w:val="0"/>
          <w:sz w:val="24"/>
          <w:szCs w:val="24"/>
        </w:rPr>
      </w:pPr>
      <w:r w:rsidRPr="00CC4AC0">
        <w:rPr>
          <w:b w:val="0"/>
          <w:sz w:val="24"/>
          <w:szCs w:val="24"/>
        </w:rPr>
        <w:lastRenderedPageBreak/>
        <w:t>Budget</w:t>
      </w:r>
    </w:p>
    <w:p w14:paraId="7529533B" w14:textId="77777777" w:rsidR="00DF639D" w:rsidRPr="00CC4AC0" w:rsidRDefault="00CA181F" w:rsidP="00DF639D">
      <w:pPr>
        <w:pStyle w:val="COPPSUBHEAD"/>
        <w:numPr>
          <w:ilvl w:val="2"/>
          <w:numId w:val="1"/>
        </w:numPr>
        <w:rPr>
          <w:b w:val="0"/>
          <w:sz w:val="24"/>
          <w:szCs w:val="24"/>
        </w:rPr>
      </w:pPr>
      <w:r w:rsidRPr="00CC4AC0">
        <w:rPr>
          <w:b w:val="0"/>
          <w:sz w:val="24"/>
          <w:szCs w:val="24"/>
        </w:rPr>
        <w:t>N</w:t>
      </w:r>
      <w:r w:rsidR="00DF639D" w:rsidRPr="00CC4AC0">
        <w:rPr>
          <w:b w:val="0"/>
          <w:sz w:val="24"/>
          <w:szCs w:val="24"/>
        </w:rPr>
        <w:t>eighbourhood profiles</w:t>
      </w:r>
    </w:p>
    <w:p w14:paraId="4D6AEB27" w14:textId="77777777" w:rsidR="00DF639D" w:rsidRPr="00CC4AC0" w:rsidRDefault="00DF639D" w:rsidP="00DF639D">
      <w:pPr>
        <w:pStyle w:val="COPPSUBHEAD"/>
        <w:numPr>
          <w:ilvl w:val="0"/>
          <w:numId w:val="1"/>
        </w:numPr>
        <w:rPr>
          <w:b w:val="0"/>
          <w:sz w:val="24"/>
          <w:szCs w:val="24"/>
        </w:rPr>
      </w:pPr>
      <w:r w:rsidRPr="00CC4AC0">
        <w:rPr>
          <w:b w:val="0"/>
          <w:sz w:val="24"/>
          <w:szCs w:val="24"/>
        </w:rPr>
        <w:t>Reporting and monitoring</w:t>
      </w:r>
    </w:p>
    <w:p w14:paraId="19CC2697" w14:textId="77777777" w:rsidR="00DF639D" w:rsidRPr="00CC4AC0" w:rsidRDefault="00CA181F" w:rsidP="00DF639D">
      <w:pPr>
        <w:pStyle w:val="COPPSUBHEAD"/>
        <w:numPr>
          <w:ilvl w:val="1"/>
          <w:numId w:val="1"/>
        </w:numPr>
        <w:rPr>
          <w:b w:val="0"/>
          <w:sz w:val="24"/>
          <w:szCs w:val="24"/>
        </w:rPr>
      </w:pPr>
      <w:r w:rsidRPr="00CC4AC0">
        <w:rPr>
          <w:b w:val="0"/>
          <w:sz w:val="24"/>
          <w:szCs w:val="24"/>
        </w:rPr>
        <w:t>A</w:t>
      </w:r>
      <w:r w:rsidR="00DF639D" w:rsidRPr="00CC4AC0">
        <w:rPr>
          <w:b w:val="0"/>
          <w:sz w:val="24"/>
          <w:szCs w:val="24"/>
        </w:rPr>
        <w:t>nnual report</w:t>
      </w:r>
    </w:p>
    <w:p w14:paraId="47F12627" w14:textId="77777777" w:rsidR="00DF639D" w:rsidRPr="00CC4AC0" w:rsidRDefault="00CA181F" w:rsidP="00DF639D">
      <w:pPr>
        <w:pStyle w:val="COPPSUBHEAD"/>
        <w:numPr>
          <w:ilvl w:val="1"/>
          <w:numId w:val="1"/>
        </w:numPr>
        <w:rPr>
          <w:b w:val="0"/>
          <w:sz w:val="24"/>
          <w:szCs w:val="24"/>
        </w:rPr>
      </w:pPr>
      <w:r w:rsidRPr="00CC4AC0">
        <w:rPr>
          <w:b w:val="0"/>
          <w:sz w:val="24"/>
          <w:szCs w:val="24"/>
        </w:rPr>
        <w:t>M</w:t>
      </w:r>
      <w:r w:rsidR="00DF639D" w:rsidRPr="00CC4AC0">
        <w:rPr>
          <w:b w:val="0"/>
          <w:sz w:val="24"/>
          <w:szCs w:val="24"/>
        </w:rPr>
        <w:t>onthly CEO Report</w:t>
      </w:r>
    </w:p>
    <w:p w14:paraId="095181F5" w14:textId="77777777" w:rsidR="00DF639D" w:rsidRPr="00CC4AC0" w:rsidRDefault="00DF639D" w:rsidP="00DF639D">
      <w:pPr>
        <w:pStyle w:val="COPPSUBHEAD"/>
        <w:numPr>
          <w:ilvl w:val="1"/>
          <w:numId w:val="1"/>
        </w:numPr>
        <w:rPr>
          <w:b w:val="0"/>
          <w:sz w:val="24"/>
          <w:szCs w:val="24"/>
        </w:rPr>
      </w:pPr>
      <w:r w:rsidRPr="00CC4AC0">
        <w:rPr>
          <w:b w:val="0"/>
          <w:sz w:val="24"/>
          <w:szCs w:val="24"/>
        </w:rPr>
        <w:t>Local Government Performance Reporting Framework</w:t>
      </w:r>
    </w:p>
    <w:p w14:paraId="16F35B0A" w14:textId="77777777" w:rsidR="00DF639D" w:rsidRPr="00CC4AC0" w:rsidRDefault="00CA181F" w:rsidP="00DF639D">
      <w:pPr>
        <w:pStyle w:val="COPPSUBHEAD"/>
        <w:numPr>
          <w:ilvl w:val="1"/>
          <w:numId w:val="1"/>
        </w:numPr>
        <w:rPr>
          <w:b w:val="0"/>
          <w:sz w:val="24"/>
          <w:szCs w:val="24"/>
        </w:rPr>
      </w:pPr>
      <w:r w:rsidRPr="00CC4AC0">
        <w:rPr>
          <w:b w:val="0"/>
          <w:sz w:val="24"/>
          <w:szCs w:val="24"/>
        </w:rPr>
        <w:t>Enterprise R</w:t>
      </w:r>
      <w:r w:rsidR="00DF639D" w:rsidRPr="00CC4AC0">
        <w:rPr>
          <w:b w:val="0"/>
          <w:sz w:val="24"/>
          <w:szCs w:val="24"/>
        </w:rPr>
        <w:t>eporting</w:t>
      </w:r>
    </w:p>
    <w:p w14:paraId="10F8499B" w14:textId="77777777" w:rsidR="00803F92" w:rsidRPr="00CC4AC0" w:rsidRDefault="00803F92" w:rsidP="00803F92">
      <w:pPr>
        <w:pStyle w:val="COPPSUBHEAD"/>
        <w:rPr>
          <w:b w:val="0"/>
          <w:sz w:val="24"/>
          <w:szCs w:val="24"/>
        </w:rPr>
      </w:pPr>
    </w:p>
    <w:p w14:paraId="1BE99C14" w14:textId="77777777" w:rsidR="008E6EF1" w:rsidRDefault="008E6EF1" w:rsidP="00AC2D6E">
      <w:pPr>
        <w:pStyle w:val="COPPSUBHEAD"/>
        <w:rPr>
          <w:b w:val="0"/>
          <w:sz w:val="24"/>
          <w:szCs w:val="24"/>
        </w:rPr>
        <w:sectPr w:rsidR="008E6EF1" w:rsidSect="00892BFB">
          <w:headerReference w:type="default" r:id="rId15"/>
          <w:pgSz w:w="11906" w:h="16838"/>
          <w:pgMar w:top="1440" w:right="1440" w:bottom="1440" w:left="1440" w:header="708" w:footer="708" w:gutter="0"/>
          <w:cols w:space="708"/>
          <w:docGrid w:linePitch="360"/>
        </w:sectPr>
      </w:pPr>
    </w:p>
    <w:p w14:paraId="5799514C" w14:textId="77777777" w:rsidR="008E6EF1" w:rsidRDefault="008E6EF1" w:rsidP="008E6EF1">
      <w:pPr>
        <w:pStyle w:val="Heading1"/>
        <w:spacing w:line="480" w:lineRule="auto"/>
        <w:rPr>
          <w:rFonts w:ascii="Arial" w:hAnsi="Arial" w:cs="Arial"/>
          <w:sz w:val="40"/>
        </w:rPr>
      </w:pPr>
      <w:r>
        <w:rPr>
          <w:rFonts w:ascii="Arial" w:hAnsi="Arial" w:cs="Arial"/>
          <w:sz w:val="40"/>
        </w:rPr>
        <w:lastRenderedPageBreak/>
        <w:t>Chapter 2 - A snapshot of our year</w:t>
      </w:r>
    </w:p>
    <w:p w14:paraId="2FD0C367" w14:textId="77777777" w:rsidR="008E6EF1" w:rsidRDefault="008E6EF1" w:rsidP="004338CA">
      <w:pPr>
        <w:pStyle w:val="COPPBODY"/>
        <w:numPr>
          <w:ilvl w:val="0"/>
          <w:numId w:val="7"/>
        </w:numPr>
        <w:spacing w:line="480" w:lineRule="auto"/>
        <w:textAlignment w:val="auto"/>
      </w:pPr>
      <w:r>
        <w:t>The year in review</w:t>
      </w:r>
    </w:p>
    <w:p w14:paraId="76E50461" w14:textId="77777777" w:rsidR="008E6EF1" w:rsidRDefault="008E6EF1" w:rsidP="004338CA">
      <w:pPr>
        <w:pStyle w:val="COPPBODY"/>
        <w:numPr>
          <w:ilvl w:val="0"/>
          <w:numId w:val="7"/>
        </w:numPr>
        <w:spacing w:line="480" w:lineRule="auto"/>
        <w:textAlignment w:val="auto"/>
      </w:pPr>
      <w:r>
        <w:t>Our performance at a glance</w:t>
      </w:r>
    </w:p>
    <w:p w14:paraId="4AE605C2" w14:textId="77777777" w:rsidR="008E6EF1" w:rsidRDefault="008E6EF1" w:rsidP="004338CA">
      <w:pPr>
        <w:pStyle w:val="COPPBODY"/>
        <w:numPr>
          <w:ilvl w:val="0"/>
          <w:numId w:val="7"/>
        </w:numPr>
        <w:spacing w:line="480" w:lineRule="auto"/>
        <w:textAlignment w:val="auto"/>
      </w:pPr>
      <w:r>
        <w:t>What happened in your local neighbourhood?</w:t>
      </w:r>
    </w:p>
    <w:p w14:paraId="7577BB84" w14:textId="77777777" w:rsidR="008E6EF1" w:rsidRDefault="008E6EF1" w:rsidP="004338CA">
      <w:pPr>
        <w:pStyle w:val="COPPBODY"/>
        <w:numPr>
          <w:ilvl w:val="0"/>
          <w:numId w:val="7"/>
        </w:numPr>
        <w:spacing w:line="480" w:lineRule="auto"/>
        <w:textAlignment w:val="auto"/>
      </w:pPr>
      <w:r>
        <w:t>What you got for $100</w:t>
      </w:r>
    </w:p>
    <w:p w14:paraId="0D61A134" w14:textId="77777777" w:rsidR="008E6EF1" w:rsidRDefault="008E6EF1" w:rsidP="004338CA">
      <w:pPr>
        <w:pStyle w:val="COPPBODY"/>
        <w:numPr>
          <w:ilvl w:val="0"/>
          <w:numId w:val="7"/>
        </w:numPr>
        <w:spacing w:line="480" w:lineRule="auto"/>
        <w:textAlignment w:val="auto"/>
      </w:pPr>
      <w:r>
        <w:t>Financial performance summary</w:t>
      </w:r>
    </w:p>
    <w:p w14:paraId="7572113E" w14:textId="77777777" w:rsidR="008E6EF1" w:rsidRDefault="008E6EF1" w:rsidP="004338CA">
      <w:pPr>
        <w:pStyle w:val="COPPBODY"/>
        <w:numPr>
          <w:ilvl w:val="0"/>
          <w:numId w:val="7"/>
        </w:numPr>
        <w:spacing w:line="480" w:lineRule="auto"/>
        <w:textAlignment w:val="auto"/>
      </w:pPr>
      <w:r>
        <w:t>Toward Zero progress snapshot</w:t>
      </w:r>
    </w:p>
    <w:p w14:paraId="340C710F" w14:textId="77777777" w:rsidR="008E6EF1" w:rsidRDefault="008E6EF1" w:rsidP="008E6EF1">
      <w:pPr>
        <w:pStyle w:val="COPPSUBHEAD"/>
      </w:pPr>
      <w:r>
        <w:t xml:space="preserve"> </w:t>
      </w:r>
    </w:p>
    <w:p w14:paraId="5C5A17E7" w14:textId="77777777" w:rsidR="008E6EF1" w:rsidRDefault="008E6EF1" w:rsidP="008E6EF1">
      <w:pPr>
        <w:spacing w:after="160" w:line="256" w:lineRule="auto"/>
        <w:rPr>
          <w:rFonts w:ascii="Arial" w:hAnsi="Arial" w:cs="Arial"/>
          <w:b/>
          <w:color w:val="000000"/>
          <w:sz w:val="28"/>
          <w:szCs w:val="28"/>
          <w:lang w:val="en-GB" w:eastAsia="en-AU"/>
        </w:rPr>
      </w:pPr>
      <w:r>
        <w:rPr>
          <w:rFonts w:ascii="Arial" w:hAnsi="Arial" w:cs="Arial"/>
        </w:rPr>
        <w:br w:type="page"/>
      </w:r>
    </w:p>
    <w:p w14:paraId="0753CF64" w14:textId="77777777" w:rsidR="008E6EF1" w:rsidRDefault="008E6EF1" w:rsidP="008E6EF1">
      <w:pPr>
        <w:pStyle w:val="COPPSUBHEAD"/>
      </w:pPr>
      <w:r>
        <w:lastRenderedPageBreak/>
        <w:t>The year in review</w:t>
      </w:r>
    </w:p>
    <w:p w14:paraId="3547D3F8" w14:textId="77777777" w:rsidR="008E6EF1" w:rsidRDefault="008E6EF1" w:rsidP="008E6EF1">
      <w:pPr>
        <w:pStyle w:val="COPPSUBHEAD2"/>
      </w:pPr>
      <w:r>
        <w:t xml:space="preserve">July 2016  </w:t>
      </w:r>
    </w:p>
    <w:p w14:paraId="1F9BA41E" w14:textId="77777777" w:rsidR="008E6EF1" w:rsidRDefault="008E6EF1" w:rsidP="008E6EF1">
      <w:pPr>
        <w:pStyle w:val="COPPBODY"/>
        <w:ind w:left="720"/>
        <w:rPr>
          <w:b/>
          <w:u w:val="single"/>
          <w:lang w:val="en-AU"/>
        </w:rPr>
      </w:pPr>
      <w:r>
        <w:rPr>
          <w:b/>
          <w:u w:val="single"/>
          <w:lang w:val="en-AU"/>
        </w:rPr>
        <w:t>NAIDOC week</w:t>
      </w:r>
    </w:p>
    <w:p w14:paraId="30F3D044" w14:textId="77777777" w:rsidR="008E6EF1" w:rsidRDefault="008E6EF1" w:rsidP="004338CA">
      <w:pPr>
        <w:pStyle w:val="COPPBODY"/>
        <w:numPr>
          <w:ilvl w:val="0"/>
          <w:numId w:val="8"/>
        </w:numPr>
        <w:textAlignment w:val="auto"/>
        <w:rPr>
          <w:lang w:val="en-AU"/>
        </w:rPr>
      </w:pPr>
      <w:r>
        <w:rPr>
          <w:lang w:val="en-AU"/>
        </w:rPr>
        <w:t xml:space="preserve">Celebrated NAIDOC week with flag raising and smoking ceremony at the St Kilda Town Hall </w:t>
      </w:r>
    </w:p>
    <w:p w14:paraId="1489917B" w14:textId="77777777" w:rsidR="008E6EF1" w:rsidRDefault="008E6EF1" w:rsidP="008E6EF1">
      <w:pPr>
        <w:pStyle w:val="COPPBODY"/>
        <w:ind w:left="720"/>
        <w:rPr>
          <w:b/>
          <w:u w:val="single"/>
          <w:lang w:val="en-AU"/>
        </w:rPr>
      </w:pPr>
      <w:r>
        <w:rPr>
          <w:b/>
          <w:u w:val="single"/>
          <w:lang w:val="en-AU"/>
        </w:rPr>
        <w:t>Car share policy</w:t>
      </w:r>
    </w:p>
    <w:p w14:paraId="7C9EC7D0" w14:textId="77777777" w:rsidR="008E6EF1" w:rsidRDefault="008E6EF1" w:rsidP="004338CA">
      <w:pPr>
        <w:pStyle w:val="COPPBODY"/>
        <w:numPr>
          <w:ilvl w:val="0"/>
          <w:numId w:val="8"/>
        </w:numPr>
        <w:textAlignment w:val="auto"/>
        <w:rPr>
          <w:lang w:val="en-AU"/>
        </w:rPr>
      </w:pPr>
      <w:r>
        <w:rPr>
          <w:lang w:val="en-AU"/>
        </w:rPr>
        <w:t xml:space="preserve">Adopted Car Share Policy 2016-2021 to address the escalating transport problem in the City </w:t>
      </w:r>
    </w:p>
    <w:p w14:paraId="7264763D" w14:textId="77777777" w:rsidR="008E6EF1" w:rsidRDefault="008E6EF1" w:rsidP="008E6EF1">
      <w:pPr>
        <w:pStyle w:val="COPPBODY"/>
        <w:ind w:left="720"/>
        <w:rPr>
          <w:b/>
          <w:u w:val="single"/>
          <w:lang w:val="en-AU"/>
        </w:rPr>
      </w:pPr>
      <w:r>
        <w:rPr>
          <w:b/>
          <w:u w:val="single"/>
          <w:lang w:val="en-AU"/>
        </w:rPr>
        <w:t xml:space="preserve">Open House Melbourne </w:t>
      </w:r>
    </w:p>
    <w:p w14:paraId="1318EFC9" w14:textId="77777777" w:rsidR="008E6EF1" w:rsidRDefault="008E6EF1" w:rsidP="004338CA">
      <w:pPr>
        <w:pStyle w:val="COPPBODY"/>
        <w:numPr>
          <w:ilvl w:val="0"/>
          <w:numId w:val="8"/>
        </w:numPr>
        <w:textAlignment w:val="auto"/>
        <w:rPr>
          <w:lang w:val="en-AU"/>
        </w:rPr>
      </w:pPr>
      <w:r>
        <w:rPr>
          <w:lang w:val="en-AU"/>
        </w:rPr>
        <w:t>Ten local buildings opened their doors to the public for the fifth annual Open House Melbourne to connect people with good design and architecture in the City</w:t>
      </w:r>
    </w:p>
    <w:p w14:paraId="3EB39B9B" w14:textId="77777777" w:rsidR="008E6EF1" w:rsidRDefault="008E6EF1" w:rsidP="008E6EF1">
      <w:pPr>
        <w:pStyle w:val="COPPSUBHEAD2"/>
      </w:pPr>
      <w:r>
        <w:t>August 2016</w:t>
      </w:r>
    </w:p>
    <w:p w14:paraId="0B655BE2" w14:textId="77777777" w:rsidR="008E6EF1" w:rsidRDefault="008E6EF1" w:rsidP="008E6EF1">
      <w:pPr>
        <w:pStyle w:val="Heading2"/>
        <w:rPr>
          <w:rFonts w:ascii="Arial" w:hAnsi="Arial" w:cs="Arial"/>
          <w:sz w:val="24"/>
          <w:szCs w:val="24"/>
          <w:u w:val="single"/>
          <w:lang w:val="en-GB" w:eastAsia="en-AU"/>
        </w:rPr>
      </w:pPr>
      <w:r>
        <w:rPr>
          <w:rFonts w:ascii="Arial" w:hAnsi="Arial" w:cs="Arial"/>
          <w:sz w:val="24"/>
          <w:szCs w:val="24"/>
          <w:lang w:val="en-GB" w:eastAsia="en-AU"/>
        </w:rPr>
        <w:tab/>
      </w:r>
      <w:r>
        <w:rPr>
          <w:rFonts w:ascii="Arial" w:hAnsi="Arial" w:cs="Arial"/>
          <w:sz w:val="24"/>
          <w:szCs w:val="24"/>
          <w:u w:val="single"/>
          <w:lang w:val="en-GB" w:eastAsia="en-AU"/>
        </w:rPr>
        <w:t>Fitzroy Street CCTV</w:t>
      </w:r>
    </w:p>
    <w:p w14:paraId="4A82A705" w14:textId="77777777" w:rsidR="008E6EF1" w:rsidRDefault="008E6EF1" w:rsidP="004338CA">
      <w:pPr>
        <w:pStyle w:val="COPPBODY"/>
        <w:numPr>
          <w:ilvl w:val="0"/>
          <w:numId w:val="8"/>
        </w:numPr>
        <w:textAlignment w:val="auto"/>
      </w:pPr>
      <w:r>
        <w:t>Commenced installing CCTV cameras on Fitzroy Street to help keep residents, visitors and businesses safe</w:t>
      </w:r>
    </w:p>
    <w:p w14:paraId="114E5452" w14:textId="77777777" w:rsidR="008E6EF1" w:rsidRDefault="008E6EF1" w:rsidP="008E6EF1">
      <w:pPr>
        <w:pStyle w:val="COPPBODY"/>
        <w:ind w:left="720"/>
        <w:rPr>
          <w:b/>
          <w:u w:val="single"/>
        </w:rPr>
      </w:pPr>
      <w:r>
        <w:rPr>
          <w:b/>
          <w:u w:val="single"/>
        </w:rPr>
        <w:t>Live N Local</w:t>
      </w:r>
    </w:p>
    <w:p w14:paraId="050577AE" w14:textId="77777777" w:rsidR="008E6EF1" w:rsidRDefault="008E6EF1" w:rsidP="004338CA">
      <w:pPr>
        <w:pStyle w:val="COPPBODY"/>
        <w:numPr>
          <w:ilvl w:val="0"/>
          <w:numId w:val="8"/>
        </w:numPr>
        <w:textAlignment w:val="auto"/>
      </w:pPr>
      <w:r>
        <w:t>Celebrated local music with 50 music acts performing at 45 gigs and two artist development days as part of the free Live N Local Festival</w:t>
      </w:r>
    </w:p>
    <w:p w14:paraId="3DCCEFEE" w14:textId="77777777" w:rsidR="008E6EF1" w:rsidRDefault="008E6EF1" w:rsidP="008E6EF1">
      <w:pPr>
        <w:pStyle w:val="COPPBODY"/>
        <w:ind w:left="720"/>
        <w:rPr>
          <w:b/>
          <w:u w:val="single"/>
        </w:rPr>
      </w:pPr>
      <w:r>
        <w:rPr>
          <w:b/>
          <w:u w:val="single"/>
        </w:rPr>
        <w:t>Centenary Reserve Park</w:t>
      </w:r>
    </w:p>
    <w:p w14:paraId="7A1D4D42" w14:textId="77777777" w:rsidR="008E6EF1" w:rsidRDefault="008E6EF1" w:rsidP="004338CA">
      <w:pPr>
        <w:pStyle w:val="COPPBODY"/>
        <w:numPr>
          <w:ilvl w:val="0"/>
          <w:numId w:val="8"/>
        </w:numPr>
        <w:textAlignment w:val="auto"/>
      </w:pPr>
      <w:r>
        <w:t xml:space="preserve">Completed construction of Centenary Reserve park upgrade, with an official community day to open the club in September </w:t>
      </w:r>
    </w:p>
    <w:p w14:paraId="5129C7F9" w14:textId="77777777" w:rsidR="008E6EF1" w:rsidRDefault="008E6EF1" w:rsidP="008E6EF1">
      <w:pPr>
        <w:pStyle w:val="COPPSUBHEAD2"/>
      </w:pPr>
      <w:r>
        <w:t>September 2016</w:t>
      </w:r>
    </w:p>
    <w:p w14:paraId="4AE983FB" w14:textId="77777777" w:rsidR="008E6EF1" w:rsidRDefault="008E6EF1" w:rsidP="008E6EF1">
      <w:pPr>
        <w:pStyle w:val="Heading2"/>
        <w:ind w:firstLine="720"/>
        <w:rPr>
          <w:rFonts w:ascii="Arial" w:hAnsi="Arial" w:cs="Arial"/>
          <w:sz w:val="24"/>
          <w:szCs w:val="24"/>
          <w:u w:val="single"/>
          <w:lang w:val="en-GB" w:eastAsia="en-AU"/>
        </w:rPr>
      </w:pPr>
      <w:r>
        <w:rPr>
          <w:rFonts w:ascii="Arial" w:hAnsi="Arial" w:cs="Arial"/>
          <w:sz w:val="24"/>
          <w:szCs w:val="24"/>
          <w:u w:val="single"/>
          <w:lang w:val="en-GB" w:eastAsia="en-AU"/>
        </w:rPr>
        <w:t>Planning applications online</w:t>
      </w:r>
    </w:p>
    <w:p w14:paraId="7B791CEE" w14:textId="77777777" w:rsidR="008E6EF1" w:rsidRDefault="008E6EF1" w:rsidP="004338CA">
      <w:pPr>
        <w:pStyle w:val="COPPBODY"/>
        <w:numPr>
          <w:ilvl w:val="0"/>
          <w:numId w:val="8"/>
        </w:numPr>
        <w:textAlignment w:val="auto"/>
      </w:pPr>
      <w:r>
        <w:t>Digitised planning applications so people can apply for and view planning applications online</w:t>
      </w:r>
    </w:p>
    <w:p w14:paraId="7057D41D" w14:textId="77777777" w:rsidR="008E6EF1" w:rsidRDefault="008E6EF1" w:rsidP="008E6EF1">
      <w:pPr>
        <w:pStyle w:val="COPPBODY"/>
        <w:ind w:left="720"/>
        <w:rPr>
          <w:b/>
          <w:u w:val="single"/>
        </w:rPr>
      </w:pPr>
      <w:r>
        <w:rPr>
          <w:b/>
          <w:u w:val="single"/>
        </w:rPr>
        <w:t>Caretaker period</w:t>
      </w:r>
    </w:p>
    <w:p w14:paraId="74714DE6" w14:textId="77777777" w:rsidR="008E6EF1" w:rsidRDefault="008E6EF1" w:rsidP="004338CA">
      <w:pPr>
        <w:pStyle w:val="COPPBODY"/>
        <w:numPr>
          <w:ilvl w:val="0"/>
          <w:numId w:val="8"/>
        </w:numPr>
        <w:textAlignment w:val="auto"/>
      </w:pPr>
      <w:r>
        <w:t>Commenced the caretaker period following Council’s final meeting on 13 September</w:t>
      </w:r>
    </w:p>
    <w:p w14:paraId="39C66A04" w14:textId="77777777" w:rsidR="008E6EF1" w:rsidRDefault="008E6EF1" w:rsidP="008E6EF1">
      <w:pPr>
        <w:pStyle w:val="COPPSUBHEAD2"/>
      </w:pPr>
      <w:r>
        <w:t>October 2016</w:t>
      </w:r>
    </w:p>
    <w:p w14:paraId="0BDDDFDE" w14:textId="77777777" w:rsidR="008E6EF1" w:rsidRDefault="008E6EF1" w:rsidP="008E6EF1">
      <w:pPr>
        <w:pStyle w:val="Heading2"/>
        <w:rPr>
          <w:rFonts w:ascii="Arial" w:hAnsi="Arial" w:cs="Arial"/>
          <w:sz w:val="24"/>
          <w:szCs w:val="24"/>
          <w:u w:val="single"/>
          <w:lang w:val="en-GB" w:eastAsia="en-AU"/>
        </w:rPr>
      </w:pPr>
      <w:r>
        <w:rPr>
          <w:lang w:val="en-GB" w:eastAsia="en-AU"/>
        </w:rPr>
        <w:tab/>
      </w:r>
      <w:r>
        <w:rPr>
          <w:rFonts w:ascii="Arial" w:hAnsi="Arial" w:cs="Arial"/>
          <w:sz w:val="24"/>
          <w:szCs w:val="24"/>
          <w:u w:val="single"/>
          <w:lang w:val="en-GB" w:eastAsia="en-AU"/>
        </w:rPr>
        <w:t>Local election</w:t>
      </w:r>
    </w:p>
    <w:p w14:paraId="59E1F4E7" w14:textId="77777777" w:rsidR="008E6EF1" w:rsidRDefault="008E6EF1" w:rsidP="004338CA">
      <w:pPr>
        <w:pStyle w:val="COPPBODY"/>
        <w:numPr>
          <w:ilvl w:val="0"/>
          <w:numId w:val="8"/>
        </w:numPr>
        <w:textAlignment w:val="auto"/>
      </w:pPr>
      <w:r>
        <w:t xml:space="preserve">Worked with the Victorian Electoral Commission to run the local election on 22 October </w:t>
      </w:r>
    </w:p>
    <w:p w14:paraId="4C7D3708" w14:textId="77777777" w:rsidR="008E6EF1" w:rsidRDefault="008E6EF1" w:rsidP="004338CA">
      <w:pPr>
        <w:pStyle w:val="COPPBODY"/>
        <w:numPr>
          <w:ilvl w:val="0"/>
          <w:numId w:val="8"/>
        </w:numPr>
        <w:textAlignment w:val="auto"/>
        <w:rPr>
          <w:b/>
          <w:u w:val="single"/>
        </w:rPr>
      </w:pPr>
      <w:r>
        <w:rPr>
          <w:b/>
          <w:u w:val="single"/>
        </w:rPr>
        <w:t>Mental Health Week</w:t>
      </w:r>
    </w:p>
    <w:p w14:paraId="7AB50412" w14:textId="77777777" w:rsidR="008E6EF1" w:rsidRDefault="008E6EF1" w:rsidP="004338CA">
      <w:pPr>
        <w:pStyle w:val="COPPBODY"/>
        <w:numPr>
          <w:ilvl w:val="0"/>
          <w:numId w:val="8"/>
        </w:numPr>
        <w:textAlignment w:val="auto"/>
      </w:pPr>
      <w:r>
        <w:lastRenderedPageBreak/>
        <w:t>Acknowledged Mental Health Week with the annual Community Ball at the South Melbourne Town Hall featuring dinner and dancing for 200 residents</w:t>
      </w:r>
    </w:p>
    <w:p w14:paraId="0D6A2266" w14:textId="77777777" w:rsidR="008E6EF1" w:rsidRDefault="008E6EF1" w:rsidP="008E6EF1">
      <w:pPr>
        <w:pStyle w:val="COPPBODY"/>
        <w:ind w:left="720"/>
        <w:rPr>
          <w:b/>
          <w:u w:val="single"/>
        </w:rPr>
      </w:pPr>
      <w:r>
        <w:rPr>
          <w:b/>
          <w:u w:val="single"/>
        </w:rPr>
        <w:t>Seniors Festival</w:t>
      </w:r>
    </w:p>
    <w:p w14:paraId="3BB66046" w14:textId="77777777" w:rsidR="008E6EF1" w:rsidRDefault="008E6EF1" w:rsidP="004338CA">
      <w:pPr>
        <w:pStyle w:val="COPPBODY"/>
        <w:numPr>
          <w:ilvl w:val="0"/>
          <w:numId w:val="8"/>
        </w:numPr>
        <w:textAlignment w:val="auto"/>
      </w:pPr>
      <w:r>
        <w:t>Hosted our annual Seniors Festival with 39 events taking place across the city, engaging approximately 2,300 seniors</w:t>
      </w:r>
    </w:p>
    <w:p w14:paraId="5E982044" w14:textId="77777777" w:rsidR="008E6EF1" w:rsidRDefault="008E6EF1" w:rsidP="008E6EF1">
      <w:pPr>
        <w:pStyle w:val="COPPBODY"/>
        <w:ind w:left="720"/>
        <w:rPr>
          <w:b/>
          <w:u w:val="single"/>
        </w:rPr>
      </w:pPr>
      <w:r>
        <w:rPr>
          <w:b/>
          <w:u w:val="single"/>
          <w:lang w:val="en-AU"/>
        </w:rPr>
        <w:t>CEO resignation</w:t>
      </w:r>
    </w:p>
    <w:p w14:paraId="0D1AAB72" w14:textId="77777777" w:rsidR="008E6EF1" w:rsidRDefault="008E6EF1" w:rsidP="004338CA">
      <w:pPr>
        <w:pStyle w:val="COPPBODY"/>
        <w:numPr>
          <w:ilvl w:val="0"/>
          <w:numId w:val="8"/>
        </w:numPr>
        <w:textAlignment w:val="auto"/>
      </w:pPr>
      <w:r>
        <w:rPr>
          <w:lang w:val="en-AU"/>
        </w:rPr>
        <w:t>Former CEO Tracey Slatter announced her resignation to take effect at the end of December 2016</w:t>
      </w:r>
    </w:p>
    <w:p w14:paraId="532FE69D" w14:textId="77777777" w:rsidR="008E6EF1" w:rsidRDefault="008E6EF1" w:rsidP="008E6EF1">
      <w:pPr>
        <w:pStyle w:val="COPPSUBHEAD2"/>
      </w:pPr>
      <w:r>
        <w:t>November 2016</w:t>
      </w:r>
    </w:p>
    <w:p w14:paraId="6FAF09B2" w14:textId="77777777" w:rsidR="008E6EF1" w:rsidRDefault="008E6EF1" w:rsidP="008E6EF1">
      <w:pPr>
        <w:pStyle w:val="Heading2"/>
        <w:rPr>
          <w:rFonts w:ascii="Arial" w:hAnsi="Arial" w:cs="Arial"/>
          <w:sz w:val="24"/>
          <w:szCs w:val="24"/>
          <w:u w:val="single"/>
          <w:lang w:val="en-GB" w:eastAsia="en-AU"/>
        </w:rPr>
      </w:pPr>
      <w:r>
        <w:rPr>
          <w:lang w:val="en-GB" w:eastAsia="en-AU"/>
        </w:rPr>
        <w:tab/>
      </w:r>
      <w:r>
        <w:rPr>
          <w:rFonts w:ascii="Arial" w:hAnsi="Arial" w:cs="Arial"/>
          <w:sz w:val="24"/>
          <w:szCs w:val="24"/>
          <w:u w:val="single"/>
          <w:lang w:val="en-GB" w:eastAsia="en-AU"/>
        </w:rPr>
        <w:t>New Council</w:t>
      </w:r>
    </w:p>
    <w:p w14:paraId="2913EAC0" w14:textId="77777777" w:rsidR="008E6EF1" w:rsidRDefault="008E6EF1" w:rsidP="004338CA">
      <w:pPr>
        <w:pStyle w:val="COPPBODY"/>
        <w:numPr>
          <w:ilvl w:val="0"/>
          <w:numId w:val="8"/>
        </w:numPr>
        <w:textAlignment w:val="auto"/>
      </w:pPr>
      <w:r>
        <w:t xml:space="preserve">New Council of nine Councillors representing three wards sworn in and  Councillor Bernadene Voss elected Mayor </w:t>
      </w:r>
    </w:p>
    <w:p w14:paraId="7C218F9A" w14:textId="77777777" w:rsidR="008E6EF1" w:rsidRDefault="008E6EF1" w:rsidP="008E6EF1">
      <w:pPr>
        <w:pStyle w:val="COPPBODY"/>
        <w:ind w:left="720"/>
        <w:rPr>
          <w:b/>
          <w:u w:val="single"/>
        </w:rPr>
      </w:pPr>
      <w:r>
        <w:rPr>
          <w:b/>
          <w:u w:val="single"/>
        </w:rPr>
        <w:t>Acland Street Spring Fling</w:t>
      </w:r>
    </w:p>
    <w:p w14:paraId="2E8F0E91" w14:textId="77777777" w:rsidR="008E6EF1" w:rsidRDefault="008E6EF1" w:rsidP="004338CA">
      <w:pPr>
        <w:pStyle w:val="COPPBODY"/>
        <w:numPr>
          <w:ilvl w:val="0"/>
          <w:numId w:val="8"/>
        </w:numPr>
        <w:textAlignment w:val="auto"/>
      </w:pPr>
      <w:r>
        <w:t>Officially opened the new Acland Street plaza with a community day, ‘Acland Street Spring Fling’, after the streetscape and tram terminus upgrade works were completed in partnership with Public Transport Victoria and Yarra Trams</w:t>
      </w:r>
    </w:p>
    <w:p w14:paraId="412EA1D3" w14:textId="77777777" w:rsidR="008E6EF1" w:rsidRDefault="008E6EF1" w:rsidP="008E6EF1">
      <w:pPr>
        <w:pStyle w:val="COPPBODY"/>
        <w:ind w:left="720"/>
        <w:rPr>
          <w:b/>
          <w:u w:val="single"/>
        </w:rPr>
      </w:pPr>
      <w:r>
        <w:rPr>
          <w:b/>
          <w:u w:val="single"/>
        </w:rPr>
        <w:t>Ride2Work Day</w:t>
      </w:r>
    </w:p>
    <w:p w14:paraId="3502EAA1" w14:textId="77777777" w:rsidR="008E6EF1" w:rsidRDefault="008E6EF1" w:rsidP="004338CA">
      <w:pPr>
        <w:pStyle w:val="COPPBODY"/>
        <w:numPr>
          <w:ilvl w:val="0"/>
          <w:numId w:val="8"/>
        </w:numPr>
        <w:textAlignment w:val="auto"/>
      </w:pPr>
      <w:r>
        <w:t>Led local Ride2Work Day celebrations including preparing a free community breakfast for over 100 bike riders at South Melbourne Market</w:t>
      </w:r>
    </w:p>
    <w:p w14:paraId="4BEFE732" w14:textId="77777777" w:rsidR="008E6EF1" w:rsidRDefault="008E6EF1" w:rsidP="008E6EF1">
      <w:pPr>
        <w:pStyle w:val="COPPBODY"/>
        <w:ind w:left="720"/>
        <w:rPr>
          <w:b/>
          <w:u w:val="single"/>
        </w:rPr>
      </w:pPr>
      <w:r>
        <w:rPr>
          <w:b/>
          <w:u w:val="single"/>
        </w:rPr>
        <w:t>New community facilities</w:t>
      </w:r>
    </w:p>
    <w:p w14:paraId="4D8558A8" w14:textId="77777777" w:rsidR="008E6EF1" w:rsidRDefault="008E6EF1" w:rsidP="004338CA">
      <w:pPr>
        <w:pStyle w:val="COPPBODY"/>
        <w:numPr>
          <w:ilvl w:val="0"/>
          <w:numId w:val="8"/>
        </w:numPr>
        <w:textAlignment w:val="auto"/>
      </w:pPr>
      <w:r>
        <w:t>Commenced construction of school and community facilities at Ferrars Street Education and Community Precinct</w:t>
      </w:r>
    </w:p>
    <w:p w14:paraId="0FA709AA" w14:textId="77777777" w:rsidR="008E6EF1" w:rsidRDefault="008E6EF1" w:rsidP="008E6EF1">
      <w:pPr>
        <w:pStyle w:val="COPPSUBHEAD2"/>
      </w:pPr>
      <w:r>
        <w:t>December 2016</w:t>
      </w:r>
    </w:p>
    <w:p w14:paraId="162A7010" w14:textId="77777777" w:rsidR="008E6EF1" w:rsidRDefault="008E6EF1" w:rsidP="008E6EF1">
      <w:pPr>
        <w:pStyle w:val="Heading2"/>
        <w:rPr>
          <w:rFonts w:ascii="Arial" w:hAnsi="Arial" w:cs="Arial"/>
          <w:sz w:val="24"/>
          <w:szCs w:val="24"/>
          <w:u w:val="single"/>
          <w:lang w:val="en-GB" w:eastAsia="en-AU"/>
        </w:rPr>
      </w:pPr>
      <w:r>
        <w:rPr>
          <w:lang w:val="en-GB" w:eastAsia="en-AU"/>
        </w:rPr>
        <w:tab/>
      </w:r>
      <w:r>
        <w:rPr>
          <w:rFonts w:ascii="Arial" w:hAnsi="Arial" w:cs="Arial"/>
          <w:sz w:val="24"/>
          <w:szCs w:val="24"/>
          <w:u w:val="single"/>
          <w:lang w:val="en-GB" w:eastAsia="en-AU"/>
        </w:rPr>
        <w:t>Council meetings change</w:t>
      </w:r>
    </w:p>
    <w:p w14:paraId="7519DD37" w14:textId="77777777" w:rsidR="008E6EF1" w:rsidRDefault="008E6EF1" w:rsidP="004338CA">
      <w:pPr>
        <w:pStyle w:val="COPPBODY"/>
        <w:numPr>
          <w:ilvl w:val="0"/>
          <w:numId w:val="8"/>
        </w:numPr>
        <w:textAlignment w:val="auto"/>
        <w:rPr>
          <w:b/>
        </w:rPr>
      </w:pPr>
      <w:r>
        <w:t>Council meeting schedule changed to the first and third Wednesday of each month</w:t>
      </w:r>
    </w:p>
    <w:p w14:paraId="7C488B27" w14:textId="77777777" w:rsidR="008E6EF1" w:rsidRDefault="008E6EF1" w:rsidP="008E6EF1">
      <w:pPr>
        <w:pStyle w:val="COPPBODY"/>
        <w:ind w:left="720"/>
        <w:rPr>
          <w:b/>
          <w:u w:val="single"/>
        </w:rPr>
      </w:pPr>
      <w:r>
        <w:rPr>
          <w:b/>
          <w:u w:val="single"/>
        </w:rPr>
        <w:t>St Kilda Life Saving Club</w:t>
      </w:r>
    </w:p>
    <w:p w14:paraId="060F40E5" w14:textId="77777777" w:rsidR="008E6EF1" w:rsidRDefault="008E6EF1" w:rsidP="004338CA">
      <w:pPr>
        <w:pStyle w:val="COPPBODY"/>
        <w:numPr>
          <w:ilvl w:val="0"/>
          <w:numId w:val="8"/>
        </w:numPr>
        <w:textAlignment w:val="auto"/>
      </w:pPr>
      <w:r>
        <w:t>Completed construction of the St Kilda Life Saving Club allowing the club to operate its vital beach and life saving services for the busy Christmas and New Year period. An official community day opened the club on 11 February</w:t>
      </w:r>
    </w:p>
    <w:p w14:paraId="1239500F" w14:textId="77777777" w:rsidR="008E6EF1" w:rsidRDefault="008E6EF1" w:rsidP="008E6EF1">
      <w:pPr>
        <w:pStyle w:val="COPPBODY"/>
        <w:ind w:left="720"/>
        <w:rPr>
          <w:b/>
          <w:u w:val="single"/>
        </w:rPr>
      </w:pPr>
      <w:r>
        <w:rPr>
          <w:b/>
          <w:u w:val="single"/>
        </w:rPr>
        <w:t>New Port Melbourne light poles</w:t>
      </w:r>
    </w:p>
    <w:p w14:paraId="3BC11223" w14:textId="77777777" w:rsidR="008E6EF1" w:rsidRDefault="008E6EF1" w:rsidP="004338CA">
      <w:pPr>
        <w:pStyle w:val="COPPBODY"/>
        <w:numPr>
          <w:ilvl w:val="0"/>
          <w:numId w:val="8"/>
        </w:numPr>
        <w:textAlignment w:val="auto"/>
      </w:pPr>
      <w:r>
        <w:t>Installed new light poles along the Port Melbourne light rail corridor to improve safety for pedestrians, cyclists and tram commuters</w:t>
      </w:r>
    </w:p>
    <w:p w14:paraId="78E19583" w14:textId="77777777" w:rsidR="008E6EF1" w:rsidRDefault="008E6EF1" w:rsidP="008E6EF1">
      <w:pPr>
        <w:pStyle w:val="COPPBODY"/>
        <w:ind w:left="720"/>
        <w:rPr>
          <w:b/>
          <w:u w:val="single"/>
        </w:rPr>
      </w:pPr>
      <w:r>
        <w:rPr>
          <w:b/>
          <w:u w:val="single"/>
        </w:rPr>
        <w:t>Addressing illegal graffiti</w:t>
      </w:r>
    </w:p>
    <w:p w14:paraId="0131C9C4" w14:textId="77777777" w:rsidR="008E6EF1" w:rsidRDefault="008E6EF1" w:rsidP="004338CA">
      <w:pPr>
        <w:pStyle w:val="COPPBODY"/>
        <w:numPr>
          <w:ilvl w:val="0"/>
          <w:numId w:val="8"/>
        </w:numPr>
        <w:textAlignment w:val="auto"/>
      </w:pPr>
      <w:r>
        <w:lastRenderedPageBreak/>
        <w:t>Installed the second of three new street art murals on the corner of Fitzroy and Jackson streets, St Kilda to address tagging and illegal graffiti</w:t>
      </w:r>
    </w:p>
    <w:p w14:paraId="6E160B63" w14:textId="77777777" w:rsidR="008E6EF1" w:rsidRDefault="008E6EF1" w:rsidP="008E6EF1">
      <w:pPr>
        <w:pStyle w:val="COPPSUBHEAD2"/>
      </w:pPr>
      <w:r>
        <w:t xml:space="preserve">January 2017 </w:t>
      </w:r>
    </w:p>
    <w:p w14:paraId="5EBFD518" w14:textId="77777777" w:rsidR="008E6EF1" w:rsidRDefault="008E6EF1" w:rsidP="008E6EF1">
      <w:pPr>
        <w:pStyle w:val="Heading2"/>
        <w:rPr>
          <w:rFonts w:ascii="Arial" w:hAnsi="Arial" w:cs="Arial"/>
          <w:sz w:val="24"/>
          <w:szCs w:val="24"/>
          <w:u w:val="single"/>
          <w:lang w:val="en-GB" w:eastAsia="en-AU"/>
        </w:rPr>
      </w:pPr>
      <w:r>
        <w:rPr>
          <w:rFonts w:ascii="Arial" w:hAnsi="Arial" w:cs="Arial"/>
          <w:sz w:val="24"/>
          <w:szCs w:val="24"/>
          <w:lang w:val="en-GB" w:eastAsia="en-AU"/>
        </w:rPr>
        <w:t xml:space="preserve"> </w:t>
      </w:r>
      <w:r>
        <w:rPr>
          <w:rFonts w:ascii="Arial" w:hAnsi="Arial" w:cs="Arial"/>
          <w:sz w:val="24"/>
          <w:szCs w:val="24"/>
          <w:lang w:val="en-GB" w:eastAsia="en-AU"/>
        </w:rPr>
        <w:tab/>
      </w:r>
      <w:r>
        <w:rPr>
          <w:rFonts w:ascii="Arial" w:hAnsi="Arial" w:cs="Arial"/>
          <w:sz w:val="24"/>
          <w:szCs w:val="24"/>
          <w:u w:val="single"/>
          <w:lang w:val="en-GB" w:eastAsia="en-AU"/>
        </w:rPr>
        <w:t>Increased street cleaning</w:t>
      </w:r>
    </w:p>
    <w:p w14:paraId="005ECFF7" w14:textId="77777777" w:rsidR="008E6EF1" w:rsidRDefault="008E6EF1" w:rsidP="004338CA">
      <w:pPr>
        <w:pStyle w:val="COPPBODY"/>
        <w:numPr>
          <w:ilvl w:val="0"/>
          <w:numId w:val="8"/>
        </w:numPr>
        <w:textAlignment w:val="auto"/>
      </w:pPr>
      <w:r>
        <w:t xml:space="preserve">Increased street cleaning services in Fitzroy Street and other commercial areas in response to community and trader feedback  </w:t>
      </w:r>
    </w:p>
    <w:p w14:paraId="505CECD4" w14:textId="77777777" w:rsidR="008E6EF1" w:rsidRDefault="008E6EF1" w:rsidP="008E6EF1">
      <w:pPr>
        <w:pStyle w:val="COPPBODY"/>
        <w:ind w:left="720"/>
        <w:rPr>
          <w:b/>
          <w:u w:val="single"/>
        </w:rPr>
      </w:pPr>
      <w:r>
        <w:rPr>
          <w:b/>
          <w:u w:val="single"/>
        </w:rPr>
        <w:t>Twilight markets</w:t>
      </w:r>
    </w:p>
    <w:p w14:paraId="17F66067" w14:textId="77777777" w:rsidR="008E6EF1" w:rsidRDefault="008E6EF1" w:rsidP="004338CA">
      <w:pPr>
        <w:pStyle w:val="COPPBODY"/>
        <w:numPr>
          <w:ilvl w:val="0"/>
          <w:numId w:val="8"/>
        </w:numPr>
        <w:textAlignment w:val="auto"/>
      </w:pPr>
      <w:r>
        <w:t>Entertained market goers with a range of stalls, food, bars and bands at the South Melbourne Market’s ten week Twilight market</w:t>
      </w:r>
    </w:p>
    <w:p w14:paraId="61DD1A0B" w14:textId="77777777" w:rsidR="008E6EF1" w:rsidRDefault="008E6EF1" w:rsidP="008E6EF1">
      <w:pPr>
        <w:pStyle w:val="COPPBODY"/>
        <w:ind w:left="720"/>
        <w:rPr>
          <w:b/>
          <w:u w:val="single"/>
        </w:rPr>
      </w:pPr>
      <w:r>
        <w:rPr>
          <w:b/>
          <w:u w:val="single"/>
        </w:rPr>
        <w:t>New Citizens welcomed</w:t>
      </w:r>
    </w:p>
    <w:p w14:paraId="7A3D14E6" w14:textId="77777777" w:rsidR="008E6EF1" w:rsidRDefault="008E6EF1" w:rsidP="004338CA">
      <w:pPr>
        <w:pStyle w:val="COPPBODY"/>
        <w:numPr>
          <w:ilvl w:val="0"/>
          <w:numId w:val="8"/>
        </w:numPr>
        <w:textAlignment w:val="auto"/>
      </w:pPr>
      <w:r>
        <w:t>Welcomed 100 new citizens from 35 countries to Port Phillip as part of our annual Australia Day celebrations</w:t>
      </w:r>
    </w:p>
    <w:p w14:paraId="1457B3E4" w14:textId="77777777" w:rsidR="008E6EF1" w:rsidRDefault="008E6EF1" w:rsidP="008E6EF1">
      <w:pPr>
        <w:pStyle w:val="COPPBODY"/>
        <w:ind w:left="720"/>
        <w:rPr>
          <w:b/>
          <w:u w:val="single"/>
        </w:rPr>
      </w:pPr>
      <w:r>
        <w:rPr>
          <w:b/>
          <w:u w:val="single"/>
        </w:rPr>
        <w:t>Pride March</w:t>
      </w:r>
    </w:p>
    <w:p w14:paraId="039D00E2" w14:textId="77777777" w:rsidR="008E6EF1" w:rsidRDefault="008E6EF1" w:rsidP="004338CA">
      <w:pPr>
        <w:pStyle w:val="COPPBODY"/>
        <w:numPr>
          <w:ilvl w:val="0"/>
          <w:numId w:val="8"/>
        </w:numPr>
        <w:textAlignment w:val="auto"/>
      </w:pPr>
      <w:r>
        <w:t>Raised the Rainbow Flag at all three town halls to celebrate the iconic Pride March and opening of the Midsumma Festival</w:t>
      </w:r>
    </w:p>
    <w:p w14:paraId="3937836B" w14:textId="77777777" w:rsidR="008E6EF1" w:rsidRDefault="008E6EF1" w:rsidP="008E6EF1">
      <w:pPr>
        <w:pStyle w:val="COPPSUBHEAD2"/>
      </w:pPr>
      <w:r>
        <w:t>February 2017</w:t>
      </w:r>
    </w:p>
    <w:p w14:paraId="21B964E2" w14:textId="77777777" w:rsidR="008E6EF1" w:rsidRDefault="008E6EF1" w:rsidP="008E6EF1">
      <w:pPr>
        <w:pStyle w:val="Heading2"/>
        <w:rPr>
          <w:rFonts w:ascii="Arial" w:hAnsi="Arial" w:cs="Arial"/>
          <w:sz w:val="24"/>
          <w:szCs w:val="24"/>
          <w:u w:val="single"/>
          <w:lang w:val="en-GB" w:eastAsia="en-AU"/>
        </w:rPr>
      </w:pPr>
      <w:r>
        <w:rPr>
          <w:lang w:val="en-GB" w:eastAsia="en-AU"/>
        </w:rPr>
        <w:tab/>
      </w:r>
      <w:r>
        <w:rPr>
          <w:rFonts w:ascii="Arial" w:hAnsi="Arial" w:cs="Arial"/>
          <w:sz w:val="24"/>
          <w:szCs w:val="24"/>
          <w:u w:val="single"/>
          <w:lang w:val="en-GB" w:eastAsia="en-AU"/>
        </w:rPr>
        <w:t>Council Plan engagement</w:t>
      </w:r>
    </w:p>
    <w:p w14:paraId="605FF0BD" w14:textId="77777777" w:rsidR="008E6EF1" w:rsidRDefault="008E6EF1" w:rsidP="004338CA">
      <w:pPr>
        <w:pStyle w:val="COPPBODY"/>
        <w:numPr>
          <w:ilvl w:val="0"/>
          <w:numId w:val="8"/>
        </w:numPr>
        <w:textAlignment w:val="auto"/>
      </w:pPr>
      <w:r>
        <w:t>Engaged with our community on the development of the Council Plan 2017-27 with special focus groups workshops, targeted focus groups, surveys and pop-up conversations</w:t>
      </w:r>
    </w:p>
    <w:p w14:paraId="5BA37D2B" w14:textId="77777777" w:rsidR="008E6EF1" w:rsidRDefault="008E6EF1" w:rsidP="008E6EF1">
      <w:pPr>
        <w:pStyle w:val="COPPBODY"/>
        <w:ind w:left="720"/>
        <w:rPr>
          <w:b/>
          <w:u w:val="single"/>
        </w:rPr>
      </w:pPr>
      <w:r>
        <w:rPr>
          <w:b/>
          <w:u w:val="single"/>
        </w:rPr>
        <w:t>St Kilda Festival</w:t>
      </w:r>
    </w:p>
    <w:p w14:paraId="2A05B3CA" w14:textId="77777777" w:rsidR="008E6EF1" w:rsidRDefault="008E6EF1" w:rsidP="004338CA">
      <w:pPr>
        <w:pStyle w:val="COPPBODY"/>
        <w:numPr>
          <w:ilvl w:val="0"/>
          <w:numId w:val="8"/>
        </w:numPr>
        <w:textAlignment w:val="auto"/>
      </w:pPr>
      <w:r>
        <w:t>Free Indigenous arts and music kicked off the St Kilda Festival, with Festival Sunday attracting over 400,000 people</w:t>
      </w:r>
    </w:p>
    <w:p w14:paraId="37CF05B4" w14:textId="77777777" w:rsidR="008E6EF1" w:rsidRDefault="008E6EF1" w:rsidP="008E6EF1">
      <w:pPr>
        <w:pStyle w:val="COPPBODY"/>
        <w:ind w:left="720"/>
        <w:rPr>
          <w:b/>
          <w:u w:val="single"/>
        </w:rPr>
      </w:pPr>
      <w:r>
        <w:rPr>
          <w:b/>
          <w:u w:val="single"/>
        </w:rPr>
        <w:t>New fitness equipment</w:t>
      </w:r>
    </w:p>
    <w:p w14:paraId="1C1AA282" w14:textId="77777777" w:rsidR="008E6EF1" w:rsidRDefault="008E6EF1" w:rsidP="004338CA">
      <w:pPr>
        <w:pStyle w:val="COPPBODY"/>
        <w:numPr>
          <w:ilvl w:val="0"/>
          <w:numId w:val="8"/>
        </w:numPr>
        <w:textAlignment w:val="auto"/>
      </w:pPr>
      <w:r>
        <w:t>Installed new fitness equipment at Cook Reserve, Port Melbourne with an open day held in April</w:t>
      </w:r>
    </w:p>
    <w:p w14:paraId="44D92014" w14:textId="77777777" w:rsidR="008E6EF1" w:rsidRDefault="008E6EF1" w:rsidP="008E6EF1">
      <w:pPr>
        <w:pStyle w:val="COPPSUBHEAD2"/>
      </w:pPr>
      <w:r>
        <w:t>March 2017</w:t>
      </w:r>
    </w:p>
    <w:p w14:paraId="58B08AB6" w14:textId="77777777" w:rsidR="008E6EF1" w:rsidRDefault="008E6EF1" w:rsidP="008E6EF1">
      <w:pPr>
        <w:pStyle w:val="Heading2"/>
        <w:rPr>
          <w:rFonts w:ascii="Arial" w:hAnsi="Arial" w:cs="Arial"/>
          <w:sz w:val="24"/>
          <w:szCs w:val="24"/>
          <w:u w:val="single"/>
          <w:lang w:val="en-GB" w:eastAsia="en-AU"/>
        </w:rPr>
      </w:pPr>
      <w:r>
        <w:rPr>
          <w:lang w:val="en-GB" w:eastAsia="en-AU"/>
        </w:rPr>
        <w:tab/>
      </w:r>
      <w:r>
        <w:rPr>
          <w:rFonts w:ascii="Arial" w:hAnsi="Arial" w:cs="Arial"/>
          <w:sz w:val="24"/>
          <w:szCs w:val="24"/>
          <w:u w:val="single"/>
          <w:lang w:val="en-GB" w:eastAsia="en-AU"/>
        </w:rPr>
        <w:t>Victoria’s Pride Centre</w:t>
      </w:r>
    </w:p>
    <w:p w14:paraId="07C65418" w14:textId="77777777" w:rsidR="008E6EF1" w:rsidRDefault="008E6EF1" w:rsidP="004338CA">
      <w:pPr>
        <w:pStyle w:val="COPPBODY"/>
        <w:numPr>
          <w:ilvl w:val="0"/>
          <w:numId w:val="8"/>
        </w:numPr>
        <w:textAlignment w:val="auto"/>
      </w:pPr>
      <w:r>
        <w:t>Fitzroy Street announced as the home of Victoria’s Pride Centre, the first of its kind in Australia</w:t>
      </w:r>
    </w:p>
    <w:p w14:paraId="5E94C661" w14:textId="77777777" w:rsidR="008E6EF1" w:rsidRDefault="008E6EF1" w:rsidP="008E6EF1">
      <w:pPr>
        <w:pStyle w:val="COPPBODY"/>
        <w:ind w:left="720"/>
        <w:rPr>
          <w:b/>
          <w:u w:val="single"/>
        </w:rPr>
      </w:pPr>
      <w:r>
        <w:rPr>
          <w:b/>
          <w:u w:val="single"/>
        </w:rPr>
        <w:t>Palais Threatre unveiled</w:t>
      </w:r>
    </w:p>
    <w:p w14:paraId="0C8B50C8" w14:textId="77777777" w:rsidR="008E6EF1" w:rsidRDefault="008E6EF1" w:rsidP="004338CA">
      <w:pPr>
        <w:pStyle w:val="COPPBODY"/>
        <w:numPr>
          <w:ilvl w:val="0"/>
          <w:numId w:val="8"/>
        </w:numPr>
        <w:textAlignment w:val="auto"/>
      </w:pPr>
      <w:r>
        <w:t xml:space="preserve">Unveiled the refurbished Palais Theatre after addressing critical maintenance works in partnership with the Victorian Government </w:t>
      </w:r>
    </w:p>
    <w:p w14:paraId="57A6BE74" w14:textId="77777777" w:rsidR="008E6EF1" w:rsidRDefault="008E6EF1" w:rsidP="008E6EF1">
      <w:pPr>
        <w:pStyle w:val="COPPBODY"/>
        <w:ind w:left="720"/>
        <w:rPr>
          <w:b/>
          <w:u w:val="single"/>
        </w:rPr>
      </w:pPr>
      <w:r>
        <w:rPr>
          <w:b/>
          <w:u w:val="single"/>
        </w:rPr>
        <w:t>Ride2School Day</w:t>
      </w:r>
    </w:p>
    <w:p w14:paraId="32E55204" w14:textId="77777777" w:rsidR="008E6EF1" w:rsidRDefault="008E6EF1" w:rsidP="004338CA">
      <w:pPr>
        <w:pStyle w:val="COPPBODY"/>
        <w:numPr>
          <w:ilvl w:val="0"/>
          <w:numId w:val="8"/>
        </w:numPr>
        <w:textAlignment w:val="auto"/>
      </w:pPr>
      <w:r>
        <w:lastRenderedPageBreak/>
        <w:t>Supported 3,000 students across 14 local schools to participate in Ride2School Day</w:t>
      </w:r>
    </w:p>
    <w:p w14:paraId="2288302F" w14:textId="77777777" w:rsidR="008E6EF1" w:rsidRDefault="008E6EF1" w:rsidP="008E6EF1">
      <w:pPr>
        <w:pStyle w:val="COPPBODY"/>
        <w:ind w:left="720"/>
        <w:rPr>
          <w:b/>
          <w:u w:val="single"/>
        </w:rPr>
      </w:pPr>
      <w:r>
        <w:rPr>
          <w:b/>
          <w:u w:val="single"/>
        </w:rPr>
        <w:t>William Street Reserve</w:t>
      </w:r>
    </w:p>
    <w:p w14:paraId="5DAD2E8C" w14:textId="77777777" w:rsidR="008E6EF1" w:rsidRDefault="008E6EF1" w:rsidP="004338CA">
      <w:pPr>
        <w:pStyle w:val="COPPBODY"/>
        <w:numPr>
          <w:ilvl w:val="0"/>
          <w:numId w:val="8"/>
        </w:numPr>
        <w:textAlignment w:val="auto"/>
      </w:pPr>
      <w:r>
        <w:t>Upgraded William Street Reserve, Balaclava to protect significant trees and address soil contamination issues</w:t>
      </w:r>
    </w:p>
    <w:p w14:paraId="57DFA8E5" w14:textId="77777777" w:rsidR="008E6EF1" w:rsidRDefault="008E6EF1" w:rsidP="008E6EF1">
      <w:pPr>
        <w:pStyle w:val="COPPSUBHEAD2"/>
      </w:pPr>
      <w:r>
        <w:t>April 2017</w:t>
      </w:r>
    </w:p>
    <w:p w14:paraId="3A5F3295" w14:textId="77777777" w:rsidR="008E6EF1" w:rsidRDefault="008E6EF1" w:rsidP="008E6EF1">
      <w:pPr>
        <w:pStyle w:val="Heading2"/>
        <w:rPr>
          <w:rFonts w:ascii="Arial" w:hAnsi="Arial" w:cs="Arial"/>
          <w:sz w:val="24"/>
          <w:szCs w:val="24"/>
          <w:u w:val="single"/>
          <w:lang w:val="en-GB" w:eastAsia="en-AU"/>
        </w:rPr>
      </w:pPr>
      <w:r>
        <w:rPr>
          <w:lang w:val="en-GB" w:eastAsia="en-AU"/>
        </w:rPr>
        <w:tab/>
      </w:r>
      <w:r>
        <w:rPr>
          <w:rFonts w:ascii="Arial" w:hAnsi="Arial" w:cs="Arial"/>
          <w:sz w:val="24"/>
          <w:szCs w:val="24"/>
          <w:u w:val="single"/>
          <w:lang w:val="en-GB" w:eastAsia="en-AU"/>
        </w:rPr>
        <w:t>Premier’s Active April</w:t>
      </w:r>
    </w:p>
    <w:p w14:paraId="71244C5A" w14:textId="77777777" w:rsidR="008E6EF1" w:rsidRDefault="008E6EF1" w:rsidP="004338CA">
      <w:pPr>
        <w:pStyle w:val="COPPBODY"/>
        <w:numPr>
          <w:ilvl w:val="0"/>
          <w:numId w:val="8"/>
        </w:numPr>
        <w:textAlignment w:val="auto"/>
      </w:pPr>
      <w:r>
        <w:t>Organised 67 free events as part of the Premier’s Active April for people of all fitness levels to take part in and enjoy</w:t>
      </w:r>
    </w:p>
    <w:p w14:paraId="18920AD0" w14:textId="77777777" w:rsidR="008E6EF1" w:rsidRDefault="008E6EF1" w:rsidP="008E6EF1">
      <w:pPr>
        <w:pStyle w:val="COPPBODY"/>
        <w:ind w:left="720"/>
        <w:rPr>
          <w:b/>
          <w:u w:val="single"/>
        </w:rPr>
      </w:pPr>
      <w:r>
        <w:rPr>
          <w:b/>
          <w:u w:val="single"/>
        </w:rPr>
        <w:t>Supported Zoos Victoria</w:t>
      </w:r>
    </w:p>
    <w:p w14:paraId="35B5999E" w14:textId="77777777" w:rsidR="008E6EF1" w:rsidRDefault="008E6EF1" w:rsidP="004338CA">
      <w:pPr>
        <w:pStyle w:val="COPPBODY"/>
        <w:numPr>
          <w:ilvl w:val="0"/>
          <w:numId w:val="8"/>
        </w:numPr>
        <w:textAlignment w:val="auto"/>
      </w:pPr>
      <w:r>
        <w:t xml:space="preserve">Pledged our support for Zoos Victoria’s campaign to reduce the use of balloons outdoors </w:t>
      </w:r>
    </w:p>
    <w:p w14:paraId="12D303E4" w14:textId="77777777" w:rsidR="008E6EF1" w:rsidRDefault="008E6EF1" w:rsidP="008E6EF1">
      <w:pPr>
        <w:pStyle w:val="COPPBODY"/>
        <w:ind w:left="720"/>
        <w:rPr>
          <w:b/>
          <w:u w:val="single"/>
        </w:rPr>
      </w:pPr>
      <w:r>
        <w:rPr>
          <w:b/>
          <w:u w:val="single"/>
        </w:rPr>
        <w:t>New community park</w:t>
      </w:r>
    </w:p>
    <w:p w14:paraId="4448EBDD" w14:textId="77777777" w:rsidR="008E6EF1" w:rsidRDefault="008E6EF1" w:rsidP="004338CA">
      <w:pPr>
        <w:pStyle w:val="COPPBODY"/>
        <w:numPr>
          <w:ilvl w:val="0"/>
          <w:numId w:val="8"/>
        </w:numPr>
        <w:textAlignment w:val="auto"/>
      </w:pPr>
      <w:r>
        <w:t>Resolved to seek a planning scheme amendment to close roads surrounding the proposed new community park in Montague</w:t>
      </w:r>
    </w:p>
    <w:p w14:paraId="3C8D534E" w14:textId="77777777" w:rsidR="008E6EF1" w:rsidRDefault="008E6EF1" w:rsidP="008E6EF1">
      <w:pPr>
        <w:pStyle w:val="COPPSUBHEAD2"/>
      </w:pPr>
      <w:r>
        <w:t>May 2017</w:t>
      </w:r>
    </w:p>
    <w:p w14:paraId="14C19EE5" w14:textId="77777777" w:rsidR="008E6EF1" w:rsidRDefault="008E6EF1" w:rsidP="008E6EF1">
      <w:pPr>
        <w:pStyle w:val="Heading2"/>
        <w:rPr>
          <w:rFonts w:ascii="Arial" w:hAnsi="Arial" w:cs="Arial"/>
          <w:sz w:val="24"/>
          <w:szCs w:val="24"/>
          <w:u w:val="single"/>
          <w:lang w:val="en-GB" w:eastAsia="en-AU"/>
        </w:rPr>
      </w:pPr>
      <w:r>
        <w:rPr>
          <w:lang w:val="en-GB" w:eastAsia="en-AU"/>
        </w:rPr>
        <w:tab/>
      </w:r>
      <w:r>
        <w:rPr>
          <w:rFonts w:ascii="Arial" w:hAnsi="Arial" w:cs="Arial"/>
          <w:sz w:val="24"/>
          <w:szCs w:val="24"/>
          <w:u w:val="single"/>
          <w:lang w:val="en-GB" w:eastAsia="en-AU"/>
        </w:rPr>
        <w:t>New CEO</w:t>
      </w:r>
    </w:p>
    <w:p w14:paraId="62F97C93" w14:textId="77777777" w:rsidR="008E6EF1" w:rsidRDefault="008E6EF1" w:rsidP="004338CA">
      <w:pPr>
        <w:pStyle w:val="COPPBODY"/>
        <w:numPr>
          <w:ilvl w:val="0"/>
          <w:numId w:val="8"/>
        </w:numPr>
        <w:textAlignment w:val="auto"/>
      </w:pPr>
      <w:r>
        <w:t>Peter Smith commenced as CEO of the City of Port Phillip</w:t>
      </w:r>
    </w:p>
    <w:p w14:paraId="182CF4E3" w14:textId="77777777" w:rsidR="008E6EF1" w:rsidRDefault="008E6EF1" w:rsidP="008E6EF1">
      <w:pPr>
        <w:pStyle w:val="COPPBODY"/>
        <w:ind w:left="720"/>
        <w:rPr>
          <w:b/>
          <w:u w:val="single"/>
        </w:rPr>
      </w:pPr>
      <w:r>
        <w:rPr>
          <w:b/>
          <w:u w:val="single"/>
        </w:rPr>
        <w:t>Reconciliation Plan</w:t>
      </w:r>
    </w:p>
    <w:p w14:paraId="0FBB6802" w14:textId="77777777" w:rsidR="008E6EF1" w:rsidRDefault="008E6EF1" w:rsidP="004338CA">
      <w:pPr>
        <w:pStyle w:val="COPPBODY"/>
        <w:numPr>
          <w:ilvl w:val="0"/>
          <w:numId w:val="8"/>
        </w:numPr>
        <w:textAlignment w:val="auto"/>
      </w:pPr>
      <w:r>
        <w:t>Adopted Council’s second Reconciliation Action Plan 2017-19</w:t>
      </w:r>
    </w:p>
    <w:p w14:paraId="2391C967" w14:textId="77777777" w:rsidR="008E6EF1" w:rsidRDefault="008E6EF1" w:rsidP="008E6EF1">
      <w:pPr>
        <w:pStyle w:val="COPPBODY"/>
        <w:ind w:left="720"/>
        <w:rPr>
          <w:b/>
          <w:u w:val="single"/>
        </w:rPr>
      </w:pPr>
      <w:r>
        <w:rPr>
          <w:b/>
          <w:u w:val="single"/>
        </w:rPr>
        <w:t>Live streaming</w:t>
      </w:r>
    </w:p>
    <w:p w14:paraId="2AE8427F" w14:textId="77777777" w:rsidR="008E6EF1" w:rsidRDefault="008E6EF1" w:rsidP="004338CA">
      <w:pPr>
        <w:pStyle w:val="COPPBODY"/>
        <w:numPr>
          <w:ilvl w:val="0"/>
          <w:numId w:val="8"/>
        </w:numPr>
        <w:textAlignment w:val="auto"/>
      </w:pPr>
      <w:r>
        <w:t>Commenced live streaming of Council meetings so those unable to attend can access Council decision making</w:t>
      </w:r>
    </w:p>
    <w:p w14:paraId="2B4BBFF4" w14:textId="77777777" w:rsidR="008E6EF1" w:rsidRDefault="008E6EF1" w:rsidP="008E6EF1">
      <w:pPr>
        <w:pStyle w:val="COPPBODY"/>
        <w:ind w:left="720"/>
        <w:rPr>
          <w:b/>
          <w:u w:val="single"/>
        </w:rPr>
      </w:pPr>
      <w:r>
        <w:rPr>
          <w:b/>
          <w:u w:val="single"/>
        </w:rPr>
        <w:t xml:space="preserve">South Melbourne Market </w:t>
      </w:r>
    </w:p>
    <w:p w14:paraId="140FC7DD" w14:textId="77777777" w:rsidR="008E6EF1" w:rsidRDefault="008E6EF1" w:rsidP="004338CA">
      <w:pPr>
        <w:pStyle w:val="COPPBODY"/>
        <w:numPr>
          <w:ilvl w:val="0"/>
          <w:numId w:val="8"/>
        </w:numPr>
        <w:textAlignment w:val="auto"/>
      </w:pPr>
      <w:r>
        <w:t>Officially celebrated the South Melbourne Market 150th anniversary with a free community barbeque street party, exhibition and guided historical tours</w:t>
      </w:r>
    </w:p>
    <w:p w14:paraId="3C73230E" w14:textId="77777777" w:rsidR="008E6EF1" w:rsidRDefault="008E6EF1" w:rsidP="008E6EF1">
      <w:pPr>
        <w:pStyle w:val="COPPBODY"/>
        <w:ind w:left="720"/>
        <w:rPr>
          <w:b/>
          <w:u w:val="single"/>
        </w:rPr>
      </w:pPr>
      <w:r>
        <w:rPr>
          <w:b/>
          <w:u w:val="single"/>
        </w:rPr>
        <w:t xml:space="preserve">St Kilda Film Festival </w:t>
      </w:r>
    </w:p>
    <w:p w14:paraId="2814ABA6" w14:textId="77777777" w:rsidR="008E6EF1" w:rsidRDefault="008E6EF1" w:rsidP="004338CA">
      <w:pPr>
        <w:pStyle w:val="COPPBODY"/>
        <w:numPr>
          <w:ilvl w:val="0"/>
          <w:numId w:val="8"/>
        </w:numPr>
        <w:textAlignment w:val="auto"/>
      </w:pPr>
      <w:r>
        <w:t xml:space="preserve">Showcased Australian short films at the St Kilda Film Festival with almost 3,000 people attending the opening night at the newly refurbished Palais Theatre </w:t>
      </w:r>
    </w:p>
    <w:p w14:paraId="3C09D7CC" w14:textId="77777777" w:rsidR="008E6EF1" w:rsidRDefault="008E6EF1" w:rsidP="008E6EF1">
      <w:pPr>
        <w:pStyle w:val="COPPSUBHEAD2"/>
      </w:pPr>
      <w:r>
        <w:t>June 2017</w:t>
      </w:r>
    </w:p>
    <w:p w14:paraId="60A87470" w14:textId="77777777" w:rsidR="008E6EF1" w:rsidRDefault="008E6EF1" w:rsidP="008E6EF1">
      <w:pPr>
        <w:pStyle w:val="Heading2"/>
        <w:rPr>
          <w:rFonts w:ascii="Arial" w:hAnsi="Arial" w:cs="Arial"/>
          <w:sz w:val="24"/>
          <w:szCs w:val="24"/>
          <w:u w:val="single"/>
          <w:lang w:val="en-GB" w:eastAsia="en-AU"/>
        </w:rPr>
      </w:pPr>
      <w:r>
        <w:rPr>
          <w:rFonts w:ascii="Arial" w:hAnsi="Arial" w:cs="Arial"/>
          <w:b w:val="0"/>
          <w:lang w:val="en-GB" w:eastAsia="en-AU"/>
        </w:rPr>
        <w:tab/>
      </w:r>
      <w:r>
        <w:rPr>
          <w:rFonts w:ascii="Arial" w:hAnsi="Arial" w:cs="Arial"/>
          <w:sz w:val="24"/>
          <w:szCs w:val="24"/>
          <w:u w:val="single"/>
          <w:lang w:val="en-GB" w:eastAsia="en-AU"/>
        </w:rPr>
        <w:t>New Council Plan endorsed</w:t>
      </w:r>
    </w:p>
    <w:p w14:paraId="3987E9E5" w14:textId="77777777" w:rsidR="008E6EF1" w:rsidRDefault="008E6EF1" w:rsidP="004338CA">
      <w:pPr>
        <w:pStyle w:val="COPPBODY"/>
        <w:numPr>
          <w:ilvl w:val="0"/>
          <w:numId w:val="8"/>
        </w:numPr>
        <w:textAlignment w:val="auto"/>
      </w:pPr>
      <w:r>
        <w:t xml:space="preserve">Endorsed the new Council Plan 2017-27 showcasing our ten year vision for our community </w:t>
      </w:r>
    </w:p>
    <w:p w14:paraId="2E24BDAD" w14:textId="77777777" w:rsidR="008E6EF1" w:rsidRDefault="008E6EF1" w:rsidP="008E6EF1">
      <w:pPr>
        <w:pStyle w:val="COPPBODY"/>
        <w:ind w:left="720"/>
        <w:rPr>
          <w:b/>
          <w:u w:val="single"/>
        </w:rPr>
      </w:pPr>
      <w:r>
        <w:rPr>
          <w:b/>
          <w:u w:val="single"/>
        </w:rPr>
        <w:t>St Kilda’s Winder Garden</w:t>
      </w:r>
    </w:p>
    <w:p w14:paraId="528D5443" w14:textId="77777777" w:rsidR="008E6EF1" w:rsidRDefault="008E6EF1" w:rsidP="004338CA">
      <w:pPr>
        <w:pStyle w:val="COPPBODY"/>
        <w:numPr>
          <w:ilvl w:val="0"/>
          <w:numId w:val="8"/>
        </w:numPr>
        <w:textAlignment w:val="auto"/>
      </w:pPr>
      <w:r>
        <w:lastRenderedPageBreak/>
        <w:t>Supported the St Kilda’s Winter Garden event, presented by Map 57, which transformed the St Kilda Triangle into a glittering winter garden, with a pop up ice rink, comedy, theatre, music, carnival rides and more</w:t>
      </w:r>
    </w:p>
    <w:p w14:paraId="12E673F2" w14:textId="77777777" w:rsidR="008E6EF1" w:rsidRDefault="008E6EF1" w:rsidP="008E6EF1">
      <w:pPr>
        <w:pStyle w:val="COPPBODY"/>
        <w:ind w:left="720"/>
        <w:rPr>
          <w:b/>
          <w:u w:val="single"/>
        </w:rPr>
      </w:pPr>
      <w:r>
        <w:rPr>
          <w:b/>
          <w:u w:val="single"/>
        </w:rPr>
        <w:t xml:space="preserve">Gasworks Arts Park Theatre </w:t>
      </w:r>
    </w:p>
    <w:p w14:paraId="2DFACA14" w14:textId="77777777" w:rsidR="008E6EF1" w:rsidRDefault="008E6EF1" w:rsidP="004338CA">
      <w:pPr>
        <w:pStyle w:val="COPPBODY"/>
        <w:numPr>
          <w:ilvl w:val="0"/>
          <w:numId w:val="8"/>
        </w:numPr>
        <w:textAlignment w:val="auto"/>
      </w:pPr>
      <w:r>
        <w:rPr>
          <w:rFonts w:eastAsiaTheme="minorHAnsi"/>
          <w:color w:val="auto"/>
        </w:rPr>
        <w:t>The completion of upgrade work at the Gasworks Theatre building delivered benefits for both the</w:t>
      </w:r>
      <w:r>
        <w:t xml:space="preserve"> </w:t>
      </w:r>
      <w:r>
        <w:rPr>
          <w:rFonts w:eastAsiaTheme="minorHAnsi"/>
          <w:color w:val="auto"/>
        </w:rPr>
        <w:t>community and local arts industry</w:t>
      </w:r>
    </w:p>
    <w:p w14:paraId="09273FD4" w14:textId="77777777" w:rsidR="008E6EF1" w:rsidRDefault="008E6EF1" w:rsidP="008E6EF1">
      <w:pPr>
        <w:pStyle w:val="COPPBODY"/>
        <w:ind w:left="720"/>
        <w:rPr>
          <w:b/>
          <w:u w:val="single"/>
        </w:rPr>
      </w:pPr>
      <w:r>
        <w:rPr>
          <w:rFonts w:eastAsiaTheme="minorHAnsi"/>
          <w:b/>
          <w:color w:val="auto"/>
          <w:u w:val="single"/>
        </w:rPr>
        <w:t>Annual Homeless Memorial</w:t>
      </w:r>
    </w:p>
    <w:p w14:paraId="41C86455" w14:textId="77777777" w:rsidR="008E6EF1" w:rsidRDefault="008E6EF1" w:rsidP="004338CA">
      <w:pPr>
        <w:pStyle w:val="COPPBODY"/>
        <w:numPr>
          <w:ilvl w:val="0"/>
          <w:numId w:val="8"/>
        </w:numPr>
        <w:textAlignment w:val="auto"/>
      </w:pPr>
      <w:r>
        <w:t>Supported the Annual Homeless Memorial, which was attended by over 250 people</w:t>
      </w:r>
    </w:p>
    <w:p w14:paraId="3FBDF32F" w14:textId="77777777" w:rsidR="008E6EF1" w:rsidRDefault="008E6EF1" w:rsidP="008E6EF1">
      <w:pPr>
        <w:pStyle w:val="COPPBODY"/>
        <w:rPr>
          <w:color w:val="auto"/>
        </w:rPr>
      </w:pPr>
    </w:p>
    <w:p w14:paraId="752737E6" w14:textId="77777777" w:rsidR="008E6EF1" w:rsidRDefault="008E6EF1" w:rsidP="008E6EF1">
      <w:pPr>
        <w:pStyle w:val="COPPSUBHEAD"/>
      </w:pPr>
      <w:r>
        <w:rPr>
          <w:b w:val="0"/>
        </w:rPr>
        <w:br w:type="page"/>
      </w:r>
      <w:r>
        <w:lastRenderedPageBreak/>
        <w:t>Our performance at a glance</w:t>
      </w:r>
    </w:p>
    <w:p w14:paraId="7C986CFC" w14:textId="77777777" w:rsidR="008E6EF1" w:rsidRDefault="008E6EF1" w:rsidP="008E6EF1">
      <w:pPr>
        <w:pStyle w:val="COPPHEADING"/>
        <w:spacing w:before="0" w:beforeAutospacing="0" w:after="0" w:afterAutospacing="0" w:line="240" w:lineRule="auto"/>
        <w:rPr>
          <w:sz w:val="24"/>
          <w:szCs w:val="24"/>
        </w:rPr>
      </w:pPr>
    </w:p>
    <w:p w14:paraId="7E99F841" w14:textId="77777777" w:rsidR="008E6EF1" w:rsidRDefault="008E6EF1" w:rsidP="008E6EF1">
      <w:pPr>
        <w:pStyle w:val="COPPSUBHEAD2"/>
      </w:pPr>
      <w:r>
        <w:t xml:space="preserve">Overall performance </w:t>
      </w:r>
    </w:p>
    <w:p w14:paraId="73D5C76D" w14:textId="77777777" w:rsidR="008E6EF1" w:rsidRDefault="008E6EF1" w:rsidP="004338CA">
      <w:pPr>
        <w:pStyle w:val="COPPBODY"/>
        <w:numPr>
          <w:ilvl w:val="0"/>
          <w:numId w:val="9"/>
        </w:numPr>
        <w:textAlignment w:val="auto"/>
        <w:rPr>
          <w:color w:val="auto"/>
        </w:rPr>
      </w:pPr>
      <w:r>
        <w:rPr>
          <w:color w:val="auto"/>
        </w:rPr>
        <w:t>98 per cent of Council Plan actions were on track (87 out of 89 actions)</w:t>
      </w:r>
    </w:p>
    <w:p w14:paraId="6B509D80" w14:textId="77777777" w:rsidR="008E6EF1" w:rsidRDefault="008E6EF1" w:rsidP="004338CA">
      <w:pPr>
        <w:pStyle w:val="COPPBODY"/>
        <w:numPr>
          <w:ilvl w:val="0"/>
          <w:numId w:val="9"/>
        </w:numPr>
        <w:textAlignment w:val="auto"/>
        <w:rPr>
          <w:color w:val="auto"/>
        </w:rPr>
      </w:pPr>
      <w:r>
        <w:rPr>
          <w:color w:val="auto"/>
        </w:rPr>
        <w:t>88 per cent of Council Plan measures achieved target (30 out of 34 measures)</w:t>
      </w:r>
    </w:p>
    <w:p w14:paraId="0EB72FEA" w14:textId="77777777" w:rsidR="008E6EF1" w:rsidRDefault="008E6EF1" w:rsidP="008E6EF1">
      <w:pPr>
        <w:pStyle w:val="COPPSUBHEAD2"/>
      </w:pPr>
      <w:r>
        <w:t>Actions not on track</w:t>
      </w:r>
    </w:p>
    <w:p w14:paraId="24B5D397" w14:textId="77777777" w:rsidR="008E6EF1" w:rsidRDefault="008E6EF1" w:rsidP="004338CA">
      <w:pPr>
        <w:pStyle w:val="COPPBODY"/>
        <w:numPr>
          <w:ilvl w:val="0"/>
          <w:numId w:val="9"/>
        </w:numPr>
        <w:textAlignment w:val="auto"/>
        <w:rPr>
          <w:color w:val="auto"/>
        </w:rPr>
      </w:pPr>
      <w:r>
        <w:rPr>
          <w:color w:val="auto"/>
        </w:rPr>
        <w:t>The implementation of a project designed to improve local walking and bike riding was slightly delayed</w:t>
      </w:r>
    </w:p>
    <w:p w14:paraId="6E830871" w14:textId="77777777" w:rsidR="008E6EF1" w:rsidRDefault="008E6EF1" w:rsidP="004338CA">
      <w:pPr>
        <w:pStyle w:val="COPPBODY"/>
        <w:numPr>
          <w:ilvl w:val="0"/>
          <w:numId w:val="9"/>
        </w:numPr>
        <w:textAlignment w:val="auto"/>
        <w:rPr>
          <w:color w:val="auto"/>
        </w:rPr>
      </w:pPr>
      <w:r>
        <w:rPr>
          <w:color w:val="auto"/>
        </w:rPr>
        <w:t xml:space="preserve">Works to progress the next steps for the St Kilda Triangle were delayed </w:t>
      </w:r>
    </w:p>
    <w:p w14:paraId="33E7C6EB" w14:textId="77777777" w:rsidR="008E6EF1" w:rsidRDefault="008E6EF1" w:rsidP="008E6EF1">
      <w:pPr>
        <w:pStyle w:val="COPPBODY"/>
        <w:rPr>
          <w:b/>
          <w:color w:val="auto"/>
        </w:rPr>
      </w:pPr>
    </w:p>
    <w:p w14:paraId="5DC7068D" w14:textId="77777777" w:rsidR="008E6EF1" w:rsidRDefault="008E6EF1" w:rsidP="008E6EF1">
      <w:pPr>
        <w:pStyle w:val="COPPSUBHEAD2"/>
      </w:pPr>
      <w:r>
        <w:t>Targets not achieved</w:t>
      </w:r>
    </w:p>
    <w:p w14:paraId="37533F9E" w14:textId="77777777" w:rsidR="008E6EF1" w:rsidRDefault="008E6EF1" w:rsidP="004338CA">
      <w:pPr>
        <w:pStyle w:val="COPPBODY"/>
        <w:numPr>
          <w:ilvl w:val="0"/>
          <w:numId w:val="10"/>
        </w:numPr>
        <w:textAlignment w:val="auto"/>
        <w:rPr>
          <w:color w:val="auto"/>
        </w:rPr>
      </w:pPr>
      <w:r>
        <w:rPr>
          <w:color w:val="auto"/>
        </w:rPr>
        <w:t>Kerbside waste diversion (33.1 per cent compared to a target of 35 per cent)</w:t>
      </w:r>
    </w:p>
    <w:p w14:paraId="0FBC558F" w14:textId="77777777" w:rsidR="008E6EF1" w:rsidRDefault="008E6EF1" w:rsidP="004338CA">
      <w:pPr>
        <w:pStyle w:val="COPPBODY"/>
        <w:numPr>
          <w:ilvl w:val="0"/>
          <w:numId w:val="10"/>
        </w:numPr>
        <w:textAlignment w:val="auto"/>
        <w:rPr>
          <w:color w:val="auto"/>
        </w:rPr>
      </w:pPr>
      <w:r>
        <w:rPr>
          <w:color w:val="auto"/>
        </w:rPr>
        <w:t>Use of potable water (238ML compared to a target of 211.5ML)</w:t>
      </w:r>
    </w:p>
    <w:p w14:paraId="472B1B87" w14:textId="77777777" w:rsidR="008E6EF1" w:rsidRDefault="008E6EF1" w:rsidP="004338CA">
      <w:pPr>
        <w:pStyle w:val="COPPBODY"/>
        <w:numPr>
          <w:ilvl w:val="0"/>
          <w:numId w:val="10"/>
        </w:numPr>
        <w:textAlignment w:val="auto"/>
        <w:rPr>
          <w:color w:val="auto"/>
        </w:rPr>
      </w:pPr>
      <w:r>
        <w:rPr>
          <w:color w:val="auto"/>
        </w:rPr>
        <w:t>Stormwater quality (44.1 tonnes of pollutant removed compared to a target of 47.2 tonnes)</w:t>
      </w:r>
    </w:p>
    <w:p w14:paraId="5BCBD5F2" w14:textId="77777777" w:rsidR="008E6EF1" w:rsidRDefault="008E6EF1" w:rsidP="004338CA">
      <w:pPr>
        <w:pStyle w:val="COPPBODY"/>
        <w:numPr>
          <w:ilvl w:val="0"/>
          <w:numId w:val="10"/>
        </w:numPr>
        <w:textAlignment w:val="auto"/>
        <w:rPr>
          <w:color w:val="auto"/>
        </w:rPr>
      </w:pPr>
      <w:r>
        <w:rPr>
          <w:color w:val="auto"/>
        </w:rPr>
        <w:t>Number of traffic collisions has increased compared to the previous year (74 in 2015/16 compared to 62 in 2014/15)</w:t>
      </w:r>
    </w:p>
    <w:p w14:paraId="35DB7ED4" w14:textId="77777777" w:rsidR="008E6EF1" w:rsidRDefault="008E6EF1" w:rsidP="008E6EF1">
      <w:pPr>
        <w:pStyle w:val="Style1"/>
        <w:rPr>
          <w:color w:val="000000"/>
        </w:rPr>
      </w:pPr>
    </w:p>
    <w:p w14:paraId="409D63A8" w14:textId="77777777" w:rsidR="008E6EF1" w:rsidRDefault="008E6EF1" w:rsidP="008E6EF1">
      <w:pPr>
        <w:pStyle w:val="COPPSUBHEAD"/>
      </w:pPr>
      <w:r>
        <w:rPr>
          <w:b w:val="0"/>
        </w:rPr>
        <w:br w:type="page"/>
      </w:r>
      <w:r>
        <w:lastRenderedPageBreak/>
        <w:t xml:space="preserve">Performance highlights </w:t>
      </w:r>
    </w:p>
    <w:p w14:paraId="7104F94C" w14:textId="77777777" w:rsidR="008E6EF1" w:rsidRDefault="008E6EF1" w:rsidP="008E6EF1">
      <w:pPr>
        <w:spacing w:after="0" w:line="240" w:lineRule="auto"/>
        <w:rPr>
          <w:rFonts w:ascii="Arial" w:hAnsi="Arial" w:cs="Arial"/>
          <w:b/>
          <w:sz w:val="24"/>
          <w:szCs w:val="24"/>
        </w:rPr>
      </w:pPr>
    </w:p>
    <w:p w14:paraId="66DCCD92" w14:textId="77777777" w:rsidR="008E6EF1" w:rsidRDefault="008E6EF1" w:rsidP="008E6EF1">
      <w:pPr>
        <w:pStyle w:val="COPPCONTENTSBODY"/>
      </w:pPr>
      <w:r>
        <w:t>More detail on Council’s performance for the year is provided in Chapter 4 Our Performance.</w:t>
      </w:r>
    </w:p>
    <w:p w14:paraId="3FC748B5" w14:textId="77777777" w:rsidR="008E6EF1" w:rsidRDefault="008E6EF1" w:rsidP="008E6EF1">
      <w:pPr>
        <w:pStyle w:val="COPPSUBHEAD2"/>
        <w:rPr>
          <w:color w:val="auto"/>
        </w:rPr>
      </w:pPr>
      <w:r>
        <w:rPr>
          <w:color w:val="auto"/>
        </w:rPr>
        <w:t xml:space="preserve">Engaged </w:t>
      </w:r>
      <w:r>
        <w:t>– a well governed City</w:t>
      </w:r>
    </w:p>
    <w:p w14:paraId="5B3D2C75" w14:textId="77777777" w:rsidR="008E6EF1" w:rsidRDefault="008E6EF1" w:rsidP="004338CA">
      <w:pPr>
        <w:pStyle w:val="COPPBODY"/>
        <w:numPr>
          <w:ilvl w:val="0"/>
          <w:numId w:val="11"/>
        </w:numPr>
        <w:textAlignment w:val="auto"/>
      </w:pPr>
      <w:r>
        <w:t>Used innovative community engagement program to inform the development of the Council Plan 2017-27</w:t>
      </w:r>
    </w:p>
    <w:p w14:paraId="54DF6323" w14:textId="77777777" w:rsidR="008E6EF1" w:rsidRDefault="008E6EF1" w:rsidP="004338CA">
      <w:pPr>
        <w:pStyle w:val="COPPBODY"/>
        <w:numPr>
          <w:ilvl w:val="0"/>
          <w:numId w:val="11"/>
        </w:numPr>
        <w:textAlignment w:val="auto"/>
      </w:pPr>
      <w:r>
        <w:t>Commenced live streaming of Council Meetings</w:t>
      </w:r>
    </w:p>
    <w:p w14:paraId="18EB1F5E" w14:textId="77777777" w:rsidR="008E6EF1" w:rsidRDefault="008E6EF1" w:rsidP="004338CA">
      <w:pPr>
        <w:pStyle w:val="COPPBODY"/>
        <w:numPr>
          <w:ilvl w:val="0"/>
          <w:numId w:val="11"/>
        </w:numPr>
        <w:textAlignment w:val="auto"/>
      </w:pPr>
      <w:r>
        <w:t>Reduced the time it took to access Council services by the equivalent of 72,258 days and generated $1.324 million of operating savings</w:t>
      </w:r>
    </w:p>
    <w:p w14:paraId="0F1F10F9" w14:textId="77777777" w:rsidR="008E6EF1" w:rsidRDefault="008E6EF1" w:rsidP="004338CA">
      <w:pPr>
        <w:pStyle w:val="COPPBODY"/>
        <w:numPr>
          <w:ilvl w:val="0"/>
          <w:numId w:val="11"/>
        </w:numPr>
        <w:textAlignment w:val="auto"/>
      </w:pPr>
      <w:r>
        <w:t xml:space="preserve">Exceeded annual targets for community satisfaction in the areas of consultation and engagement, Council’s integrity, lobbying on behalf of the community and overall performance  </w:t>
      </w:r>
    </w:p>
    <w:p w14:paraId="35DAE04C" w14:textId="77777777" w:rsidR="008E6EF1" w:rsidRDefault="008E6EF1" w:rsidP="008E6EF1">
      <w:pPr>
        <w:pStyle w:val="COPPSUBHEAD2"/>
      </w:pPr>
      <w:r>
        <w:t>Healthy – A healthy, creative and inclusive City</w:t>
      </w:r>
    </w:p>
    <w:p w14:paraId="28DB9429" w14:textId="77777777" w:rsidR="008E6EF1" w:rsidRDefault="008E6EF1" w:rsidP="004338CA">
      <w:pPr>
        <w:pStyle w:val="ListParagraph"/>
        <w:numPr>
          <w:ilvl w:val="0"/>
          <w:numId w:val="12"/>
        </w:numPr>
        <w:autoSpaceDE w:val="0"/>
        <w:autoSpaceDN w:val="0"/>
        <w:adjustRightInd w:val="0"/>
        <w:spacing w:after="0" w:line="240" w:lineRule="auto"/>
        <w:rPr>
          <w:rFonts w:ascii="Arial" w:eastAsiaTheme="minorHAnsi" w:hAnsi="Arial" w:cs="Arial"/>
          <w:color w:val="272C31"/>
          <w:sz w:val="24"/>
          <w:szCs w:val="24"/>
        </w:rPr>
      </w:pPr>
      <w:r>
        <w:rPr>
          <w:rFonts w:ascii="Arial" w:eastAsiaTheme="minorHAnsi" w:hAnsi="Arial" w:cs="Arial"/>
          <w:color w:val="272C31"/>
          <w:sz w:val="24"/>
          <w:szCs w:val="24"/>
        </w:rPr>
        <w:t>Transformed Acland Street, St Kilda into an accessible and appealing plaza</w:t>
      </w:r>
    </w:p>
    <w:p w14:paraId="0ACFA67D" w14:textId="77777777" w:rsidR="008E6EF1" w:rsidRDefault="008E6EF1" w:rsidP="004338CA">
      <w:pPr>
        <w:pStyle w:val="ListParagraph"/>
        <w:numPr>
          <w:ilvl w:val="0"/>
          <w:numId w:val="12"/>
        </w:numPr>
        <w:autoSpaceDE w:val="0"/>
        <w:autoSpaceDN w:val="0"/>
        <w:adjustRightInd w:val="0"/>
        <w:spacing w:after="0" w:line="240" w:lineRule="auto"/>
        <w:rPr>
          <w:rFonts w:ascii="Arial" w:eastAsiaTheme="minorHAnsi" w:hAnsi="Arial" w:cs="Arial"/>
          <w:color w:val="272C31"/>
          <w:sz w:val="24"/>
          <w:szCs w:val="24"/>
        </w:rPr>
      </w:pPr>
      <w:r>
        <w:rPr>
          <w:rFonts w:ascii="Arial" w:eastAsiaTheme="minorHAnsi" w:hAnsi="Arial" w:cs="Arial"/>
          <w:color w:val="272C31"/>
          <w:sz w:val="24"/>
          <w:szCs w:val="24"/>
        </w:rPr>
        <w:t>Completed redevelopment of the St Kilda Life Saving Club</w:t>
      </w:r>
    </w:p>
    <w:p w14:paraId="5B32C8B9" w14:textId="77777777" w:rsidR="008E6EF1" w:rsidRDefault="008E6EF1" w:rsidP="004338CA">
      <w:pPr>
        <w:pStyle w:val="ListParagraph"/>
        <w:numPr>
          <w:ilvl w:val="0"/>
          <w:numId w:val="12"/>
        </w:numPr>
        <w:autoSpaceDE w:val="0"/>
        <w:autoSpaceDN w:val="0"/>
        <w:adjustRightInd w:val="0"/>
        <w:spacing w:after="0" w:line="240" w:lineRule="auto"/>
        <w:rPr>
          <w:rFonts w:ascii="Arial" w:eastAsiaTheme="minorHAnsi" w:hAnsi="Arial" w:cs="Arial"/>
          <w:color w:val="272C31"/>
          <w:sz w:val="24"/>
          <w:szCs w:val="24"/>
        </w:rPr>
      </w:pPr>
      <w:r>
        <w:rPr>
          <w:rFonts w:ascii="Arial" w:eastAsiaTheme="minorHAnsi" w:hAnsi="Arial" w:cs="Arial"/>
          <w:color w:val="272C31"/>
          <w:sz w:val="24"/>
          <w:szCs w:val="24"/>
        </w:rPr>
        <w:t>Prepared a successful bid for Fitzroy Street, St Kilda to be the home of Victoria’s Pride Centre</w:t>
      </w:r>
    </w:p>
    <w:p w14:paraId="464B4DB4" w14:textId="77777777" w:rsidR="008E6EF1" w:rsidRDefault="008E6EF1" w:rsidP="004338CA">
      <w:pPr>
        <w:pStyle w:val="ListParagraph"/>
        <w:numPr>
          <w:ilvl w:val="0"/>
          <w:numId w:val="12"/>
        </w:numPr>
        <w:autoSpaceDE w:val="0"/>
        <w:autoSpaceDN w:val="0"/>
        <w:adjustRightInd w:val="0"/>
        <w:spacing w:after="0" w:line="240" w:lineRule="auto"/>
        <w:rPr>
          <w:rFonts w:ascii="Arial" w:eastAsiaTheme="minorHAnsi" w:hAnsi="Arial" w:cs="Arial"/>
          <w:color w:val="272C31"/>
          <w:sz w:val="24"/>
          <w:szCs w:val="24"/>
        </w:rPr>
      </w:pPr>
      <w:r>
        <w:rPr>
          <w:rFonts w:ascii="Arial" w:eastAsiaTheme="minorHAnsi" w:hAnsi="Arial" w:cs="Arial"/>
          <w:color w:val="272C31"/>
          <w:sz w:val="24"/>
          <w:szCs w:val="24"/>
        </w:rPr>
        <w:t>Progressed establishment of a community and private housing development on the Marlborough Street, Balaclava car park site</w:t>
      </w:r>
    </w:p>
    <w:p w14:paraId="51F0CCD4" w14:textId="77777777" w:rsidR="008E6EF1" w:rsidRDefault="008E6EF1" w:rsidP="004338CA">
      <w:pPr>
        <w:pStyle w:val="ListParagraph"/>
        <w:numPr>
          <w:ilvl w:val="0"/>
          <w:numId w:val="12"/>
        </w:numPr>
        <w:autoSpaceDE w:val="0"/>
        <w:autoSpaceDN w:val="0"/>
        <w:adjustRightInd w:val="0"/>
        <w:spacing w:after="0" w:line="240" w:lineRule="auto"/>
        <w:rPr>
          <w:rFonts w:ascii="Arial" w:eastAsiaTheme="minorHAnsi" w:hAnsi="Arial" w:cs="Arial"/>
          <w:color w:val="272C31"/>
          <w:sz w:val="24"/>
          <w:szCs w:val="24"/>
        </w:rPr>
      </w:pPr>
      <w:r>
        <w:rPr>
          <w:rFonts w:ascii="Arial" w:eastAsiaTheme="minorHAnsi" w:hAnsi="Arial" w:cs="Arial"/>
          <w:color w:val="272C31"/>
          <w:sz w:val="24"/>
          <w:szCs w:val="24"/>
        </w:rPr>
        <w:t>Upgraded the Gasworks Theatre building at Gasworks Arts Park, Albert Park</w:t>
      </w:r>
    </w:p>
    <w:p w14:paraId="1DEEC413" w14:textId="77777777" w:rsidR="008E6EF1" w:rsidRDefault="008E6EF1" w:rsidP="008E6EF1">
      <w:pPr>
        <w:pStyle w:val="Style1"/>
        <w:rPr>
          <w:rFonts w:ascii="Arial" w:eastAsia="Calibri" w:hAnsi="Arial" w:cs="Arial"/>
          <w:color w:val="000000"/>
          <w:sz w:val="24"/>
          <w:szCs w:val="24"/>
        </w:rPr>
      </w:pPr>
    </w:p>
    <w:p w14:paraId="6BE4C552" w14:textId="77777777" w:rsidR="008E6EF1" w:rsidRDefault="008E6EF1" w:rsidP="008E6EF1">
      <w:pPr>
        <w:pStyle w:val="COPPSUBHEAD2"/>
      </w:pPr>
      <w:r>
        <w:t>Resilient – A strong, innovative and adaptive City</w:t>
      </w:r>
    </w:p>
    <w:p w14:paraId="4272D260" w14:textId="77777777" w:rsidR="008E6EF1" w:rsidRDefault="008E6EF1" w:rsidP="004338CA">
      <w:pPr>
        <w:pStyle w:val="COPPBODY"/>
        <w:numPr>
          <w:ilvl w:val="0"/>
          <w:numId w:val="11"/>
        </w:numPr>
        <w:textAlignment w:val="auto"/>
      </w:pPr>
      <w:r>
        <w:t>Installed solar panels on the St Kilda Town Hall</w:t>
      </w:r>
    </w:p>
    <w:p w14:paraId="49FD82D1" w14:textId="77777777" w:rsidR="008E6EF1" w:rsidRDefault="008E6EF1" w:rsidP="004338CA">
      <w:pPr>
        <w:pStyle w:val="COPPBODY"/>
        <w:numPr>
          <w:ilvl w:val="0"/>
          <w:numId w:val="11"/>
        </w:numPr>
        <w:textAlignment w:val="auto"/>
      </w:pPr>
      <w:r>
        <w:t>Addressed the escalating transport problem in the municipality by increasing car share spaces</w:t>
      </w:r>
    </w:p>
    <w:p w14:paraId="1D9072E1" w14:textId="77777777" w:rsidR="008E6EF1" w:rsidRDefault="008E6EF1" w:rsidP="004338CA">
      <w:pPr>
        <w:pStyle w:val="COPPBODY"/>
        <w:numPr>
          <w:ilvl w:val="0"/>
          <w:numId w:val="11"/>
        </w:numPr>
        <w:textAlignment w:val="auto"/>
      </w:pPr>
      <w:r>
        <w:t>Jointly awarded the LGPro Award for Excellence - Sustainability</w:t>
      </w:r>
    </w:p>
    <w:p w14:paraId="4993EB3E" w14:textId="77777777" w:rsidR="008E6EF1" w:rsidRDefault="008E6EF1" w:rsidP="004338CA">
      <w:pPr>
        <w:pStyle w:val="COPPBODY"/>
        <w:numPr>
          <w:ilvl w:val="0"/>
          <w:numId w:val="11"/>
        </w:numPr>
        <w:textAlignment w:val="auto"/>
      </w:pPr>
      <w:r>
        <w:t>Improved water management to reduce Council’s use of potable (drinking quality) water</w:t>
      </w:r>
    </w:p>
    <w:p w14:paraId="4AB48AA1" w14:textId="77777777" w:rsidR="008E6EF1" w:rsidRDefault="008E6EF1" w:rsidP="008E6EF1">
      <w:pPr>
        <w:pStyle w:val="COPPSUBHEAD2"/>
      </w:pPr>
      <w:r>
        <w:t>Vibrant - A liveable and connected City</w:t>
      </w:r>
    </w:p>
    <w:p w14:paraId="0B372BEA" w14:textId="77777777" w:rsidR="008E6EF1" w:rsidRDefault="008E6EF1" w:rsidP="004338CA">
      <w:pPr>
        <w:pStyle w:val="ListParagraph"/>
        <w:numPr>
          <w:ilvl w:val="0"/>
          <w:numId w:val="13"/>
        </w:numPr>
        <w:autoSpaceDE w:val="0"/>
        <w:autoSpaceDN w:val="0"/>
        <w:adjustRightInd w:val="0"/>
        <w:spacing w:after="0" w:line="240" w:lineRule="auto"/>
        <w:rPr>
          <w:rFonts w:ascii="Arial" w:eastAsiaTheme="minorHAnsi" w:hAnsi="Arial" w:cs="Arial"/>
          <w:color w:val="272C31"/>
          <w:sz w:val="24"/>
          <w:szCs w:val="24"/>
        </w:rPr>
      </w:pPr>
      <w:r>
        <w:rPr>
          <w:rFonts w:ascii="Arial" w:eastAsiaTheme="minorHAnsi" w:hAnsi="Arial" w:cs="Arial"/>
          <w:color w:val="272C31"/>
          <w:sz w:val="24"/>
          <w:szCs w:val="24"/>
        </w:rPr>
        <w:t>Started development of new park and community facilities in the Montague Precinct</w:t>
      </w:r>
    </w:p>
    <w:p w14:paraId="5E9C7949" w14:textId="77777777" w:rsidR="008E6EF1" w:rsidRDefault="008E6EF1" w:rsidP="004338CA">
      <w:pPr>
        <w:pStyle w:val="ListParagraph"/>
        <w:numPr>
          <w:ilvl w:val="0"/>
          <w:numId w:val="13"/>
        </w:numPr>
        <w:autoSpaceDE w:val="0"/>
        <w:autoSpaceDN w:val="0"/>
        <w:adjustRightInd w:val="0"/>
        <w:spacing w:after="0" w:line="240" w:lineRule="auto"/>
        <w:rPr>
          <w:rFonts w:ascii="Arial" w:eastAsiaTheme="minorHAnsi" w:hAnsi="Arial" w:cs="Arial"/>
          <w:color w:val="272C31"/>
          <w:sz w:val="24"/>
          <w:szCs w:val="24"/>
        </w:rPr>
      </w:pPr>
      <w:r>
        <w:rPr>
          <w:rFonts w:ascii="Arial" w:eastAsiaTheme="minorHAnsi" w:hAnsi="Arial" w:cs="Arial"/>
          <w:color w:val="272C31"/>
          <w:sz w:val="24"/>
          <w:szCs w:val="24"/>
        </w:rPr>
        <w:t>Worked to ensure Council’s objectives for Fishermans Bend are realised</w:t>
      </w:r>
    </w:p>
    <w:p w14:paraId="33E5D816" w14:textId="77777777" w:rsidR="008E6EF1" w:rsidRDefault="008E6EF1" w:rsidP="004338CA">
      <w:pPr>
        <w:pStyle w:val="ListParagraph"/>
        <w:numPr>
          <w:ilvl w:val="0"/>
          <w:numId w:val="13"/>
        </w:numPr>
        <w:autoSpaceDE w:val="0"/>
        <w:autoSpaceDN w:val="0"/>
        <w:adjustRightInd w:val="0"/>
        <w:spacing w:after="0" w:line="240" w:lineRule="auto"/>
        <w:rPr>
          <w:rFonts w:ascii="Arial" w:eastAsiaTheme="minorHAnsi" w:hAnsi="Arial" w:cs="Arial"/>
          <w:color w:val="272C31"/>
          <w:sz w:val="24"/>
          <w:szCs w:val="24"/>
        </w:rPr>
      </w:pPr>
      <w:r>
        <w:rPr>
          <w:rFonts w:ascii="Arial" w:eastAsiaTheme="minorHAnsi" w:hAnsi="Arial" w:cs="Arial"/>
          <w:color w:val="272C31"/>
          <w:sz w:val="24"/>
          <w:szCs w:val="24"/>
        </w:rPr>
        <w:t>Worked in partnership with the Victorian Government to refurbish the Palais Theatre</w:t>
      </w:r>
    </w:p>
    <w:p w14:paraId="139F936B" w14:textId="77777777" w:rsidR="008E6EF1" w:rsidRDefault="008E6EF1" w:rsidP="004338CA">
      <w:pPr>
        <w:pStyle w:val="ListParagraph"/>
        <w:numPr>
          <w:ilvl w:val="0"/>
          <w:numId w:val="13"/>
        </w:numPr>
        <w:autoSpaceDE w:val="0"/>
        <w:autoSpaceDN w:val="0"/>
        <w:adjustRightInd w:val="0"/>
        <w:spacing w:after="0" w:line="240" w:lineRule="auto"/>
        <w:rPr>
          <w:rFonts w:ascii="Arial" w:eastAsiaTheme="minorHAnsi" w:hAnsi="Arial" w:cs="Arial"/>
          <w:color w:val="272C31"/>
          <w:sz w:val="24"/>
          <w:szCs w:val="24"/>
        </w:rPr>
      </w:pPr>
      <w:r>
        <w:rPr>
          <w:rFonts w:ascii="Arial" w:eastAsiaTheme="minorHAnsi" w:hAnsi="Arial" w:cs="Arial"/>
          <w:color w:val="272C31"/>
          <w:sz w:val="24"/>
          <w:szCs w:val="24"/>
        </w:rPr>
        <w:t>Received award for Vibrant Villages Program</w:t>
      </w:r>
    </w:p>
    <w:p w14:paraId="6BE73806" w14:textId="77777777" w:rsidR="008E6EF1" w:rsidRDefault="008E6EF1" w:rsidP="008E6EF1">
      <w:pPr>
        <w:spacing w:after="160" w:line="256" w:lineRule="auto"/>
        <w:rPr>
          <w:rFonts w:ascii="Arial" w:hAnsi="Arial" w:cs="Arial"/>
          <w:b/>
          <w:sz w:val="28"/>
          <w:szCs w:val="28"/>
          <w:lang w:val="en-GB" w:eastAsia="en-AU"/>
        </w:rPr>
      </w:pPr>
    </w:p>
    <w:p w14:paraId="205D3B50" w14:textId="77777777" w:rsidR="008E6EF1" w:rsidRDefault="008E6EF1" w:rsidP="008E6EF1">
      <w:pPr>
        <w:pStyle w:val="COPPBODY"/>
      </w:pPr>
      <w:r>
        <w:br w:type="page"/>
      </w:r>
    </w:p>
    <w:p w14:paraId="33B92CBA" w14:textId="77777777" w:rsidR="008E6EF1" w:rsidRDefault="008E6EF1" w:rsidP="008E6EF1">
      <w:pPr>
        <w:pStyle w:val="COPPSUBHEAD"/>
      </w:pPr>
      <w:r>
        <w:lastRenderedPageBreak/>
        <w:t>What happened in your local neighbourhood?</w:t>
      </w:r>
    </w:p>
    <w:tbl>
      <w:tblPr>
        <w:tblStyle w:val="TableGrid"/>
        <w:tblW w:w="0" w:type="auto"/>
        <w:tblLook w:val="04A0" w:firstRow="1" w:lastRow="0" w:firstColumn="1" w:lastColumn="0" w:noHBand="0" w:noVBand="1"/>
        <w:tblCaption w:val="What happened in your local neighbourhood"/>
        <w:tblDescription w:val="Lists of seperate neighbourhoods within the municipality and what activities are occuring within these individual neighbourhoods"/>
      </w:tblPr>
      <w:tblGrid>
        <w:gridCol w:w="2357"/>
        <w:gridCol w:w="6659"/>
      </w:tblGrid>
      <w:tr w:rsidR="008E6EF1" w14:paraId="34A3CCFC" w14:textId="77777777" w:rsidTr="008E6EF1">
        <w:trPr>
          <w:tblHeader/>
        </w:trPr>
        <w:tc>
          <w:tcPr>
            <w:tcW w:w="2357" w:type="dxa"/>
            <w:tcBorders>
              <w:top w:val="single" w:sz="4" w:space="0" w:color="auto"/>
              <w:left w:val="single" w:sz="4" w:space="0" w:color="auto"/>
              <w:bottom w:val="single" w:sz="4" w:space="0" w:color="auto"/>
              <w:right w:val="single" w:sz="4" w:space="0" w:color="auto"/>
            </w:tcBorders>
            <w:hideMark/>
          </w:tcPr>
          <w:p w14:paraId="61F5AC0B" w14:textId="77777777" w:rsidR="008E6EF1" w:rsidRDefault="008E6EF1" w:rsidP="008E6EF1">
            <w:pPr>
              <w:pStyle w:val="COPPSUBHEAD2"/>
            </w:pPr>
            <w:r>
              <w:t>Neighbourhood</w:t>
            </w:r>
          </w:p>
        </w:tc>
        <w:tc>
          <w:tcPr>
            <w:tcW w:w="6659" w:type="dxa"/>
            <w:tcBorders>
              <w:top w:val="single" w:sz="4" w:space="0" w:color="auto"/>
              <w:left w:val="single" w:sz="4" w:space="0" w:color="auto"/>
              <w:bottom w:val="single" w:sz="4" w:space="0" w:color="auto"/>
              <w:right w:val="single" w:sz="4" w:space="0" w:color="auto"/>
            </w:tcBorders>
            <w:hideMark/>
          </w:tcPr>
          <w:p w14:paraId="28D5FEFC" w14:textId="77777777" w:rsidR="008E6EF1" w:rsidRDefault="008E6EF1" w:rsidP="008E6EF1">
            <w:pPr>
              <w:pStyle w:val="COPPSUBHEAD2"/>
            </w:pPr>
            <w:r>
              <w:t>Activity</w:t>
            </w:r>
          </w:p>
        </w:tc>
      </w:tr>
      <w:tr w:rsidR="008E6EF1" w14:paraId="424A6C60" w14:textId="77777777" w:rsidTr="008E6EF1">
        <w:tc>
          <w:tcPr>
            <w:tcW w:w="2357" w:type="dxa"/>
            <w:tcBorders>
              <w:top w:val="single" w:sz="4" w:space="0" w:color="auto"/>
              <w:left w:val="single" w:sz="4" w:space="0" w:color="auto"/>
              <w:bottom w:val="single" w:sz="4" w:space="0" w:color="auto"/>
              <w:right w:val="single" w:sz="4" w:space="0" w:color="auto"/>
            </w:tcBorders>
            <w:hideMark/>
          </w:tcPr>
          <w:p w14:paraId="0AFBA54F" w14:textId="77777777" w:rsidR="008E6EF1" w:rsidRDefault="008E6EF1">
            <w:pPr>
              <w:pStyle w:val="COPPCONTENTSBODY"/>
            </w:pPr>
            <w:r>
              <w:rPr>
                <w:b/>
              </w:rPr>
              <w:t>Port Melbourne</w:t>
            </w:r>
            <w:r>
              <w:t xml:space="preserve"> – Encompassing most of the suburb of Port Melbourne, this neighbourhood is a gateway to Melbourne via Station Pier. The Waterfront precinct brings a large number of visitors to the neighbourhood and beyond, attracted to the foreshore and beaches as well as the retail and commercial strip along Bay Street.</w:t>
            </w:r>
          </w:p>
        </w:tc>
        <w:tc>
          <w:tcPr>
            <w:tcW w:w="6659" w:type="dxa"/>
            <w:tcBorders>
              <w:top w:val="single" w:sz="4" w:space="0" w:color="auto"/>
              <w:left w:val="single" w:sz="4" w:space="0" w:color="auto"/>
              <w:bottom w:val="single" w:sz="4" w:space="0" w:color="auto"/>
              <w:right w:val="single" w:sz="4" w:space="0" w:color="auto"/>
            </w:tcBorders>
            <w:hideMark/>
          </w:tcPr>
          <w:p w14:paraId="73017F4B" w14:textId="77777777" w:rsidR="008E6EF1" w:rsidRDefault="008E6EF1" w:rsidP="004338CA">
            <w:pPr>
              <w:pStyle w:val="COPPCONTENTSBODY"/>
              <w:numPr>
                <w:ilvl w:val="0"/>
                <w:numId w:val="14"/>
              </w:numPr>
              <w:ind w:left="318" w:hanging="318"/>
              <w:textAlignment w:val="auto"/>
            </w:pPr>
            <w:r>
              <w:t xml:space="preserve">Upgraded Centenary Reserve </w:t>
            </w:r>
          </w:p>
          <w:p w14:paraId="1B7D57E9" w14:textId="77777777" w:rsidR="008E6EF1" w:rsidRDefault="008E6EF1" w:rsidP="004338CA">
            <w:pPr>
              <w:pStyle w:val="COPPCONTENTSBODY"/>
              <w:numPr>
                <w:ilvl w:val="0"/>
                <w:numId w:val="14"/>
              </w:numPr>
              <w:ind w:left="318" w:hanging="318"/>
              <w:textAlignment w:val="auto"/>
            </w:pPr>
            <w:r>
              <w:t xml:space="preserve">Installed additional street lighting along the Port Melbourne Light Rail </w:t>
            </w:r>
          </w:p>
          <w:p w14:paraId="32A23C45" w14:textId="77777777" w:rsidR="008E6EF1" w:rsidRDefault="008E6EF1" w:rsidP="004338CA">
            <w:pPr>
              <w:pStyle w:val="COPPCONTENTSBODY"/>
              <w:numPr>
                <w:ilvl w:val="0"/>
                <w:numId w:val="14"/>
              </w:numPr>
              <w:ind w:left="318" w:hanging="318"/>
              <w:textAlignment w:val="auto"/>
            </w:pPr>
            <w:r>
              <w:t>Installed new signage at Station Pier to direct passengers from the Spirit of Tasmania to nearby shopping precincts</w:t>
            </w:r>
          </w:p>
          <w:p w14:paraId="14EEE681" w14:textId="77777777" w:rsidR="008E6EF1" w:rsidRDefault="008E6EF1" w:rsidP="004338CA">
            <w:pPr>
              <w:pStyle w:val="COPPCONTENTSBODY"/>
              <w:numPr>
                <w:ilvl w:val="0"/>
                <w:numId w:val="14"/>
              </w:numPr>
              <w:ind w:left="318" w:hanging="318"/>
              <w:textAlignment w:val="auto"/>
            </w:pPr>
            <w:r>
              <w:t>Repaired Beacon Cove Foreshore Promenade</w:t>
            </w:r>
          </w:p>
          <w:p w14:paraId="2C0DA8A0" w14:textId="77777777" w:rsidR="008E6EF1" w:rsidRDefault="008E6EF1" w:rsidP="004338CA">
            <w:pPr>
              <w:pStyle w:val="COPPCONTENTSBODY"/>
              <w:numPr>
                <w:ilvl w:val="0"/>
                <w:numId w:val="14"/>
              </w:numPr>
              <w:ind w:left="318" w:hanging="318"/>
              <w:textAlignment w:val="auto"/>
            </w:pPr>
            <w:r>
              <w:t>Renewed the play space at Clark Street Children’s Centre</w:t>
            </w:r>
          </w:p>
          <w:p w14:paraId="230AB9B9" w14:textId="77777777" w:rsidR="008E6EF1" w:rsidRDefault="008E6EF1" w:rsidP="004338CA">
            <w:pPr>
              <w:pStyle w:val="COPPCONTENTSBODY"/>
              <w:numPr>
                <w:ilvl w:val="0"/>
                <w:numId w:val="14"/>
              </w:numPr>
              <w:ind w:left="318" w:hanging="318"/>
              <w:textAlignment w:val="auto"/>
            </w:pPr>
            <w:r>
              <w:t xml:space="preserve">Installed all abilities fitness equipment at Cook Reserve </w:t>
            </w:r>
          </w:p>
          <w:p w14:paraId="6D83BF80" w14:textId="77777777" w:rsidR="008E6EF1" w:rsidRDefault="008E6EF1" w:rsidP="004338CA">
            <w:pPr>
              <w:pStyle w:val="COPPCONTENTSBODY"/>
              <w:numPr>
                <w:ilvl w:val="0"/>
                <w:numId w:val="14"/>
              </w:numPr>
              <w:ind w:left="318" w:hanging="318"/>
              <w:textAlignment w:val="auto"/>
            </w:pPr>
            <w:r>
              <w:t>Supported Family Picnic Day in Garden City Reserve hosted by the Port Melbourne Village Partnership Group in April</w:t>
            </w:r>
          </w:p>
          <w:p w14:paraId="725694C6" w14:textId="77777777" w:rsidR="008E6EF1" w:rsidRDefault="008E6EF1" w:rsidP="004338CA">
            <w:pPr>
              <w:pStyle w:val="COPPCONTENTSBODY"/>
              <w:numPr>
                <w:ilvl w:val="0"/>
                <w:numId w:val="14"/>
              </w:numPr>
              <w:ind w:left="318" w:hanging="318"/>
              <w:textAlignment w:val="auto"/>
            </w:pPr>
            <w:r>
              <w:t>Constructed netball courts at RF Julier Reserve</w:t>
            </w:r>
          </w:p>
          <w:p w14:paraId="7E9652C2" w14:textId="77777777" w:rsidR="008E6EF1" w:rsidRDefault="008E6EF1" w:rsidP="004338CA">
            <w:pPr>
              <w:pStyle w:val="COPPCONTENTSBODY"/>
              <w:numPr>
                <w:ilvl w:val="0"/>
                <w:numId w:val="14"/>
              </w:numPr>
              <w:ind w:left="318" w:hanging="318"/>
              <w:textAlignment w:val="auto"/>
            </w:pPr>
            <w:r>
              <w:t>Completed civil works at Ross Street between Bridge and Raglan streets</w:t>
            </w:r>
          </w:p>
          <w:p w14:paraId="67F1CCCB" w14:textId="77777777" w:rsidR="008E6EF1" w:rsidRDefault="008E6EF1" w:rsidP="004338CA">
            <w:pPr>
              <w:pStyle w:val="COPPCONTENTSBODY"/>
              <w:numPr>
                <w:ilvl w:val="0"/>
                <w:numId w:val="14"/>
              </w:numPr>
              <w:ind w:left="318" w:hanging="318"/>
              <w:textAlignment w:val="auto"/>
            </w:pPr>
            <w:r>
              <w:t>Commenced works to establish a separate queueing lane for Station Pier passengers</w:t>
            </w:r>
          </w:p>
        </w:tc>
      </w:tr>
      <w:tr w:rsidR="008E6EF1" w14:paraId="0AFA864A" w14:textId="77777777" w:rsidTr="008E6EF1">
        <w:tc>
          <w:tcPr>
            <w:tcW w:w="2357" w:type="dxa"/>
            <w:tcBorders>
              <w:top w:val="single" w:sz="4" w:space="0" w:color="auto"/>
              <w:left w:val="single" w:sz="4" w:space="0" w:color="auto"/>
              <w:bottom w:val="single" w:sz="4" w:space="0" w:color="auto"/>
              <w:right w:val="single" w:sz="4" w:space="0" w:color="auto"/>
            </w:tcBorders>
            <w:hideMark/>
          </w:tcPr>
          <w:p w14:paraId="3C2C768B" w14:textId="77777777" w:rsidR="008E6EF1" w:rsidRDefault="008E6EF1">
            <w:pPr>
              <w:pStyle w:val="COPPCONTENTSBODY"/>
            </w:pPr>
            <w:r>
              <w:rPr>
                <w:b/>
              </w:rPr>
              <w:t>Sandridge / Wirraway</w:t>
            </w:r>
            <w:r>
              <w:t xml:space="preserve"> – This neighbourhood will transform over the next 30 years as the Fishermans Bend renewal area develops. It is bound by the West Gate Freeway to the north, Williamstown Road to the south, Todd Road to the west and Johnson Street to the east.</w:t>
            </w:r>
          </w:p>
        </w:tc>
        <w:tc>
          <w:tcPr>
            <w:tcW w:w="6659" w:type="dxa"/>
            <w:tcBorders>
              <w:top w:val="single" w:sz="4" w:space="0" w:color="auto"/>
              <w:left w:val="single" w:sz="4" w:space="0" w:color="auto"/>
              <w:bottom w:val="single" w:sz="4" w:space="0" w:color="auto"/>
              <w:right w:val="single" w:sz="4" w:space="0" w:color="auto"/>
            </w:tcBorders>
            <w:hideMark/>
          </w:tcPr>
          <w:p w14:paraId="10CC79E8" w14:textId="77777777" w:rsidR="008E6EF1" w:rsidRDefault="008E6EF1" w:rsidP="004338CA">
            <w:pPr>
              <w:pStyle w:val="COPPCONTENTSBODY"/>
              <w:numPr>
                <w:ilvl w:val="0"/>
                <w:numId w:val="14"/>
              </w:numPr>
              <w:ind w:left="318" w:hanging="318"/>
              <w:textAlignment w:val="auto"/>
            </w:pPr>
            <w:r>
              <w:t>Sought community feedback and ideas to shape a concept design for a new play space at JL Murphy Reserve</w:t>
            </w:r>
          </w:p>
          <w:p w14:paraId="0F6D70BB" w14:textId="77777777" w:rsidR="008E6EF1" w:rsidRDefault="008E6EF1" w:rsidP="004338CA">
            <w:pPr>
              <w:pStyle w:val="COPPCONTENTSBODY"/>
              <w:numPr>
                <w:ilvl w:val="0"/>
                <w:numId w:val="14"/>
              </w:numPr>
              <w:ind w:left="318" w:hanging="318"/>
              <w:textAlignment w:val="auto"/>
            </w:pPr>
            <w:r>
              <w:t>Prepared a concept design for JL Murphy pavilion upgrade with input from the resident sports clubs</w:t>
            </w:r>
          </w:p>
          <w:p w14:paraId="748A794B" w14:textId="77777777" w:rsidR="008E6EF1" w:rsidRDefault="008E6EF1" w:rsidP="004338CA">
            <w:pPr>
              <w:pStyle w:val="COPPCONTENTSBODY"/>
              <w:numPr>
                <w:ilvl w:val="0"/>
                <w:numId w:val="14"/>
              </w:numPr>
              <w:ind w:left="318" w:hanging="318"/>
              <w:textAlignment w:val="auto"/>
            </w:pPr>
            <w:r>
              <w:t>Completed a lighting upgrade project at Woodruff Oval, JL Murphy Reserve</w:t>
            </w:r>
          </w:p>
          <w:p w14:paraId="7F5C1765" w14:textId="77777777" w:rsidR="008E6EF1" w:rsidRDefault="008E6EF1" w:rsidP="004338CA">
            <w:pPr>
              <w:pStyle w:val="COPPCONTENTSBODY"/>
              <w:numPr>
                <w:ilvl w:val="0"/>
                <w:numId w:val="14"/>
              </w:numPr>
              <w:ind w:left="318" w:hanging="318"/>
              <w:textAlignment w:val="auto"/>
            </w:pPr>
            <w:r>
              <w:t>Implemented the recommendations of the Fishermans Bend Heritage Study, including applying individual heritage overlays to specific properties in the renewal area through Amendment C117</w:t>
            </w:r>
          </w:p>
        </w:tc>
      </w:tr>
      <w:tr w:rsidR="008E6EF1" w14:paraId="7046C32F" w14:textId="77777777" w:rsidTr="008E6EF1">
        <w:tc>
          <w:tcPr>
            <w:tcW w:w="2357" w:type="dxa"/>
            <w:tcBorders>
              <w:top w:val="single" w:sz="4" w:space="0" w:color="auto"/>
              <w:left w:val="single" w:sz="4" w:space="0" w:color="auto"/>
              <w:bottom w:val="single" w:sz="4" w:space="0" w:color="auto"/>
              <w:right w:val="single" w:sz="4" w:space="0" w:color="auto"/>
            </w:tcBorders>
            <w:hideMark/>
          </w:tcPr>
          <w:p w14:paraId="47FE7D74" w14:textId="77777777" w:rsidR="008E6EF1" w:rsidRDefault="008E6EF1">
            <w:pPr>
              <w:pStyle w:val="COPPCONTENTSBODY"/>
            </w:pPr>
            <w:r>
              <w:rPr>
                <w:b/>
              </w:rPr>
              <w:lastRenderedPageBreak/>
              <w:t>Montague</w:t>
            </w:r>
            <w:r>
              <w:t xml:space="preserve"> – Montague is an emerging neighbourhood in Fishermans Bend. It is bound by the West Gate Freeway to the north, the St Kilda Light Rail Line (Route 96) to the east, City Road to the south, and Boundary Street to the west.</w:t>
            </w:r>
          </w:p>
        </w:tc>
        <w:tc>
          <w:tcPr>
            <w:tcW w:w="6659" w:type="dxa"/>
            <w:tcBorders>
              <w:top w:val="single" w:sz="4" w:space="0" w:color="auto"/>
              <w:left w:val="single" w:sz="4" w:space="0" w:color="auto"/>
              <w:bottom w:val="single" w:sz="4" w:space="0" w:color="auto"/>
              <w:right w:val="single" w:sz="4" w:space="0" w:color="auto"/>
            </w:tcBorders>
            <w:hideMark/>
          </w:tcPr>
          <w:p w14:paraId="091FAA4E" w14:textId="77777777" w:rsidR="008E6EF1" w:rsidRDefault="008E6EF1" w:rsidP="004338CA">
            <w:pPr>
              <w:pStyle w:val="COPPCONTENTSBODY"/>
              <w:numPr>
                <w:ilvl w:val="0"/>
                <w:numId w:val="14"/>
              </w:numPr>
              <w:ind w:left="318" w:hanging="318"/>
              <w:textAlignment w:val="auto"/>
            </w:pPr>
            <w:r>
              <w:t>Consulted on proposed planning scheme amendment and prepared a site for demolition to create a new park</w:t>
            </w:r>
          </w:p>
          <w:p w14:paraId="1ED519AD" w14:textId="77777777" w:rsidR="008E6EF1" w:rsidRDefault="008E6EF1" w:rsidP="004338CA">
            <w:pPr>
              <w:pStyle w:val="COPPCONTENTSBODY"/>
              <w:numPr>
                <w:ilvl w:val="0"/>
                <w:numId w:val="14"/>
              </w:numPr>
              <w:ind w:left="318" w:hanging="318"/>
              <w:textAlignment w:val="auto"/>
            </w:pPr>
            <w:r>
              <w:t>Commenced construction work on community facilities as part of the new school development at Ferrars Street</w:t>
            </w:r>
          </w:p>
        </w:tc>
      </w:tr>
      <w:tr w:rsidR="008E6EF1" w14:paraId="7BA66E71" w14:textId="77777777" w:rsidTr="008E6EF1">
        <w:tc>
          <w:tcPr>
            <w:tcW w:w="2357" w:type="dxa"/>
            <w:tcBorders>
              <w:top w:val="single" w:sz="4" w:space="0" w:color="auto"/>
              <w:left w:val="single" w:sz="4" w:space="0" w:color="auto"/>
              <w:bottom w:val="single" w:sz="4" w:space="0" w:color="auto"/>
              <w:right w:val="single" w:sz="4" w:space="0" w:color="auto"/>
            </w:tcBorders>
            <w:hideMark/>
          </w:tcPr>
          <w:p w14:paraId="65BACAE6" w14:textId="77777777" w:rsidR="008E6EF1" w:rsidRDefault="008E6EF1">
            <w:pPr>
              <w:pStyle w:val="COPPCONTENTSBODY"/>
            </w:pPr>
            <w:r>
              <w:rPr>
                <w:b/>
              </w:rPr>
              <w:t>South Melbourne</w:t>
            </w:r>
            <w:r>
              <w:t xml:space="preserve"> – Encompassing most of the suburb of South Melbourne and part of Albert Park, the neighbourhood is one of Melbourne’s original suburbs. Clarendon Street and the South Melbourne Market attracts local and regional visitors.</w:t>
            </w:r>
          </w:p>
        </w:tc>
        <w:tc>
          <w:tcPr>
            <w:tcW w:w="6659" w:type="dxa"/>
            <w:tcBorders>
              <w:top w:val="single" w:sz="4" w:space="0" w:color="auto"/>
              <w:left w:val="single" w:sz="4" w:space="0" w:color="auto"/>
              <w:bottom w:val="single" w:sz="4" w:space="0" w:color="auto"/>
              <w:right w:val="single" w:sz="4" w:space="0" w:color="auto"/>
            </w:tcBorders>
            <w:hideMark/>
          </w:tcPr>
          <w:p w14:paraId="4A06B7E4" w14:textId="77777777" w:rsidR="008E6EF1" w:rsidRDefault="008E6EF1" w:rsidP="004338CA">
            <w:pPr>
              <w:pStyle w:val="COPPCONTENTSBODY"/>
              <w:numPr>
                <w:ilvl w:val="0"/>
                <w:numId w:val="14"/>
              </w:numPr>
              <w:ind w:left="318" w:hanging="318"/>
              <w:textAlignment w:val="auto"/>
            </w:pPr>
            <w:r>
              <w:t>Improved the streetscape and reconstructed the kerb and channel at Stead Street</w:t>
            </w:r>
          </w:p>
          <w:p w14:paraId="7EC9739A" w14:textId="77777777" w:rsidR="008E6EF1" w:rsidRDefault="008E6EF1" w:rsidP="004338CA">
            <w:pPr>
              <w:pStyle w:val="COPPCONTENTSBODY"/>
              <w:numPr>
                <w:ilvl w:val="0"/>
                <w:numId w:val="14"/>
              </w:numPr>
              <w:ind w:left="318" w:hanging="318"/>
              <w:textAlignment w:val="auto"/>
            </w:pPr>
            <w:r>
              <w:t>Reconstructed bluestone pitcher pavement and stormwater drains and pits in right of ways adjacent to Palmerston Crescent</w:t>
            </w:r>
          </w:p>
          <w:p w14:paraId="1164C99E" w14:textId="77777777" w:rsidR="008E6EF1" w:rsidRDefault="008E6EF1" w:rsidP="004338CA">
            <w:pPr>
              <w:pStyle w:val="COPPCONTENTSBODY"/>
              <w:numPr>
                <w:ilvl w:val="0"/>
                <w:numId w:val="14"/>
              </w:numPr>
              <w:ind w:left="318" w:hanging="318"/>
              <w:textAlignment w:val="auto"/>
            </w:pPr>
            <w:r>
              <w:t xml:space="preserve">Installed pedestrian improvements at the intersection of Ferrars and Bank streets </w:t>
            </w:r>
          </w:p>
          <w:p w14:paraId="629770D0" w14:textId="77777777" w:rsidR="008E6EF1" w:rsidRDefault="008E6EF1" w:rsidP="004338CA">
            <w:pPr>
              <w:pStyle w:val="COPPCONTENTSBODY"/>
              <w:numPr>
                <w:ilvl w:val="0"/>
                <w:numId w:val="14"/>
              </w:numPr>
              <w:ind w:left="318" w:hanging="318"/>
              <w:textAlignment w:val="auto"/>
            </w:pPr>
            <w:r>
              <w:t xml:space="preserve">Renamed a reserve, forecourt and two lanes in Emerald Hill to honour local community leaders and a Federal Minister </w:t>
            </w:r>
          </w:p>
          <w:p w14:paraId="66CFC12A" w14:textId="77777777" w:rsidR="008E6EF1" w:rsidRDefault="008E6EF1" w:rsidP="004338CA">
            <w:pPr>
              <w:pStyle w:val="COPPCONTENTSBODY"/>
              <w:numPr>
                <w:ilvl w:val="0"/>
                <w:numId w:val="14"/>
              </w:numPr>
              <w:ind w:left="318" w:hanging="318"/>
              <w:textAlignment w:val="auto"/>
            </w:pPr>
            <w:r>
              <w:t>Completed civil works on Albert Road between Cecil and Clarendon streets</w:t>
            </w:r>
          </w:p>
          <w:p w14:paraId="4B324DC9" w14:textId="77777777" w:rsidR="008E6EF1" w:rsidRDefault="008E6EF1" w:rsidP="004338CA">
            <w:pPr>
              <w:pStyle w:val="COPPCONTENTSBODY"/>
              <w:numPr>
                <w:ilvl w:val="0"/>
                <w:numId w:val="14"/>
              </w:numPr>
              <w:ind w:left="318" w:hanging="318"/>
              <w:textAlignment w:val="auto"/>
            </w:pPr>
            <w:r>
              <w:t>Delivered upgrades and safety improvements to the bike lane on Cecil Street</w:t>
            </w:r>
          </w:p>
          <w:p w14:paraId="63DEF694" w14:textId="77777777" w:rsidR="008E6EF1" w:rsidRDefault="008E6EF1" w:rsidP="004338CA">
            <w:pPr>
              <w:pStyle w:val="COPPCONTENTSBODY"/>
              <w:numPr>
                <w:ilvl w:val="0"/>
                <w:numId w:val="14"/>
              </w:numPr>
              <w:ind w:left="318" w:hanging="318"/>
              <w:textAlignment w:val="auto"/>
            </w:pPr>
            <w:r>
              <w:t>Upgraded 54 street litter bins along Clarendon Street</w:t>
            </w:r>
          </w:p>
        </w:tc>
      </w:tr>
      <w:tr w:rsidR="008E6EF1" w14:paraId="77620DC9" w14:textId="77777777" w:rsidTr="008E6EF1">
        <w:tc>
          <w:tcPr>
            <w:tcW w:w="2357" w:type="dxa"/>
            <w:tcBorders>
              <w:top w:val="single" w:sz="4" w:space="0" w:color="auto"/>
              <w:left w:val="single" w:sz="4" w:space="0" w:color="auto"/>
              <w:bottom w:val="single" w:sz="4" w:space="0" w:color="auto"/>
              <w:right w:val="single" w:sz="4" w:space="0" w:color="auto"/>
            </w:tcBorders>
            <w:hideMark/>
          </w:tcPr>
          <w:p w14:paraId="3AE7EDB8" w14:textId="77777777" w:rsidR="008E6EF1" w:rsidRDefault="008E6EF1">
            <w:pPr>
              <w:pStyle w:val="COPPCONTENTSBODY"/>
            </w:pPr>
            <w:r>
              <w:rPr>
                <w:b/>
              </w:rPr>
              <w:t>Albert Park / Middle Park</w:t>
            </w:r>
            <w:r>
              <w:t xml:space="preserve"> – Encompassing the suburb of Middle Park, part of the suburb of Albert Park and part of St Kilda West, this </w:t>
            </w:r>
            <w:r>
              <w:lastRenderedPageBreak/>
              <w:t>neighbourhood is one of the oldest parts of the City, with significant heritage areas featuring houses from the Victorian and Edwardian eras.</w:t>
            </w:r>
          </w:p>
        </w:tc>
        <w:tc>
          <w:tcPr>
            <w:tcW w:w="6659" w:type="dxa"/>
            <w:tcBorders>
              <w:top w:val="single" w:sz="4" w:space="0" w:color="auto"/>
              <w:left w:val="single" w:sz="4" w:space="0" w:color="auto"/>
              <w:bottom w:val="single" w:sz="4" w:space="0" w:color="auto"/>
              <w:right w:val="single" w:sz="4" w:space="0" w:color="auto"/>
            </w:tcBorders>
            <w:hideMark/>
          </w:tcPr>
          <w:p w14:paraId="6E9791AB" w14:textId="77777777" w:rsidR="008E6EF1" w:rsidRDefault="008E6EF1" w:rsidP="004338CA">
            <w:pPr>
              <w:pStyle w:val="COPPCONTENTSBODY"/>
              <w:numPr>
                <w:ilvl w:val="0"/>
                <w:numId w:val="14"/>
              </w:numPr>
              <w:ind w:left="318" w:hanging="318"/>
              <w:textAlignment w:val="auto"/>
            </w:pPr>
            <w:r>
              <w:lastRenderedPageBreak/>
              <w:t>Upgraded the Gasworks Theatre building</w:t>
            </w:r>
          </w:p>
          <w:p w14:paraId="47BC478E" w14:textId="77777777" w:rsidR="008E6EF1" w:rsidRDefault="008E6EF1" w:rsidP="004338CA">
            <w:pPr>
              <w:pStyle w:val="COPPCONTENTSBODY"/>
              <w:numPr>
                <w:ilvl w:val="0"/>
                <w:numId w:val="14"/>
              </w:numPr>
              <w:ind w:left="318" w:hanging="318"/>
              <w:textAlignment w:val="auto"/>
            </w:pPr>
            <w:r>
              <w:t xml:space="preserve">Improved lighting and safety at the intersection of Richardson and Wright streets and bike connections at Armstrong Street and Canterbury Road </w:t>
            </w:r>
          </w:p>
          <w:p w14:paraId="1D11E4EF" w14:textId="77777777" w:rsidR="008E6EF1" w:rsidRDefault="008E6EF1" w:rsidP="004338CA">
            <w:pPr>
              <w:pStyle w:val="COPPCONTENTSBODY"/>
              <w:numPr>
                <w:ilvl w:val="0"/>
                <w:numId w:val="14"/>
              </w:numPr>
              <w:ind w:left="318" w:hanging="318"/>
              <w:textAlignment w:val="auto"/>
            </w:pPr>
            <w:r>
              <w:t xml:space="preserve">Improved streetscape on Smith Street between St Vincent and Greig streets </w:t>
            </w:r>
          </w:p>
          <w:p w14:paraId="52887034" w14:textId="77777777" w:rsidR="008E6EF1" w:rsidRDefault="008E6EF1" w:rsidP="004338CA">
            <w:pPr>
              <w:pStyle w:val="COPPCONTENTSBODY"/>
              <w:numPr>
                <w:ilvl w:val="0"/>
                <w:numId w:val="14"/>
              </w:numPr>
              <w:ind w:left="318" w:hanging="318"/>
              <w:textAlignment w:val="auto"/>
            </w:pPr>
            <w:r>
              <w:lastRenderedPageBreak/>
              <w:t xml:space="preserve">Obtained coastal consent for redevelopment of South Melbourne Life Saving Club </w:t>
            </w:r>
          </w:p>
          <w:p w14:paraId="57454A63" w14:textId="77777777" w:rsidR="008E6EF1" w:rsidRDefault="008E6EF1" w:rsidP="004338CA">
            <w:pPr>
              <w:pStyle w:val="COPPCONTENTSBODY"/>
              <w:numPr>
                <w:ilvl w:val="0"/>
                <w:numId w:val="14"/>
              </w:numPr>
              <w:ind w:left="318" w:hanging="318"/>
              <w:textAlignment w:val="auto"/>
            </w:pPr>
            <w:r>
              <w:t xml:space="preserve">Completed a parking review in Albert Park and Middle Park </w:t>
            </w:r>
          </w:p>
          <w:p w14:paraId="1843AD75" w14:textId="77777777" w:rsidR="008E6EF1" w:rsidRDefault="008E6EF1" w:rsidP="004338CA">
            <w:pPr>
              <w:pStyle w:val="COPPCONTENTSBODY"/>
              <w:numPr>
                <w:ilvl w:val="0"/>
                <w:numId w:val="14"/>
              </w:numPr>
              <w:ind w:left="318" w:hanging="318"/>
              <w:textAlignment w:val="auto"/>
            </w:pPr>
            <w:r>
              <w:t>Replaced furniture at Albert Park library</w:t>
            </w:r>
          </w:p>
        </w:tc>
      </w:tr>
      <w:tr w:rsidR="008E6EF1" w14:paraId="486B3EC3" w14:textId="77777777" w:rsidTr="008E6EF1">
        <w:tc>
          <w:tcPr>
            <w:tcW w:w="2357" w:type="dxa"/>
            <w:tcBorders>
              <w:top w:val="single" w:sz="4" w:space="0" w:color="auto"/>
              <w:left w:val="single" w:sz="4" w:space="0" w:color="auto"/>
              <w:bottom w:val="single" w:sz="4" w:space="0" w:color="auto"/>
              <w:right w:val="single" w:sz="4" w:space="0" w:color="auto"/>
            </w:tcBorders>
            <w:hideMark/>
          </w:tcPr>
          <w:p w14:paraId="07B7BF46" w14:textId="77777777" w:rsidR="008E6EF1" w:rsidRDefault="008E6EF1">
            <w:pPr>
              <w:pStyle w:val="COPPCONTENTSBODY"/>
            </w:pPr>
            <w:r>
              <w:rPr>
                <w:b/>
              </w:rPr>
              <w:lastRenderedPageBreak/>
              <w:t>St Kilda Road</w:t>
            </w:r>
            <w:r>
              <w:t xml:space="preserve"> – Encompassing parts of the suburbs of Melbourne and Windsor, and parts of Albert Park and South Melbourne, this neighbourhood is unique in the City because of its mix of offices and high rise residential development.</w:t>
            </w:r>
          </w:p>
        </w:tc>
        <w:tc>
          <w:tcPr>
            <w:tcW w:w="6659" w:type="dxa"/>
            <w:tcBorders>
              <w:top w:val="single" w:sz="4" w:space="0" w:color="auto"/>
              <w:left w:val="single" w:sz="4" w:space="0" w:color="auto"/>
              <w:bottom w:val="single" w:sz="4" w:space="0" w:color="auto"/>
              <w:right w:val="single" w:sz="4" w:space="0" w:color="auto"/>
            </w:tcBorders>
            <w:hideMark/>
          </w:tcPr>
          <w:p w14:paraId="2F319F98" w14:textId="77777777" w:rsidR="008E6EF1" w:rsidRDefault="008E6EF1" w:rsidP="004338CA">
            <w:pPr>
              <w:pStyle w:val="COPPCONTENTSBODY"/>
              <w:numPr>
                <w:ilvl w:val="0"/>
                <w:numId w:val="14"/>
              </w:numPr>
              <w:ind w:left="318" w:hanging="318"/>
              <w:textAlignment w:val="auto"/>
            </w:pPr>
            <w:r>
              <w:t xml:space="preserve">Reduced speed limits from 50 km per hour to 40 km per hour in local streets to improve safety for all road users </w:t>
            </w:r>
          </w:p>
          <w:p w14:paraId="1DC468C8" w14:textId="77777777" w:rsidR="008E6EF1" w:rsidRDefault="008E6EF1" w:rsidP="004338CA">
            <w:pPr>
              <w:pStyle w:val="COPPCONTENTSBODY"/>
              <w:numPr>
                <w:ilvl w:val="0"/>
                <w:numId w:val="14"/>
              </w:numPr>
              <w:ind w:left="318" w:hanging="318"/>
              <w:textAlignment w:val="auto"/>
            </w:pPr>
            <w:r>
              <w:t>Undertook traffic modelling and worked with VicRoads on options regarding proposed protected bike lanes on St Kilda Road</w:t>
            </w:r>
          </w:p>
          <w:p w14:paraId="12F47CFA" w14:textId="77777777" w:rsidR="008E6EF1" w:rsidRDefault="008E6EF1" w:rsidP="004338CA">
            <w:pPr>
              <w:pStyle w:val="COPPCONTENTSBODY"/>
              <w:numPr>
                <w:ilvl w:val="0"/>
                <w:numId w:val="14"/>
              </w:numPr>
              <w:ind w:left="318" w:hanging="318"/>
              <w:textAlignment w:val="auto"/>
            </w:pPr>
            <w:r>
              <w:t>Installed all abilities fitness equipment at Kings Way (Bowen Crescent) Reserve</w:t>
            </w:r>
          </w:p>
        </w:tc>
      </w:tr>
      <w:tr w:rsidR="008E6EF1" w14:paraId="428E0564" w14:textId="77777777" w:rsidTr="008E6EF1">
        <w:tc>
          <w:tcPr>
            <w:tcW w:w="2357" w:type="dxa"/>
            <w:tcBorders>
              <w:top w:val="single" w:sz="4" w:space="0" w:color="auto"/>
              <w:left w:val="single" w:sz="4" w:space="0" w:color="auto"/>
              <w:bottom w:val="single" w:sz="4" w:space="0" w:color="auto"/>
              <w:right w:val="single" w:sz="4" w:space="0" w:color="auto"/>
            </w:tcBorders>
            <w:hideMark/>
          </w:tcPr>
          <w:p w14:paraId="5553A4AB" w14:textId="77777777" w:rsidR="008E6EF1" w:rsidRDefault="008E6EF1">
            <w:pPr>
              <w:pStyle w:val="COPPCONTENTSBODY"/>
            </w:pPr>
            <w:r>
              <w:rPr>
                <w:b/>
              </w:rPr>
              <w:t>St Kilda / St Kilda West</w:t>
            </w:r>
            <w:r>
              <w:t xml:space="preserve"> – Encompassing the suburbs of St Kilda West (east of Cowderoy Street), most of St Kilda and a small part of Elwood, the neighbourhood is attractive to residents and visitors for its iconic retail strips, significant open spaces and the foreshore.</w:t>
            </w:r>
          </w:p>
        </w:tc>
        <w:tc>
          <w:tcPr>
            <w:tcW w:w="6659" w:type="dxa"/>
            <w:tcBorders>
              <w:top w:val="single" w:sz="4" w:space="0" w:color="auto"/>
              <w:left w:val="single" w:sz="4" w:space="0" w:color="auto"/>
              <w:bottom w:val="single" w:sz="4" w:space="0" w:color="auto"/>
              <w:right w:val="single" w:sz="4" w:space="0" w:color="auto"/>
            </w:tcBorders>
            <w:hideMark/>
          </w:tcPr>
          <w:p w14:paraId="04E10832" w14:textId="77777777" w:rsidR="008E6EF1" w:rsidRDefault="008E6EF1" w:rsidP="004338CA">
            <w:pPr>
              <w:pStyle w:val="COPPCONTENTSBODY"/>
              <w:numPr>
                <w:ilvl w:val="0"/>
                <w:numId w:val="14"/>
              </w:numPr>
              <w:ind w:left="318" w:hanging="318"/>
              <w:textAlignment w:val="auto"/>
            </w:pPr>
            <w:r>
              <w:t>Created a pedestrian plaza in Acland Street</w:t>
            </w:r>
          </w:p>
          <w:p w14:paraId="480411FF" w14:textId="77777777" w:rsidR="008E6EF1" w:rsidRDefault="008E6EF1" w:rsidP="004338CA">
            <w:pPr>
              <w:pStyle w:val="COPPCONTENTSBODY"/>
              <w:numPr>
                <w:ilvl w:val="0"/>
                <w:numId w:val="14"/>
              </w:numPr>
              <w:ind w:left="318" w:hanging="318"/>
              <w:textAlignment w:val="auto"/>
            </w:pPr>
            <w:r>
              <w:t>Planted trees and improved Wellington Street to make it safer for all users</w:t>
            </w:r>
          </w:p>
          <w:p w14:paraId="5F334771" w14:textId="77777777" w:rsidR="008E6EF1" w:rsidRDefault="008E6EF1" w:rsidP="004338CA">
            <w:pPr>
              <w:pStyle w:val="COPPCONTENTSBODY"/>
              <w:numPr>
                <w:ilvl w:val="0"/>
                <w:numId w:val="14"/>
              </w:numPr>
              <w:ind w:left="318" w:hanging="318"/>
              <w:textAlignment w:val="auto"/>
            </w:pPr>
            <w:r>
              <w:t>Renewed the playground at Rotary Park</w:t>
            </w:r>
          </w:p>
          <w:p w14:paraId="4D4891CB" w14:textId="77777777" w:rsidR="008E6EF1" w:rsidRDefault="008E6EF1" w:rsidP="004338CA">
            <w:pPr>
              <w:pStyle w:val="COPPCONTENTSBODY"/>
              <w:numPr>
                <w:ilvl w:val="0"/>
                <w:numId w:val="14"/>
              </w:numPr>
              <w:ind w:left="318" w:hanging="318"/>
              <w:textAlignment w:val="auto"/>
            </w:pPr>
            <w:r>
              <w:t>Refreshed beach showers at West Beach</w:t>
            </w:r>
          </w:p>
          <w:p w14:paraId="740DE71E" w14:textId="77777777" w:rsidR="008E6EF1" w:rsidRDefault="008E6EF1" w:rsidP="004338CA">
            <w:pPr>
              <w:pStyle w:val="COPPCONTENTSBODY"/>
              <w:numPr>
                <w:ilvl w:val="0"/>
                <w:numId w:val="14"/>
              </w:numPr>
              <w:ind w:left="318" w:hanging="318"/>
              <w:textAlignment w:val="auto"/>
            </w:pPr>
            <w:r>
              <w:t>Installed new access paths and seating along with minor landscaping works at Marina Reserve.</w:t>
            </w:r>
          </w:p>
          <w:p w14:paraId="546869F3" w14:textId="77777777" w:rsidR="008E6EF1" w:rsidRDefault="008E6EF1" w:rsidP="004338CA">
            <w:pPr>
              <w:pStyle w:val="COPPCONTENTSBODY"/>
              <w:numPr>
                <w:ilvl w:val="0"/>
                <w:numId w:val="14"/>
              </w:numPr>
              <w:ind w:left="318" w:hanging="318"/>
              <w:textAlignment w:val="auto"/>
            </w:pPr>
            <w:r>
              <w:t xml:space="preserve">Completed construction of the St Kilda Life Saving Club </w:t>
            </w:r>
          </w:p>
          <w:p w14:paraId="44B57973" w14:textId="77777777" w:rsidR="008E6EF1" w:rsidRDefault="008E6EF1" w:rsidP="004338CA">
            <w:pPr>
              <w:pStyle w:val="COPPCONTENTSBODY"/>
              <w:numPr>
                <w:ilvl w:val="0"/>
                <w:numId w:val="14"/>
              </w:numPr>
              <w:ind w:left="318" w:hanging="318"/>
              <w:textAlignment w:val="auto"/>
            </w:pPr>
            <w:r>
              <w:t>Refreshed the footbridge on the Upper Esplanade to create a bright and welcoming entrance</w:t>
            </w:r>
          </w:p>
          <w:p w14:paraId="01011962" w14:textId="77777777" w:rsidR="008E6EF1" w:rsidRDefault="008E6EF1" w:rsidP="004338CA">
            <w:pPr>
              <w:pStyle w:val="COPPCONTENTSBODY"/>
              <w:numPr>
                <w:ilvl w:val="0"/>
                <w:numId w:val="14"/>
              </w:numPr>
              <w:ind w:left="318" w:hanging="318"/>
              <w:textAlignment w:val="auto"/>
            </w:pPr>
            <w:r>
              <w:t>Implemented sustainable and accessible streetscape works at Dickens Street</w:t>
            </w:r>
          </w:p>
          <w:p w14:paraId="22376798" w14:textId="77777777" w:rsidR="008E6EF1" w:rsidRDefault="008E6EF1" w:rsidP="004338CA">
            <w:pPr>
              <w:pStyle w:val="COPPCONTENTSBODY"/>
              <w:numPr>
                <w:ilvl w:val="0"/>
                <w:numId w:val="14"/>
              </w:numPr>
              <w:ind w:left="318" w:hanging="318"/>
              <w:textAlignment w:val="auto"/>
            </w:pPr>
            <w:r>
              <w:t>Completed kerb extensions at Marlton Crescent and Robertson Avenue</w:t>
            </w:r>
          </w:p>
        </w:tc>
      </w:tr>
      <w:tr w:rsidR="008E6EF1" w14:paraId="5DFA8BAD" w14:textId="77777777" w:rsidTr="008E6EF1">
        <w:tc>
          <w:tcPr>
            <w:tcW w:w="2357" w:type="dxa"/>
            <w:tcBorders>
              <w:top w:val="single" w:sz="4" w:space="0" w:color="auto"/>
              <w:left w:val="single" w:sz="4" w:space="0" w:color="auto"/>
              <w:bottom w:val="single" w:sz="4" w:space="0" w:color="auto"/>
              <w:right w:val="single" w:sz="4" w:space="0" w:color="auto"/>
            </w:tcBorders>
            <w:hideMark/>
          </w:tcPr>
          <w:p w14:paraId="5D71A422" w14:textId="77777777" w:rsidR="008E6EF1" w:rsidRDefault="008E6EF1">
            <w:pPr>
              <w:pStyle w:val="COPPCONTENTSBODY"/>
            </w:pPr>
            <w:r>
              <w:rPr>
                <w:b/>
              </w:rPr>
              <w:lastRenderedPageBreak/>
              <w:t>St Kilda East / Balaclava</w:t>
            </w:r>
            <w:r>
              <w:t xml:space="preserve"> –Encompassing the suburb of Balaclava and part of East St Kilda and St Kilda, this neighbourhood has diverse housing types and population. Primarily a residential neighbourhood, the Carlisle Street activity centre, Balaclava Station and Alma Park are key features.</w:t>
            </w:r>
          </w:p>
        </w:tc>
        <w:tc>
          <w:tcPr>
            <w:tcW w:w="6659" w:type="dxa"/>
            <w:tcBorders>
              <w:top w:val="single" w:sz="4" w:space="0" w:color="auto"/>
              <w:left w:val="single" w:sz="4" w:space="0" w:color="auto"/>
              <w:bottom w:val="single" w:sz="4" w:space="0" w:color="auto"/>
              <w:right w:val="single" w:sz="4" w:space="0" w:color="auto"/>
            </w:tcBorders>
            <w:hideMark/>
          </w:tcPr>
          <w:p w14:paraId="6BB28391" w14:textId="77777777" w:rsidR="008E6EF1" w:rsidRDefault="008E6EF1" w:rsidP="004338CA">
            <w:pPr>
              <w:pStyle w:val="COPPCONTENTSBODY"/>
              <w:numPr>
                <w:ilvl w:val="0"/>
                <w:numId w:val="14"/>
              </w:numPr>
              <w:ind w:left="318" w:hanging="318"/>
              <w:textAlignment w:val="auto"/>
            </w:pPr>
            <w:r>
              <w:t>Renewed Alma Park West pathway</w:t>
            </w:r>
          </w:p>
          <w:p w14:paraId="3A6E3C00" w14:textId="77777777" w:rsidR="008E6EF1" w:rsidRDefault="008E6EF1" w:rsidP="004338CA">
            <w:pPr>
              <w:pStyle w:val="COPPCONTENTSBODY"/>
              <w:numPr>
                <w:ilvl w:val="0"/>
                <w:numId w:val="14"/>
              </w:numPr>
              <w:ind w:left="318" w:hanging="318"/>
              <w:textAlignment w:val="auto"/>
            </w:pPr>
            <w:r>
              <w:t>Supported a well-known street artist to paint walls and fences along the Charles Street laneway</w:t>
            </w:r>
          </w:p>
          <w:p w14:paraId="32009C40" w14:textId="77777777" w:rsidR="008E6EF1" w:rsidRDefault="008E6EF1" w:rsidP="004338CA">
            <w:pPr>
              <w:pStyle w:val="COPPCONTENTSBODY"/>
              <w:numPr>
                <w:ilvl w:val="0"/>
                <w:numId w:val="14"/>
              </w:numPr>
              <w:ind w:left="318" w:hanging="318"/>
              <w:textAlignment w:val="auto"/>
            </w:pPr>
            <w:r>
              <w:t>Completed park upgrade and soil remediation works at William Street Reserve</w:t>
            </w:r>
          </w:p>
          <w:p w14:paraId="5C770B54" w14:textId="77777777" w:rsidR="008E6EF1" w:rsidRDefault="008E6EF1" w:rsidP="004338CA">
            <w:pPr>
              <w:pStyle w:val="COPPCONTENTSBODY"/>
              <w:numPr>
                <w:ilvl w:val="0"/>
                <w:numId w:val="14"/>
              </w:numPr>
              <w:ind w:left="318" w:hanging="318"/>
              <w:textAlignment w:val="auto"/>
            </w:pPr>
            <w:r>
              <w:t>Refreshed the children’s space at the St Kilda Library</w:t>
            </w:r>
          </w:p>
        </w:tc>
      </w:tr>
      <w:tr w:rsidR="008E6EF1" w14:paraId="6640BB2A" w14:textId="77777777" w:rsidTr="008E6EF1">
        <w:tc>
          <w:tcPr>
            <w:tcW w:w="2357" w:type="dxa"/>
            <w:tcBorders>
              <w:top w:val="single" w:sz="4" w:space="0" w:color="auto"/>
              <w:left w:val="single" w:sz="4" w:space="0" w:color="auto"/>
              <w:bottom w:val="single" w:sz="4" w:space="0" w:color="auto"/>
              <w:right w:val="single" w:sz="4" w:space="0" w:color="auto"/>
            </w:tcBorders>
            <w:hideMark/>
          </w:tcPr>
          <w:p w14:paraId="6FCD56D8" w14:textId="77777777" w:rsidR="008E6EF1" w:rsidRDefault="008E6EF1">
            <w:pPr>
              <w:pStyle w:val="COPPCONTENTSBODY"/>
            </w:pPr>
            <w:r>
              <w:rPr>
                <w:b/>
              </w:rPr>
              <w:t>Elwood / Ripponlea</w:t>
            </w:r>
            <w:r>
              <w:t xml:space="preserve"> – Encompassing the suburb of Ripponlea and most of Elwood, the neighbourhood is known for its leafy streets and suburban character. Ripponlea Station offers good access to central Melbourne.</w:t>
            </w:r>
          </w:p>
        </w:tc>
        <w:tc>
          <w:tcPr>
            <w:tcW w:w="6659" w:type="dxa"/>
            <w:tcBorders>
              <w:top w:val="single" w:sz="4" w:space="0" w:color="auto"/>
              <w:left w:val="single" w:sz="4" w:space="0" w:color="auto"/>
              <w:bottom w:val="single" w:sz="4" w:space="0" w:color="auto"/>
              <w:right w:val="single" w:sz="4" w:space="0" w:color="auto"/>
            </w:tcBorders>
            <w:hideMark/>
          </w:tcPr>
          <w:p w14:paraId="338984FF" w14:textId="77777777" w:rsidR="008E6EF1" w:rsidRDefault="008E6EF1" w:rsidP="004338CA">
            <w:pPr>
              <w:pStyle w:val="COPPCONTENTSBODY"/>
              <w:numPr>
                <w:ilvl w:val="0"/>
                <w:numId w:val="14"/>
              </w:numPr>
              <w:ind w:left="318" w:hanging="318"/>
              <w:textAlignment w:val="auto"/>
            </w:pPr>
            <w:r>
              <w:t xml:space="preserve">Renewed the public toilets at Point Ormond </w:t>
            </w:r>
          </w:p>
          <w:p w14:paraId="3DBFED19" w14:textId="77777777" w:rsidR="008E6EF1" w:rsidRDefault="008E6EF1" w:rsidP="004338CA">
            <w:pPr>
              <w:pStyle w:val="COPPCONTENTSBODY"/>
              <w:numPr>
                <w:ilvl w:val="0"/>
                <w:numId w:val="14"/>
              </w:numPr>
              <w:ind w:left="318" w:hanging="318"/>
              <w:textAlignment w:val="auto"/>
            </w:pPr>
            <w:r>
              <w:t xml:space="preserve">Upgraded fitness equipment, seating and landscaping at Moran Reserve </w:t>
            </w:r>
          </w:p>
          <w:p w14:paraId="06F7B658" w14:textId="77777777" w:rsidR="008E6EF1" w:rsidRDefault="008E6EF1" w:rsidP="004338CA">
            <w:pPr>
              <w:pStyle w:val="COPPCONTENTSBODY"/>
              <w:numPr>
                <w:ilvl w:val="0"/>
                <w:numId w:val="14"/>
              </w:numPr>
              <w:ind w:left="318" w:hanging="318"/>
              <w:textAlignment w:val="auto"/>
            </w:pPr>
            <w:r>
              <w:t xml:space="preserve">Installed shade shelter at Elwood Neighbourhood House </w:t>
            </w:r>
          </w:p>
          <w:p w14:paraId="681B14C6" w14:textId="77777777" w:rsidR="008E6EF1" w:rsidRDefault="008E6EF1" w:rsidP="004338CA">
            <w:pPr>
              <w:pStyle w:val="COPPCONTENTSBODY"/>
              <w:numPr>
                <w:ilvl w:val="0"/>
                <w:numId w:val="14"/>
              </w:numPr>
              <w:ind w:left="318" w:hanging="318"/>
              <w:textAlignment w:val="auto"/>
            </w:pPr>
            <w:r>
              <w:t>Installed additional light poles along the bay trail in Elwood</w:t>
            </w:r>
          </w:p>
          <w:p w14:paraId="71F8E2B8" w14:textId="77777777" w:rsidR="008E6EF1" w:rsidRDefault="008E6EF1" w:rsidP="004338CA">
            <w:pPr>
              <w:pStyle w:val="COPPCONTENTSBODY"/>
              <w:numPr>
                <w:ilvl w:val="0"/>
                <w:numId w:val="14"/>
              </w:numPr>
              <w:ind w:left="318" w:hanging="318"/>
              <w:textAlignment w:val="auto"/>
            </w:pPr>
            <w:r>
              <w:t xml:space="preserve">Implemented sustainable and accessible streetscape works at Quat Quatta Avenue, Ripponlea </w:t>
            </w:r>
          </w:p>
          <w:p w14:paraId="741E912B" w14:textId="77777777" w:rsidR="008E6EF1" w:rsidRDefault="008E6EF1" w:rsidP="004338CA">
            <w:pPr>
              <w:pStyle w:val="COPPCONTENTSBODY"/>
              <w:numPr>
                <w:ilvl w:val="0"/>
                <w:numId w:val="14"/>
              </w:numPr>
              <w:ind w:left="318" w:hanging="318"/>
              <w:textAlignment w:val="auto"/>
            </w:pPr>
            <w:r>
              <w:t>Refreshed beach showers at Elwood beach</w:t>
            </w:r>
          </w:p>
          <w:p w14:paraId="53B42737" w14:textId="77777777" w:rsidR="008E6EF1" w:rsidRDefault="008E6EF1" w:rsidP="004338CA">
            <w:pPr>
              <w:pStyle w:val="COPPCONTENTSBODY"/>
              <w:numPr>
                <w:ilvl w:val="0"/>
                <w:numId w:val="14"/>
              </w:numPr>
              <w:ind w:left="318" w:hanging="318"/>
              <w:textAlignment w:val="auto"/>
            </w:pPr>
            <w:r>
              <w:t>Improved building safety for Elwood Life Saving Club and the Sails on the Bay restaurant</w:t>
            </w:r>
          </w:p>
          <w:p w14:paraId="415147EA" w14:textId="77777777" w:rsidR="008E6EF1" w:rsidRDefault="008E6EF1" w:rsidP="004338CA">
            <w:pPr>
              <w:pStyle w:val="COPPCONTENTSBODY"/>
              <w:numPr>
                <w:ilvl w:val="0"/>
                <w:numId w:val="14"/>
              </w:numPr>
              <w:ind w:left="318" w:hanging="318"/>
              <w:textAlignment w:val="auto"/>
            </w:pPr>
            <w:r>
              <w:t>Completed civil works at Kendal Street between Brighton Road and Tennyson Street</w:t>
            </w:r>
          </w:p>
        </w:tc>
      </w:tr>
    </w:tbl>
    <w:p w14:paraId="5C592E52" w14:textId="77777777" w:rsidR="008E6EF1" w:rsidRDefault="008E6EF1" w:rsidP="008E6EF1">
      <w:pPr>
        <w:pStyle w:val="Heading1"/>
        <w:rPr>
          <w:rStyle w:val="COPPHEADINGChar"/>
          <w:b/>
          <w:bCs w:val="0"/>
        </w:rPr>
      </w:pPr>
      <w:r>
        <w:rPr>
          <w:rStyle w:val="COPPHEADINGChar"/>
        </w:rPr>
        <w:t>What you got for $100</w:t>
      </w:r>
    </w:p>
    <w:p w14:paraId="6452E77D" w14:textId="77777777" w:rsidR="008E6EF1" w:rsidRDefault="008E6EF1" w:rsidP="008E6EF1">
      <w:pPr>
        <w:pStyle w:val="COPPCONTENTSBODY"/>
      </w:pPr>
      <w:r>
        <w:t>We delivered a broad range of services to our diverse community of residents, traders, business owners and visitors. This list show how rates revenue was spent across these services for every $100 spent in 2016/17.</w:t>
      </w:r>
    </w:p>
    <w:p w14:paraId="5B878F3C" w14:textId="77777777" w:rsidR="008E6EF1" w:rsidRDefault="008E6EF1" w:rsidP="008E6EF1">
      <w:pPr>
        <w:pStyle w:val="COPPCONTENTSBODY"/>
      </w:pPr>
      <w:r>
        <w:lastRenderedPageBreak/>
        <w:t>Read more about each of Council’s services in Chapter 4 Our Performance.</w:t>
      </w:r>
    </w:p>
    <w:p w14:paraId="7A8ECF0E"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Transport and parking</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$20.76</w:t>
      </w:r>
    </w:p>
    <w:p w14:paraId="53AA3941"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Public space maintenance</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$9.84</w:t>
      </w:r>
    </w:p>
    <w:p w14:paraId="4463657A"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Amenity</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$9.02</w:t>
      </w:r>
    </w:p>
    <w:p w14:paraId="3438E49E"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Arts, culture and heritage</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$7.13</w:t>
      </w:r>
    </w:p>
    <w:p w14:paraId="05A75F70"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Governance</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$5.62</w:t>
      </w:r>
    </w:p>
    <w:p w14:paraId="0104FD98"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Children</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$5.51</w:t>
      </w:r>
    </w:p>
    <w:p w14:paraId="378162A5"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Community programs and facilities</w:t>
      </w:r>
      <w:r>
        <w:rPr>
          <w:rFonts w:ascii="Arial" w:hAnsi="Arial" w:cs="Arial"/>
          <w:noProof/>
          <w:sz w:val="24"/>
          <w:szCs w:val="24"/>
        </w:rPr>
        <w:tab/>
        <w:t>$4.91</w:t>
      </w:r>
    </w:p>
    <w:p w14:paraId="79B23725"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Waste reduction</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$4.85</w:t>
      </w:r>
    </w:p>
    <w:p w14:paraId="44FA7EA0"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Public space planning and delivery</w:t>
      </w:r>
      <w:r>
        <w:rPr>
          <w:rFonts w:ascii="Arial" w:hAnsi="Arial" w:cs="Arial"/>
          <w:noProof/>
          <w:sz w:val="24"/>
          <w:szCs w:val="24"/>
        </w:rPr>
        <w:tab/>
        <w:t>$4.43</w:t>
      </w:r>
    </w:p>
    <w:p w14:paraId="58D8A773"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Libraries</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$3.78</w:t>
      </w:r>
    </w:p>
    <w:p w14:paraId="0A9CD321"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Customer service and engagement</w:t>
      </w:r>
      <w:r>
        <w:rPr>
          <w:rFonts w:ascii="Arial" w:hAnsi="Arial" w:cs="Arial"/>
          <w:noProof/>
          <w:sz w:val="24"/>
          <w:szCs w:val="24"/>
        </w:rPr>
        <w:tab/>
        <w:t>$3.08</w:t>
      </w:r>
    </w:p>
    <w:p w14:paraId="3D5C3F21"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Recreation</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$2.81</w:t>
      </w:r>
    </w:p>
    <w:p w14:paraId="16EE99ED"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Ageing and accessibility</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$2.68</w:t>
      </w:r>
    </w:p>
    <w:p w14:paraId="5A93D0C5"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City planning and urban design</w:t>
      </w:r>
      <w:r>
        <w:rPr>
          <w:rFonts w:ascii="Arial" w:hAnsi="Arial" w:cs="Arial"/>
          <w:noProof/>
          <w:sz w:val="24"/>
          <w:szCs w:val="24"/>
        </w:rPr>
        <w:tab/>
      </w:r>
      <w:r>
        <w:rPr>
          <w:rFonts w:ascii="Arial" w:hAnsi="Arial" w:cs="Arial"/>
          <w:noProof/>
          <w:sz w:val="24"/>
          <w:szCs w:val="24"/>
        </w:rPr>
        <w:tab/>
        <w:t>$2.63</w:t>
      </w:r>
    </w:p>
    <w:p w14:paraId="73BCEDD4"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Organisational support</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$2.52</w:t>
      </w:r>
    </w:p>
    <w:p w14:paraId="31FCDD2C"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Festivals and markets</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$2.33</w:t>
      </w:r>
    </w:p>
    <w:p w14:paraId="4CBD9DE7"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Sustainability</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$1.97</w:t>
      </w:r>
    </w:p>
    <w:p w14:paraId="215F743F"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Families and young people</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$1.47</w:t>
      </w:r>
    </w:p>
    <w:p w14:paraId="65FB59BE"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Municipal emergency management</w:t>
      </w:r>
      <w:r>
        <w:rPr>
          <w:rFonts w:ascii="Arial" w:hAnsi="Arial" w:cs="Arial"/>
          <w:noProof/>
          <w:sz w:val="24"/>
          <w:szCs w:val="24"/>
        </w:rPr>
        <w:tab/>
        <w:t>$1.27</w:t>
      </w:r>
    </w:p>
    <w:p w14:paraId="76AECB73"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Economic development and tourism</w:t>
      </w:r>
      <w:r>
        <w:rPr>
          <w:rFonts w:ascii="Arial" w:hAnsi="Arial" w:cs="Arial"/>
          <w:noProof/>
          <w:sz w:val="24"/>
          <w:szCs w:val="24"/>
        </w:rPr>
        <w:tab/>
        <w:t>$0.94</w:t>
      </w:r>
    </w:p>
    <w:p w14:paraId="2ABFFD87"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Local laws and animal management</w:t>
      </w:r>
      <w:r>
        <w:rPr>
          <w:rFonts w:ascii="Arial" w:hAnsi="Arial" w:cs="Arial"/>
          <w:noProof/>
          <w:sz w:val="24"/>
          <w:szCs w:val="24"/>
        </w:rPr>
        <w:tab/>
        <w:t>$0.87</w:t>
      </w:r>
    </w:p>
    <w:p w14:paraId="226DFC89"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Health services</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$0.65</w:t>
      </w:r>
    </w:p>
    <w:p w14:paraId="707DDB19"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Development compliance</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$0.49</w:t>
      </w:r>
    </w:p>
    <w:p w14:paraId="274B4B4A"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Affordable housing and homelessness</w:t>
      </w:r>
      <w:r>
        <w:rPr>
          <w:rFonts w:ascii="Arial" w:hAnsi="Arial" w:cs="Arial"/>
          <w:noProof/>
          <w:sz w:val="24"/>
          <w:szCs w:val="24"/>
        </w:rPr>
        <w:tab/>
        <w:t>$0.44</w:t>
      </w:r>
    </w:p>
    <w:p w14:paraId="0E941D71" w14:textId="77777777" w:rsidR="008E6EF1" w:rsidRDefault="008E6EF1" w:rsidP="008E6EF1">
      <w:pPr>
        <w:spacing w:after="160" w:line="256" w:lineRule="auto"/>
        <w:rPr>
          <w:rFonts w:ascii="Arial" w:hAnsi="Arial" w:cs="Arial"/>
          <w:noProof/>
          <w:sz w:val="24"/>
          <w:szCs w:val="24"/>
        </w:rPr>
      </w:pPr>
      <w:r>
        <w:rPr>
          <w:rFonts w:ascii="Arial" w:hAnsi="Arial" w:cs="Arial"/>
          <w:noProof/>
          <w:sz w:val="24"/>
          <w:szCs w:val="24"/>
        </w:rPr>
        <w:t>Public space permitting</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$0.00</w:t>
      </w:r>
    </w:p>
    <w:p w14:paraId="633A3D6F" w14:textId="77777777" w:rsidR="008E6EF1" w:rsidRDefault="008E6EF1" w:rsidP="008E6EF1">
      <w:pPr>
        <w:pStyle w:val="COPPCONTENTSBODY"/>
        <w:rPr>
          <w:rStyle w:val="COPPHEADINGChar"/>
        </w:rPr>
      </w:pPr>
      <w:r>
        <w:rPr>
          <w:rStyle w:val="COPPHEADINGChar"/>
        </w:rPr>
        <w:t>Public space permitting was funded through fees and charges and contributions from parking revenue, not rates</w:t>
      </w:r>
      <w:r>
        <w:rPr>
          <w:rStyle w:val="COPPHEADINGChar"/>
        </w:rPr>
        <w:br w:type="page"/>
      </w:r>
    </w:p>
    <w:p w14:paraId="4C53ACCE" w14:textId="77777777" w:rsidR="008E6EF1" w:rsidRDefault="008E6EF1" w:rsidP="008E6EF1">
      <w:pPr>
        <w:pStyle w:val="COPPSUBHEAD"/>
      </w:pPr>
      <w:r>
        <w:lastRenderedPageBreak/>
        <w:t>Financial Report Overview</w:t>
      </w:r>
    </w:p>
    <w:p w14:paraId="411940BD" w14:textId="77777777" w:rsidR="008E6EF1" w:rsidRDefault="008E6EF1" w:rsidP="008E6EF1">
      <w:pPr>
        <w:rPr>
          <w:rFonts w:ascii="Arial" w:hAnsi="Arial" w:cs="Arial"/>
          <w:sz w:val="24"/>
        </w:rPr>
      </w:pPr>
      <w:r>
        <w:rPr>
          <w:rFonts w:ascii="Arial" w:hAnsi="Arial" w:cs="Arial"/>
          <w:sz w:val="24"/>
        </w:rPr>
        <w:t xml:space="preserve">In 2016/17, Council has maintained services and infrastructure in addition to delivering priority projects and service improvements valued by our community.  In doing so it has continued our commitment to continuous improvement and efficiency and keeping rates affordable. </w:t>
      </w:r>
    </w:p>
    <w:p w14:paraId="00D56DB4" w14:textId="77777777" w:rsidR="008E6EF1" w:rsidRDefault="008E6EF1" w:rsidP="008E6EF1">
      <w:pPr>
        <w:pStyle w:val="COPPSUBHEAD2"/>
      </w:pPr>
      <w:r>
        <w:t>Financial Sustainability Indicators</w:t>
      </w:r>
    </w:p>
    <w:p w14:paraId="16DE3A1B" w14:textId="77777777" w:rsidR="008E6EF1" w:rsidRDefault="008E6EF1" w:rsidP="008E6EF1">
      <w:pPr>
        <w:rPr>
          <w:rFonts w:ascii="Arial" w:hAnsi="Arial" w:cs="Arial"/>
          <w:sz w:val="24"/>
        </w:rPr>
      </w:pPr>
      <w:r>
        <w:rPr>
          <w:rFonts w:ascii="Arial" w:hAnsi="Arial" w:cs="Arial"/>
          <w:sz w:val="24"/>
        </w:rPr>
        <w:t xml:space="preserve">We have delivered another strong financial result and met our strategic financial objectives through the achievement of an overall low financial sustainability risk rating when measured against the Victorian Auditor General’s financial sustainability indicators. </w:t>
      </w:r>
    </w:p>
    <w:tbl>
      <w:tblPr>
        <w:tblStyle w:val="TableGridLight"/>
        <w:tblW w:w="9780" w:type="dxa"/>
        <w:tblInd w:w="0" w:type="dxa"/>
        <w:tblLook w:val="04A0" w:firstRow="1" w:lastRow="0" w:firstColumn="1" w:lastColumn="0" w:noHBand="0" w:noVBand="1"/>
        <w:tblCaption w:val="Victorian Auditor General Financial Sustainability Indicators"/>
        <w:tblDescription w:val="Tables shows the Indicators, Targets and results over 5 financial years. The years begin with 2012/2013 and end on 2016/2017. The final row in the table indicates the risk rating of each indicator. "/>
      </w:tblPr>
      <w:tblGrid>
        <w:gridCol w:w="2117"/>
        <w:gridCol w:w="2603"/>
        <w:gridCol w:w="1012"/>
        <w:gridCol w:w="1012"/>
        <w:gridCol w:w="1012"/>
        <w:gridCol w:w="1012"/>
        <w:gridCol w:w="1012"/>
      </w:tblGrid>
      <w:tr w:rsidR="008E6EF1" w14:paraId="3EBB2D30" w14:textId="77777777" w:rsidTr="008E6EF1">
        <w:trPr>
          <w:trHeight w:val="345"/>
          <w:tblHeader/>
        </w:trPr>
        <w:tc>
          <w:tcPr>
            <w:tcW w:w="2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67DBA0" w14:textId="77777777" w:rsidR="008E6EF1" w:rsidRDefault="008E6EF1">
            <w:pPr>
              <w:rPr>
                <w:rFonts w:ascii="Arial" w:hAnsi="Arial" w:cs="Arial"/>
                <w:b/>
                <w:bCs/>
              </w:rPr>
            </w:pPr>
            <w:r>
              <w:rPr>
                <w:rFonts w:ascii="Arial" w:hAnsi="Arial" w:cs="Arial"/>
                <w:b/>
                <w:bCs/>
              </w:rPr>
              <w:t>Indicator</w:t>
            </w:r>
          </w:p>
        </w:tc>
        <w:tc>
          <w:tcPr>
            <w:tcW w:w="2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6168D9" w14:textId="77777777" w:rsidR="008E6EF1" w:rsidRDefault="008E6EF1">
            <w:pPr>
              <w:rPr>
                <w:rFonts w:ascii="Arial" w:hAnsi="Arial" w:cs="Arial"/>
                <w:b/>
                <w:bCs/>
              </w:rPr>
            </w:pPr>
            <w:r>
              <w:rPr>
                <w:rFonts w:ascii="Arial" w:hAnsi="Arial" w:cs="Arial"/>
                <w:b/>
                <w:bCs/>
              </w:rPr>
              <w:t>Target</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001536" w14:textId="77777777" w:rsidR="008E6EF1" w:rsidRDefault="008E6EF1">
            <w:pPr>
              <w:jc w:val="center"/>
              <w:rPr>
                <w:rFonts w:ascii="Arial" w:hAnsi="Arial" w:cs="Arial"/>
                <w:b/>
                <w:bCs/>
              </w:rPr>
            </w:pPr>
            <w:r>
              <w:rPr>
                <w:rFonts w:ascii="Arial" w:hAnsi="Arial" w:cs="Arial"/>
                <w:b/>
                <w:bCs/>
              </w:rPr>
              <w:t>2012/13</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3AA44A" w14:textId="77777777" w:rsidR="008E6EF1" w:rsidRDefault="008E6EF1">
            <w:pPr>
              <w:jc w:val="center"/>
              <w:rPr>
                <w:rFonts w:ascii="Arial" w:hAnsi="Arial" w:cs="Arial"/>
                <w:b/>
                <w:bCs/>
              </w:rPr>
            </w:pPr>
            <w:r>
              <w:rPr>
                <w:rFonts w:ascii="Arial" w:hAnsi="Arial" w:cs="Arial"/>
                <w:b/>
                <w:bCs/>
              </w:rPr>
              <w:t>2013/14</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BD8566" w14:textId="77777777" w:rsidR="008E6EF1" w:rsidRDefault="008E6EF1">
            <w:pPr>
              <w:jc w:val="center"/>
              <w:rPr>
                <w:rFonts w:ascii="Arial" w:hAnsi="Arial" w:cs="Arial"/>
                <w:b/>
                <w:bCs/>
              </w:rPr>
            </w:pPr>
            <w:r>
              <w:rPr>
                <w:rFonts w:ascii="Arial" w:hAnsi="Arial" w:cs="Arial"/>
                <w:b/>
                <w:bCs/>
              </w:rPr>
              <w:t>2014/15</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B35DB6" w14:textId="77777777" w:rsidR="008E6EF1" w:rsidRDefault="008E6EF1">
            <w:pPr>
              <w:jc w:val="center"/>
              <w:rPr>
                <w:rFonts w:ascii="Arial" w:hAnsi="Arial" w:cs="Arial"/>
                <w:b/>
                <w:bCs/>
              </w:rPr>
            </w:pPr>
            <w:r>
              <w:rPr>
                <w:rFonts w:ascii="Arial" w:hAnsi="Arial" w:cs="Arial"/>
                <w:b/>
                <w:bCs/>
              </w:rPr>
              <w:t>2015/16</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1F1025" w14:textId="77777777" w:rsidR="008E6EF1" w:rsidRDefault="008E6EF1">
            <w:pPr>
              <w:jc w:val="center"/>
              <w:rPr>
                <w:rFonts w:ascii="Arial" w:hAnsi="Arial" w:cs="Arial"/>
                <w:b/>
                <w:bCs/>
              </w:rPr>
            </w:pPr>
            <w:r>
              <w:rPr>
                <w:rFonts w:ascii="Arial" w:hAnsi="Arial" w:cs="Arial"/>
                <w:b/>
                <w:bCs/>
              </w:rPr>
              <w:t>2016/17</w:t>
            </w:r>
          </w:p>
        </w:tc>
      </w:tr>
      <w:tr w:rsidR="008E6EF1" w14:paraId="4D93148A" w14:textId="77777777" w:rsidTr="008E6EF1">
        <w:trPr>
          <w:trHeight w:val="345"/>
          <w:tblHeader/>
        </w:trPr>
        <w:tc>
          <w:tcPr>
            <w:tcW w:w="2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DC16ACC" w14:textId="77777777" w:rsidR="008E6EF1" w:rsidRDefault="008E6EF1">
            <w:pPr>
              <w:rPr>
                <w:rFonts w:ascii="Arial" w:hAnsi="Arial" w:cs="Arial"/>
              </w:rPr>
            </w:pPr>
            <w:r>
              <w:rPr>
                <w:rFonts w:ascii="Arial" w:hAnsi="Arial" w:cs="Arial"/>
              </w:rPr>
              <w:t>Net Result</w:t>
            </w:r>
          </w:p>
        </w:tc>
        <w:tc>
          <w:tcPr>
            <w:tcW w:w="2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02ADE36" w14:textId="77777777" w:rsidR="008E6EF1" w:rsidRDefault="008E6EF1">
            <w:pPr>
              <w:rPr>
                <w:rFonts w:ascii="Arial" w:hAnsi="Arial" w:cs="Arial"/>
              </w:rPr>
            </w:pPr>
            <w:r>
              <w:rPr>
                <w:rFonts w:ascii="Arial" w:hAnsi="Arial" w:cs="Arial"/>
              </w:rPr>
              <w:t>Greater than 0%</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79BB01C" w14:textId="77777777" w:rsidR="008E6EF1" w:rsidRDefault="008E6EF1">
            <w:pPr>
              <w:jc w:val="right"/>
              <w:rPr>
                <w:rFonts w:ascii="Arial" w:hAnsi="Arial" w:cs="Arial"/>
              </w:rPr>
            </w:pPr>
            <w:r>
              <w:rPr>
                <w:rFonts w:ascii="Arial" w:hAnsi="Arial" w:cs="Arial"/>
              </w:rPr>
              <w:t>8.8%</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ABFEAA0" w14:textId="77777777" w:rsidR="008E6EF1" w:rsidRDefault="008E6EF1">
            <w:pPr>
              <w:jc w:val="right"/>
              <w:rPr>
                <w:rFonts w:ascii="Arial" w:hAnsi="Arial" w:cs="Arial"/>
              </w:rPr>
            </w:pPr>
            <w:r>
              <w:rPr>
                <w:rFonts w:ascii="Arial" w:hAnsi="Arial" w:cs="Arial"/>
              </w:rPr>
              <w:t>17.5%</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98EEC4" w14:textId="77777777" w:rsidR="008E6EF1" w:rsidRDefault="008E6EF1">
            <w:pPr>
              <w:jc w:val="right"/>
              <w:rPr>
                <w:rFonts w:ascii="Arial" w:hAnsi="Arial" w:cs="Arial"/>
              </w:rPr>
            </w:pPr>
            <w:r>
              <w:rPr>
                <w:rFonts w:ascii="Arial" w:hAnsi="Arial" w:cs="Arial"/>
              </w:rPr>
              <w:t>2.1%</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90CAB99" w14:textId="77777777" w:rsidR="008E6EF1" w:rsidRDefault="008E6EF1">
            <w:pPr>
              <w:jc w:val="right"/>
              <w:rPr>
                <w:rFonts w:ascii="Arial" w:hAnsi="Arial" w:cs="Arial"/>
              </w:rPr>
            </w:pPr>
            <w:r>
              <w:rPr>
                <w:rFonts w:ascii="Arial" w:hAnsi="Arial" w:cs="Arial"/>
              </w:rPr>
              <w:t>4.9%</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61FD09E" w14:textId="77777777" w:rsidR="008E6EF1" w:rsidRDefault="008E6EF1">
            <w:pPr>
              <w:jc w:val="right"/>
              <w:rPr>
                <w:rFonts w:ascii="Arial" w:hAnsi="Arial" w:cs="Arial"/>
              </w:rPr>
            </w:pPr>
            <w:r>
              <w:rPr>
                <w:rFonts w:ascii="Arial" w:hAnsi="Arial" w:cs="Arial"/>
              </w:rPr>
              <w:t>14.6%</w:t>
            </w:r>
          </w:p>
        </w:tc>
      </w:tr>
      <w:tr w:rsidR="008E6EF1" w14:paraId="39D95CD9" w14:textId="77777777" w:rsidTr="008E6EF1">
        <w:trPr>
          <w:trHeight w:val="735"/>
          <w:tblHeader/>
        </w:trPr>
        <w:tc>
          <w:tcPr>
            <w:tcW w:w="2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87D57D" w14:textId="77777777" w:rsidR="008E6EF1" w:rsidRDefault="008E6EF1">
            <w:pPr>
              <w:rPr>
                <w:rFonts w:ascii="Arial" w:hAnsi="Arial" w:cs="Arial"/>
              </w:rPr>
            </w:pPr>
            <w:r>
              <w:rPr>
                <w:rFonts w:ascii="Arial" w:hAnsi="Arial" w:cs="Arial"/>
              </w:rPr>
              <w:t>Working Capital</w:t>
            </w:r>
          </w:p>
        </w:tc>
        <w:tc>
          <w:tcPr>
            <w:tcW w:w="2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15F0B4" w14:textId="77777777" w:rsidR="008E6EF1" w:rsidRDefault="008E6EF1">
            <w:pPr>
              <w:rPr>
                <w:rFonts w:ascii="Arial" w:hAnsi="Arial" w:cs="Arial"/>
              </w:rPr>
            </w:pPr>
            <w:r>
              <w:rPr>
                <w:rFonts w:ascii="Arial" w:hAnsi="Arial" w:cs="Arial"/>
              </w:rPr>
              <w:t>Working Capital Ratio &gt;100%</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0C0107E" w14:textId="77777777" w:rsidR="008E6EF1" w:rsidRDefault="008E6EF1">
            <w:pPr>
              <w:jc w:val="right"/>
              <w:rPr>
                <w:rFonts w:ascii="Arial" w:hAnsi="Arial" w:cs="Arial"/>
              </w:rPr>
            </w:pPr>
            <w:r>
              <w:rPr>
                <w:rFonts w:ascii="Arial" w:hAnsi="Arial" w:cs="Arial"/>
              </w:rPr>
              <w:t>171%</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3458936" w14:textId="77777777" w:rsidR="008E6EF1" w:rsidRDefault="008E6EF1">
            <w:pPr>
              <w:jc w:val="right"/>
              <w:rPr>
                <w:rFonts w:ascii="Arial" w:hAnsi="Arial" w:cs="Arial"/>
              </w:rPr>
            </w:pPr>
            <w:r>
              <w:rPr>
                <w:rFonts w:ascii="Arial" w:hAnsi="Arial" w:cs="Arial"/>
              </w:rPr>
              <w:t>159%</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DADDBD8" w14:textId="77777777" w:rsidR="008E6EF1" w:rsidRDefault="008E6EF1">
            <w:pPr>
              <w:jc w:val="right"/>
              <w:rPr>
                <w:rFonts w:ascii="Arial" w:hAnsi="Arial" w:cs="Arial"/>
              </w:rPr>
            </w:pPr>
            <w:r>
              <w:rPr>
                <w:rFonts w:ascii="Arial" w:hAnsi="Arial" w:cs="Arial"/>
              </w:rPr>
              <w:t>221%</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1D7D7CB" w14:textId="77777777" w:rsidR="008E6EF1" w:rsidRDefault="008E6EF1">
            <w:pPr>
              <w:jc w:val="right"/>
              <w:rPr>
                <w:rFonts w:ascii="Arial" w:hAnsi="Arial" w:cs="Arial"/>
              </w:rPr>
            </w:pPr>
            <w:r>
              <w:rPr>
                <w:rFonts w:ascii="Arial" w:hAnsi="Arial" w:cs="Arial"/>
              </w:rPr>
              <w:t>243%</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07E56EB" w14:textId="77777777" w:rsidR="008E6EF1" w:rsidRDefault="008E6EF1">
            <w:pPr>
              <w:jc w:val="right"/>
              <w:rPr>
                <w:rFonts w:ascii="Arial" w:hAnsi="Arial" w:cs="Arial"/>
              </w:rPr>
            </w:pPr>
            <w:r>
              <w:rPr>
                <w:rFonts w:ascii="Arial" w:hAnsi="Arial" w:cs="Arial"/>
              </w:rPr>
              <w:t>232%</w:t>
            </w:r>
          </w:p>
        </w:tc>
      </w:tr>
      <w:tr w:rsidR="008E6EF1" w14:paraId="5B6C3183" w14:textId="77777777" w:rsidTr="008E6EF1">
        <w:trPr>
          <w:trHeight w:val="1050"/>
          <w:tblHeader/>
        </w:trPr>
        <w:tc>
          <w:tcPr>
            <w:tcW w:w="2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2CBC4D3" w14:textId="77777777" w:rsidR="008E6EF1" w:rsidRDefault="008E6EF1">
            <w:pPr>
              <w:rPr>
                <w:rFonts w:ascii="Arial" w:hAnsi="Arial" w:cs="Arial"/>
              </w:rPr>
            </w:pPr>
            <w:r>
              <w:rPr>
                <w:rFonts w:ascii="Arial" w:hAnsi="Arial" w:cs="Arial"/>
              </w:rPr>
              <w:t>Internal Financing</w:t>
            </w:r>
          </w:p>
        </w:tc>
        <w:tc>
          <w:tcPr>
            <w:tcW w:w="2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AC43E" w14:textId="77777777" w:rsidR="008E6EF1" w:rsidRDefault="008E6EF1">
            <w:pPr>
              <w:rPr>
                <w:rFonts w:ascii="Arial" w:hAnsi="Arial" w:cs="Arial"/>
              </w:rPr>
            </w:pPr>
            <w:r>
              <w:rPr>
                <w:rFonts w:ascii="Arial" w:hAnsi="Arial" w:cs="Arial"/>
              </w:rPr>
              <w:t>Net cashflow from operations to net capital expenditure &gt;100%</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5576673" w14:textId="77777777" w:rsidR="008E6EF1" w:rsidRDefault="008E6EF1">
            <w:pPr>
              <w:jc w:val="right"/>
              <w:rPr>
                <w:rFonts w:ascii="Arial" w:hAnsi="Arial" w:cs="Arial"/>
              </w:rPr>
            </w:pPr>
            <w:r>
              <w:rPr>
                <w:rFonts w:ascii="Arial" w:hAnsi="Arial" w:cs="Arial"/>
              </w:rPr>
              <w:t>82%</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5022126" w14:textId="77777777" w:rsidR="008E6EF1" w:rsidRDefault="008E6EF1">
            <w:pPr>
              <w:jc w:val="right"/>
              <w:rPr>
                <w:rFonts w:ascii="Arial" w:hAnsi="Arial" w:cs="Arial"/>
              </w:rPr>
            </w:pPr>
            <w:r>
              <w:rPr>
                <w:rFonts w:ascii="Arial" w:hAnsi="Arial" w:cs="Arial"/>
              </w:rPr>
              <w:t>57%</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DBE5A57" w14:textId="77777777" w:rsidR="008E6EF1" w:rsidRDefault="008E6EF1">
            <w:pPr>
              <w:jc w:val="right"/>
              <w:rPr>
                <w:rFonts w:ascii="Arial" w:hAnsi="Arial" w:cs="Arial"/>
              </w:rPr>
            </w:pPr>
            <w:r>
              <w:rPr>
                <w:rFonts w:ascii="Arial" w:hAnsi="Arial" w:cs="Arial"/>
              </w:rPr>
              <w:t>134%</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9C8389" w14:textId="77777777" w:rsidR="008E6EF1" w:rsidRDefault="008E6EF1">
            <w:pPr>
              <w:jc w:val="right"/>
              <w:rPr>
                <w:rFonts w:ascii="Arial" w:hAnsi="Arial" w:cs="Arial"/>
              </w:rPr>
            </w:pPr>
            <w:r>
              <w:rPr>
                <w:rFonts w:ascii="Arial" w:hAnsi="Arial" w:cs="Arial"/>
              </w:rPr>
              <w:t>115%</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16F06FF" w14:textId="77777777" w:rsidR="008E6EF1" w:rsidRDefault="008E6EF1">
            <w:pPr>
              <w:jc w:val="right"/>
              <w:rPr>
                <w:rFonts w:ascii="Arial" w:hAnsi="Arial" w:cs="Arial"/>
              </w:rPr>
            </w:pPr>
            <w:r>
              <w:rPr>
                <w:rFonts w:ascii="Arial" w:hAnsi="Arial" w:cs="Arial"/>
              </w:rPr>
              <w:t>155%</w:t>
            </w:r>
          </w:p>
        </w:tc>
      </w:tr>
      <w:tr w:rsidR="008E6EF1" w14:paraId="3ADD1733" w14:textId="77777777" w:rsidTr="008E6EF1">
        <w:trPr>
          <w:trHeight w:val="690"/>
          <w:tblHeader/>
        </w:trPr>
        <w:tc>
          <w:tcPr>
            <w:tcW w:w="2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B4565D" w14:textId="77777777" w:rsidR="008E6EF1" w:rsidRDefault="008E6EF1">
            <w:pPr>
              <w:rPr>
                <w:rFonts w:ascii="Arial" w:hAnsi="Arial" w:cs="Arial"/>
              </w:rPr>
            </w:pPr>
            <w:r>
              <w:rPr>
                <w:rFonts w:ascii="Arial" w:hAnsi="Arial" w:cs="Arial"/>
              </w:rPr>
              <w:t>Indebtedness</w:t>
            </w:r>
          </w:p>
        </w:tc>
        <w:tc>
          <w:tcPr>
            <w:tcW w:w="2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621D95" w14:textId="77777777" w:rsidR="008E6EF1" w:rsidRDefault="008E6EF1">
            <w:pPr>
              <w:rPr>
                <w:rFonts w:ascii="Arial" w:hAnsi="Arial" w:cs="Arial"/>
              </w:rPr>
            </w:pPr>
            <w:r>
              <w:rPr>
                <w:rFonts w:ascii="Arial" w:hAnsi="Arial" w:cs="Arial"/>
              </w:rPr>
              <w:t>Indebtedness ratio &lt;40%</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C1590E8" w14:textId="77777777" w:rsidR="008E6EF1" w:rsidRDefault="008E6EF1">
            <w:pPr>
              <w:jc w:val="right"/>
              <w:rPr>
                <w:rFonts w:ascii="Arial" w:hAnsi="Arial" w:cs="Arial"/>
              </w:rPr>
            </w:pPr>
            <w:r>
              <w:rPr>
                <w:rFonts w:ascii="Arial" w:hAnsi="Arial" w:cs="Arial"/>
              </w:rPr>
              <w:t>1.5%</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264DB77" w14:textId="77777777" w:rsidR="008E6EF1" w:rsidRDefault="008E6EF1">
            <w:pPr>
              <w:jc w:val="right"/>
              <w:rPr>
                <w:rFonts w:ascii="Arial" w:hAnsi="Arial" w:cs="Arial"/>
              </w:rPr>
            </w:pPr>
            <w:r>
              <w:rPr>
                <w:rFonts w:ascii="Arial" w:hAnsi="Arial" w:cs="Arial"/>
              </w:rPr>
              <w:t>2.5%</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24438A4" w14:textId="77777777" w:rsidR="008E6EF1" w:rsidRDefault="008E6EF1">
            <w:pPr>
              <w:jc w:val="right"/>
              <w:rPr>
                <w:rFonts w:ascii="Arial" w:hAnsi="Arial" w:cs="Arial"/>
              </w:rPr>
            </w:pPr>
            <w:r>
              <w:rPr>
                <w:rFonts w:ascii="Arial" w:hAnsi="Arial" w:cs="Arial"/>
              </w:rPr>
              <w:t>6.6%</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E3DA3A1" w14:textId="77777777" w:rsidR="008E6EF1" w:rsidRDefault="008E6EF1">
            <w:pPr>
              <w:jc w:val="right"/>
              <w:rPr>
                <w:rFonts w:ascii="Arial" w:hAnsi="Arial" w:cs="Arial"/>
              </w:rPr>
            </w:pPr>
            <w:r>
              <w:rPr>
                <w:rFonts w:ascii="Arial" w:hAnsi="Arial" w:cs="Arial"/>
              </w:rPr>
              <w:t>6.3%</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DBB05DE" w14:textId="77777777" w:rsidR="008E6EF1" w:rsidRDefault="008E6EF1">
            <w:pPr>
              <w:jc w:val="right"/>
              <w:rPr>
                <w:rFonts w:ascii="Arial" w:hAnsi="Arial" w:cs="Arial"/>
              </w:rPr>
            </w:pPr>
            <w:r>
              <w:rPr>
                <w:rFonts w:ascii="Arial" w:hAnsi="Arial" w:cs="Arial"/>
              </w:rPr>
              <w:t>5.9%</w:t>
            </w:r>
          </w:p>
        </w:tc>
      </w:tr>
      <w:tr w:rsidR="008E6EF1" w14:paraId="7DE747CE" w14:textId="77777777" w:rsidTr="008E6EF1">
        <w:trPr>
          <w:trHeight w:val="705"/>
          <w:tblHeader/>
        </w:trPr>
        <w:tc>
          <w:tcPr>
            <w:tcW w:w="2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FDB9D" w14:textId="77777777" w:rsidR="008E6EF1" w:rsidRDefault="008E6EF1">
            <w:pPr>
              <w:rPr>
                <w:rFonts w:ascii="Arial" w:hAnsi="Arial" w:cs="Arial"/>
              </w:rPr>
            </w:pPr>
            <w:r>
              <w:rPr>
                <w:rFonts w:ascii="Arial" w:hAnsi="Arial" w:cs="Arial"/>
              </w:rPr>
              <w:t>Capital Replacement</w:t>
            </w:r>
          </w:p>
        </w:tc>
        <w:tc>
          <w:tcPr>
            <w:tcW w:w="2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28F8F1" w14:textId="77777777" w:rsidR="008E6EF1" w:rsidRDefault="008E6EF1">
            <w:pPr>
              <w:rPr>
                <w:rFonts w:ascii="Arial" w:hAnsi="Arial" w:cs="Arial"/>
              </w:rPr>
            </w:pPr>
            <w:r>
              <w:rPr>
                <w:rFonts w:ascii="Arial" w:hAnsi="Arial" w:cs="Arial"/>
              </w:rPr>
              <w:t>Capital to depreciation &gt;150%</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9E30667" w14:textId="77777777" w:rsidR="008E6EF1" w:rsidRDefault="008E6EF1">
            <w:pPr>
              <w:jc w:val="right"/>
              <w:rPr>
                <w:rFonts w:ascii="Arial" w:hAnsi="Arial" w:cs="Arial"/>
              </w:rPr>
            </w:pPr>
            <w:r>
              <w:rPr>
                <w:rFonts w:ascii="Arial" w:hAnsi="Arial" w:cs="Arial"/>
              </w:rPr>
              <w:t>237%</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5795085" w14:textId="77777777" w:rsidR="008E6EF1" w:rsidRDefault="008E6EF1">
            <w:pPr>
              <w:jc w:val="right"/>
              <w:rPr>
                <w:rFonts w:ascii="Arial" w:hAnsi="Arial" w:cs="Arial"/>
              </w:rPr>
            </w:pPr>
            <w:r>
              <w:rPr>
                <w:rFonts w:ascii="Arial" w:hAnsi="Arial" w:cs="Arial"/>
              </w:rPr>
              <w:t>140%</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A12D383" w14:textId="77777777" w:rsidR="008E6EF1" w:rsidRDefault="008E6EF1">
            <w:pPr>
              <w:jc w:val="right"/>
              <w:rPr>
                <w:rFonts w:ascii="Arial" w:hAnsi="Arial" w:cs="Arial"/>
              </w:rPr>
            </w:pPr>
            <w:r>
              <w:rPr>
                <w:rFonts w:ascii="Arial" w:hAnsi="Arial" w:cs="Arial"/>
              </w:rPr>
              <w:t>125%</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F491039" w14:textId="77777777" w:rsidR="008E6EF1" w:rsidRDefault="008E6EF1">
            <w:pPr>
              <w:jc w:val="right"/>
              <w:rPr>
                <w:rFonts w:ascii="Arial" w:hAnsi="Arial" w:cs="Arial"/>
              </w:rPr>
            </w:pPr>
            <w:r>
              <w:rPr>
                <w:rFonts w:ascii="Arial" w:hAnsi="Arial" w:cs="Arial"/>
              </w:rPr>
              <w:t>148%</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002710" w14:textId="77777777" w:rsidR="008E6EF1" w:rsidRDefault="008E6EF1">
            <w:pPr>
              <w:jc w:val="right"/>
              <w:rPr>
                <w:rFonts w:ascii="Arial" w:hAnsi="Arial" w:cs="Arial"/>
              </w:rPr>
            </w:pPr>
            <w:r>
              <w:rPr>
                <w:rFonts w:ascii="Arial" w:hAnsi="Arial" w:cs="Arial"/>
              </w:rPr>
              <w:t>142%</w:t>
            </w:r>
          </w:p>
        </w:tc>
      </w:tr>
      <w:tr w:rsidR="008E6EF1" w14:paraId="7073AF8D" w14:textId="77777777" w:rsidTr="008E6EF1">
        <w:trPr>
          <w:trHeight w:val="690"/>
          <w:tblHeader/>
        </w:trPr>
        <w:tc>
          <w:tcPr>
            <w:tcW w:w="2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BAB67B" w14:textId="77777777" w:rsidR="008E6EF1" w:rsidRDefault="008E6EF1">
            <w:pPr>
              <w:rPr>
                <w:rFonts w:ascii="Arial" w:hAnsi="Arial" w:cs="Arial"/>
              </w:rPr>
            </w:pPr>
            <w:r>
              <w:rPr>
                <w:rFonts w:ascii="Arial" w:hAnsi="Arial" w:cs="Arial"/>
              </w:rPr>
              <w:t>Infrastructure Renewal Gap</w:t>
            </w:r>
          </w:p>
        </w:tc>
        <w:tc>
          <w:tcPr>
            <w:tcW w:w="2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74974" w14:textId="77777777" w:rsidR="008E6EF1" w:rsidRDefault="008E6EF1">
            <w:pPr>
              <w:rPr>
                <w:rFonts w:ascii="Arial" w:hAnsi="Arial" w:cs="Arial"/>
              </w:rPr>
            </w:pPr>
            <w:r>
              <w:rPr>
                <w:rFonts w:ascii="Arial" w:hAnsi="Arial" w:cs="Arial"/>
              </w:rPr>
              <w:t>Renewal &amp; upgrade to depreciation &gt;100%</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6C9A687" w14:textId="77777777" w:rsidR="008E6EF1" w:rsidRDefault="008E6EF1">
            <w:pPr>
              <w:jc w:val="right"/>
              <w:rPr>
                <w:rFonts w:ascii="Arial" w:hAnsi="Arial" w:cs="Arial"/>
              </w:rPr>
            </w:pPr>
            <w:r>
              <w:rPr>
                <w:rFonts w:ascii="Arial" w:hAnsi="Arial" w:cs="Arial"/>
              </w:rPr>
              <w:t>56%</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1067C83" w14:textId="77777777" w:rsidR="008E6EF1" w:rsidRDefault="008E6EF1">
            <w:pPr>
              <w:jc w:val="right"/>
              <w:rPr>
                <w:rFonts w:ascii="Arial" w:hAnsi="Arial" w:cs="Arial"/>
              </w:rPr>
            </w:pPr>
            <w:r>
              <w:rPr>
                <w:rFonts w:ascii="Arial" w:hAnsi="Arial" w:cs="Arial"/>
              </w:rPr>
              <w:t>101%</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0E35D8B" w14:textId="77777777" w:rsidR="008E6EF1" w:rsidRDefault="008E6EF1">
            <w:pPr>
              <w:jc w:val="right"/>
              <w:rPr>
                <w:rFonts w:ascii="Arial" w:hAnsi="Arial" w:cs="Arial"/>
              </w:rPr>
            </w:pPr>
            <w:r>
              <w:rPr>
                <w:rFonts w:ascii="Arial" w:hAnsi="Arial" w:cs="Arial"/>
              </w:rPr>
              <w:t>89%</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D8880EC" w14:textId="77777777" w:rsidR="008E6EF1" w:rsidRDefault="008E6EF1">
            <w:pPr>
              <w:jc w:val="right"/>
              <w:rPr>
                <w:rFonts w:ascii="Arial" w:hAnsi="Arial" w:cs="Arial"/>
              </w:rPr>
            </w:pPr>
            <w:r>
              <w:rPr>
                <w:rFonts w:ascii="Arial" w:hAnsi="Arial" w:cs="Arial"/>
              </w:rPr>
              <w:t>91%</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8C6DF5D" w14:textId="77777777" w:rsidR="008E6EF1" w:rsidRDefault="008E6EF1">
            <w:pPr>
              <w:jc w:val="right"/>
              <w:rPr>
                <w:rFonts w:ascii="Arial" w:hAnsi="Arial" w:cs="Arial"/>
              </w:rPr>
            </w:pPr>
            <w:r>
              <w:rPr>
                <w:rFonts w:ascii="Arial" w:hAnsi="Arial" w:cs="Arial"/>
              </w:rPr>
              <w:t>115%</w:t>
            </w:r>
          </w:p>
        </w:tc>
      </w:tr>
      <w:tr w:rsidR="008E6EF1" w14:paraId="6882C2CD" w14:textId="77777777" w:rsidTr="008E6EF1">
        <w:trPr>
          <w:trHeight w:val="525"/>
          <w:tblHeader/>
        </w:trPr>
        <w:tc>
          <w:tcPr>
            <w:tcW w:w="2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12299FA" w14:textId="77777777" w:rsidR="008E6EF1" w:rsidRDefault="008E6EF1">
            <w:pPr>
              <w:rPr>
                <w:rFonts w:ascii="Arial" w:hAnsi="Arial" w:cs="Arial"/>
                <w:b/>
                <w:bCs/>
              </w:rPr>
            </w:pPr>
            <w:r>
              <w:rPr>
                <w:rFonts w:ascii="Arial" w:hAnsi="Arial" w:cs="Arial"/>
                <w:b/>
                <w:bCs/>
              </w:rPr>
              <w:t>Overall Financial Sustainable Risk Rating</w:t>
            </w:r>
          </w:p>
        </w:tc>
        <w:tc>
          <w:tcPr>
            <w:tcW w:w="2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79D912" w14:textId="77777777" w:rsidR="008E6EF1" w:rsidRDefault="008E6EF1">
            <w:pPr>
              <w:rPr>
                <w:rFonts w:ascii="Arial" w:hAnsi="Arial" w:cs="Arial"/>
                <w:b/>
                <w:bCs/>
              </w:rPr>
            </w:pPr>
            <w:r>
              <w:rPr>
                <w:rFonts w:ascii="Arial" w:hAnsi="Arial" w:cs="Arial"/>
                <w:b/>
                <w:bCs/>
              </w:rPr>
              <w:t>Blank</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8896BCB" w14:textId="77777777" w:rsidR="008E6EF1" w:rsidRDefault="008E6EF1">
            <w:pPr>
              <w:jc w:val="center"/>
              <w:rPr>
                <w:rFonts w:ascii="Arial" w:hAnsi="Arial" w:cs="Arial"/>
                <w:b/>
                <w:bCs/>
              </w:rPr>
            </w:pPr>
            <w:r>
              <w:rPr>
                <w:rFonts w:ascii="Arial" w:hAnsi="Arial" w:cs="Arial"/>
                <w:b/>
                <w:bCs/>
              </w:rPr>
              <w:t>Low</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AF925EF" w14:textId="77777777" w:rsidR="008E6EF1" w:rsidRDefault="008E6EF1">
            <w:pPr>
              <w:jc w:val="center"/>
              <w:rPr>
                <w:rFonts w:ascii="Arial" w:hAnsi="Arial" w:cs="Arial"/>
                <w:b/>
                <w:bCs/>
              </w:rPr>
            </w:pPr>
            <w:r>
              <w:rPr>
                <w:rFonts w:ascii="Arial" w:hAnsi="Arial" w:cs="Arial"/>
                <w:b/>
                <w:bCs/>
              </w:rPr>
              <w:t>Low</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3311DD7" w14:textId="77777777" w:rsidR="008E6EF1" w:rsidRDefault="008E6EF1">
            <w:pPr>
              <w:jc w:val="center"/>
              <w:rPr>
                <w:rFonts w:ascii="Arial" w:hAnsi="Arial" w:cs="Arial"/>
                <w:b/>
                <w:bCs/>
              </w:rPr>
            </w:pPr>
            <w:r>
              <w:rPr>
                <w:rFonts w:ascii="Arial" w:hAnsi="Arial" w:cs="Arial"/>
                <w:b/>
                <w:bCs/>
              </w:rPr>
              <w:t>Low</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E5276AF" w14:textId="77777777" w:rsidR="008E6EF1" w:rsidRDefault="008E6EF1">
            <w:pPr>
              <w:jc w:val="center"/>
              <w:rPr>
                <w:rFonts w:ascii="Arial" w:hAnsi="Arial" w:cs="Arial"/>
                <w:b/>
                <w:bCs/>
              </w:rPr>
            </w:pPr>
            <w:r>
              <w:rPr>
                <w:rFonts w:ascii="Arial" w:hAnsi="Arial" w:cs="Arial"/>
                <w:b/>
                <w:bCs/>
              </w:rPr>
              <w:t>Low</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C9FC62F" w14:textId="77777777" w:rsidR="008E6EF1" w:rsidRDefault="008E6EF1">
            <w:pPr>
              <w:jc w:val="center"/>
              <w:rPr>
                <w:rFonts w:ascii="Arial" w:hAnsi="Arial" w:cs="Arial"/>
                <w:b/>
                <w:bCs/>
              </w:rPr>
            </w:pPr>
            <w:r>
              <w:rPr>
                <w:rFonts w:ascii="Arial" w:hAnsi="Arial" w:cs="Arial"/>
                <w:b/>
                <w:bCs/>
              </w:rPr>
              <w:t>Low</w:t>
            </w:r>
          </w:p>
        </w:tc>
      </w:tr>
    </w:tbl>
    <w:p w14:paraId="7B78287B" w14:textId="77777777" w:rsidR="008E6EF1" w:rsidRDefault="008E6EF1" w:rsidP="008E6EF1">
      <w:pPr>
        <w:rPr>
          <w:rFonts w:ascii="Arial" w:hAnsi="Arial" w:cs="Arial"/>
        </w:rPr>
      </w:pPr>
    </w:p>
    <w:p w14:paraId="4BB5FA1C" w14:textId="77777777" w:rsidR="008E6EF1" w:rsidRDefault="008E6EF1" w:rsidP="008E6EF1">
      <w:pPr>
        <w:pStyle w:val="COPPSUBHEAD2"/>
      </w:pPr>
      <w:r>
        <w:t>Key financial highlights:</w:t>
      </w:r>
    </w:p>
    <w:p w14:paraId="1F48CEBA" w14:textId="77777777" w:rsidR="008E6EF1" w:rsidRDefault="008E6EF1" w:rsidP="004338CA">
      <w:pPr>
        <w:pStyle w:val="ListParagraph"/>
        <w:numPr>
          <w:ilvl w:val="0"/>
          <w:numId w:val="15"/>
        </w:numPr>
        <w:spacing w:after="200"/>
        <w:rPr>
          <w:rFonts w:ascii="Arial" w:hAnsi="Arial" w:cs="Arial"/>
          <w:sz w:val="24"/>
        </w:rPr>
      </w:pPr>
      <w:r>
        <w:rPr>
          <w:rFonts w:ascii="Arial" w:hAnsi="Arial" w:cs="Arial"/>
          <w:sz w:val="24"/>
        </w:rPr>
        <w:t>Delivering a cumulative cash surplus balance of $880,000</w:t>
      </w:r>
    </w:p>
    <w:p w14:paraId="472F8525" w14:textId="77777777" w:rsidR="008E6EF1" w:rsidRDefault="008E6EF1" w:rsidP="004338CA">
      <w:pPr>
        <w:pStyle w:val="ListParagraph"/>
        <w:numPr>
          <w:ilvl w:val="0"/>
          <w:numId w:val="15"/>
        </w:numPr>
        <w:spacing w:after="200"/>
        <w:rPr>
          <w:rFonts w:ascii="Arial" w:hAnsi="Arial" w:cs="Arial"/>
          <w:sz w:val="24"/>
        </w:rPr>
      </w:pPr>
      <w:r>
        <w:rPr>
          <w:rFonts w:ascii="Arial" w:hAnsi="Arial" w:cs="Arial"/>
          <w:sz w:val="24"/>
        </w:rPr>
        <w:t>Positive underlying result of $2.5 million (1.25 percent of total revenue)</w:t>
      </w:r>
    </w:p>
    <w:p w14:paraId="0513B28A" w14:textId="77777777" w:rsidR="008E6EF1" w:rsidRDefault="008E6EF1" w:rsidP="004338CA">
      <w:pPr>
        <w:pStyle w:val="ListParagraph"/>
        <w:numPr>
          <w:ilvl w:val="0"/>
          <w:numId w:val="15"/>
        </w:numPr>
        <w:spacing w:after="200"/>
        <w:rPr>
          <w:rFonts w:ascii="Arial" w:hAnsi="Arial" w:cs="Arial"/>
          <w:sz w:val="24"/>
        </w:rPr>
      </w:pPr>
      <w:r>
        <w:rPr>
          <w:rFonts w:ascii="Arial" w:hAnsi="Arial" w:cs="Arial"/>
          <w:sz w:val="24"/>
        </w:rPr>
        <w:t>An investment portfolio of $74.6 million</w:t>
      </w:r>
    </w:p>
    <w:p w14:paraId="5FB5004B" w14:textId="77777777" w:rsidR="008E6EF1" w:rsidRDefault="008E6EF1" w:rsidP="004338CA">
      <w:pPr>
        <w:pStyle w:val="ListParagraph"/>
        <w:numPr>
          <w:ilvl w:val="0"/>
          <w:numId w:val="15"/>
        </w:numPr>
        <w:spacing w:after="200"/>
        <w:rPr>
          <w:rFonts w:ascii="Arial" w:hAnsi="Arial" w:cs="Arial"/>
          <w:sz w:val="24"/>
        </w:rPr>
      </w:pPr>
      <w:r>
        <w:rPr>
          <w:rFonts w:ascii="Arial" w:hAnsi="Arial" w:cs="Arial"/>
          <w:sz w:val="24"/>
        </w:rPr>
        <w:t>Low levels of debt  (7.5 percent of rates revenue)</w:t>
      </w:r>
    </w:p>
    <w:p w14:paraId="3DD924DF" w14:textId="77777777" w:rsidR="008E6EF1" w:rsidRDefault="008E6EF1" w:rsidP="004338CA">
      <w:pPr>
        <w:pStyle w:val="ListParagraph"/>
        <w:numPr>
          <w:ilvl w:val="0"/>
          <w:numId w:val="15"/>
        </w:numPr>
        <w:spacing w:after="200"/>
        <w:rPr>
          <w:rFonts w:ascii="Arial" w:hAnsi="Arial" w:cs="Arial"/>
          <w:sz w:val="24"/>
        </w:rPr>
      </w:pPr>
      <w:r>
        <w:rPr>
          <w:rFonts w:ascii="Arial" w:hAnsi="Arial" w:cs="Arial"/>
          <w:sz w:val="24"/>
        </w:rPr>
        <w:t>A healthy working capital ratio of 232 percent</w:t>
      </w:r>
    </w:p>
    <w:p w14:paraId="4E6860DE" w14:textId="77777777" w:rsidR="008E6EF1" w:rsidRDefault="008E6EF1" w:rsidP="004338CA">
      <w:pPr>
        <w:pStyle w:val="ListParagraph"/>
        <w:numPr>
          <w:ilvl w:val="0"/>
          <w:numId w:val="15"/>
        </w:numPr>
        <w:spacing w:after="200"/>
        <w:rPr>
          <w:rFonts w:ascii="Arial" w:hAnsi="Arial" w:cs="Arial"/>
          <w:sz w:val="24"/>
        </w:rPr>
      </w:pPr>
      <w:r>
        <w:rPr>
          <w:rFonts w:ascii="Arial" w:hAnsi="Arial" w:cs="Arial"/>
          <w:sz w:val="24"/>
        </w:rPr>
        <w:t xml:space="preserve">Permanent ongoing efficiency savings of over $2 million (taking the total to over $7 million over the past three years). </w:t>
      </w:r>
    </w:p>
    <w:p w14:paraId="15590708" w14:textId="77777777" w:rsidR="008E6EF1" w:rsidRDefault="008E6EF1" w:rsidP="008E6EF1">
      <w:pPr>
        <w:spacing w:after="200"/>
        <w:rPr>
          <w:rFonts w:ascii="Arial" w:hAnsi="Arial" w:cs="Arial"/>
          <w:sz w:val="24"/>
        </w:rPr>
      </w:pPr>
      <w:r>
        <w:rPr>
          <w:rFonts w:ascii="Arial" w:hAnsi="Arial" w:cs="Arial"/>
          <w:sz w:val="24"/>
        </w:rPr>
        <w:t xml:space="preserve">Against a backdrop of increasing cost pressures and rising expectation of service delivery, Council has performed well in delivering on our financial strategy. Nevertheless we are not complacent and understand the increasing expectation our </w:t>
      </w:r>
      <w:r>
        <w:rPr>
          <w:rFonts w:ascii="Arial" w:hAnsi="Arial" w:cs="Arial"/>
          <w:sz w:val="24"/>
        </w:rPr>
        <w:lastRenderedPageBreak/>
        <w:t>community has that we are prudent in our management of their funds and stewardship of the municipality assets.</w:t>
      </w:r>
    </w:p>
    <w:p w14:paraId="136F8458" w14:textId="77777777" w:rsidR="008E6EF1" w:rsidRDefault="008E6EF1" w:rsidP="008E6EF1">
      <w:pPr>
        <w:pStyle w:val="COPPSUBHEAD2"/>
      </w:pPr>
      <w:r>
        <w:t>Cash Surplus</w:t>
      </w:r>
    </w:p>
    <w:p w14:paraId="3834CD8E" w14:textId="77777777" w:rsidR="008E6EF1" w:rsidRDefault="008E6EF1" w:rsidP="008E6EF1">
      <w:pPr>
        <w:rPr>
          <w:rFonts w:ascii="Arial" w:hAnsi="Arial" w:cs="Arial"/>
          <w:szCs w:val="20"/>
        </w:rPr>
      </w:pPr>
      <w:r>
        <w:rPr>
          <w:rFonts w:ascii="Arial" w:hAnsi="Arial" w:cs="Arial"/>
          <w:sz w:val="24"/>
        </w:rPr>
        <w:t xml:space="preserve">As part of our financial strategy, the principal financial report used by Council to monitor its financial performance is the Income Statement Converted to Cash. The cash surplus of $0.88 million is in line with the previously reported forecast. </w:t>
      </w:r>
      <w:r>
        <w:rPr>
          <w:rFonts w:ascii="Arial" w:hAnsi="Arial" w:cs="Arial"/>
          <w:noProof/>
          <w:sz w:val="24"/>
        </w:rPr>
        <w:fldChar w:fldCharType="begin"/>
      </w:r>
      <w:r>
        <w:rPr>
          <w:rFonts w:ascii="Arial" w:hAnsi="Arial" w:cs="Arial"/>
          <w:noProof/>
          <w:sz w:val="24"/>
        </w:rPr>
        <w:instrText xml:space="preserve"> LINK Excel.Sheet.12 "Book2" "37!R7C1:R49C5" \a \f 4 \h  \* MERGEFORMAT </w:instrText>
      </w:r>
      <w:r>
        <w:rPr>
          <w:rFonts w:ascii="Arial" w:hAnsi="Arial" w:cs="Arial"/>
          <w:noProof/>
          <w:sz w:val="24"/>
        </w:rPr>
        <w:fldChar w:fldCharType="separate"/>
      </w:r>
    </w:p>
    <w:tbl>
      <w:tblPr>
        <w:tblStyle w:val="TableGridLight"/>
        <w:tblW w:w="8789" w:type="dxa"/>
        <w:tblInd w:w="0" w:type="dxa"/>
        <w:tblLook w:val="04A0" w:firstRow="1" w:lastRow="0" w:firstColumn="1" w:lastColumn="0" w:noHBand="0" w:noVBand="1"/>
        <w:tblCaption w:val="Operating Surplus and Deficit"/>
        <w:tblDescription w:val="Table shows the cash surplus and deficit, as part of the financial strategy. The cash surplus is in line with the previously reported forecast. "/>
      </w:tblPr>
      <w:tblGrid>
        <w:gridCol w:w="7088"/>
        <w:gridCol w:w="1701"/>
      </w:tblGrid>
      <w:tr w:rsidR="008E6EF1" w14:paraId="6F23260F" w14:textId="77777777" w:rsidTr="008E6EF1">
        <w:trPr>
          <w:trHeight w:val="300"/>
          <w:tblHeader/>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BE9328" w14:textId="77777777" w:rsidR="008E6EF1" w:rsidRDefault="008E6EF1">
            <w:pPr>
              <w:pStyle w:val="Style1"/>
              <w:rPr>
                <w:rFonts w:ascii="Arial" w:hAnsi="Arial" w:cs="Arial"/>
                <w:szCs w:val="24"/>
                <w:lang w:eastAsia="en-US"/>
              </w:rPr>
            </w:pPr>
            <w:r>
              <w:rPr>
                <w:lang w:eastAsia="en-US"/>
              </w:rPr>
              <w:t>Operating Surplus / (Deficit)</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62045D1" w14:textId="77777777" w:rsidR="008E6EF1" w:rsidRDefault="008E6EF1">
            <w:pPr>
              <w:jc w:val="right"/>
              <w:rPr>
                <w:rFonts w:ascii="Arial" w:hAnsi="Arial" w:cs="Arial"/>
                <w:b/>
                <w:bCs/>
              </w:rPr>
            </w:pPr>
            <w:r>
              <w:rPr>
                <w:rStyle w:val="Style1Char"/>
                <w:rFonts w:eastAsiaTheme="minorHAnsi"/>
              </w:rPr>
              <w:t>2017 Actual</w:t>
            </w:r>
            <w:r>
              <w:rPr>
                <w:rFonts w:ascii="Arial" w:hAnsi="Arial" w:cs="Arial"/>
                <w:b/>
                <w:bCs/>
                <w:lang w:val="en-GB"/>
              </w:rPr>
              <w:t xml:space="preserve"> </w:t>
            </w:r>
          </w:p>
        </w:tc>
      </w:tr>
      <w:tr w:rsidR="008E6EF1" w14:paraId="67927DDC" w14:textId="77777777" w:rsidTr="008E6EF1">
        <w:trPr>
          <w:trHeight w:val="300"/>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2780410" w14:textId="77777777" w:rsidR="008E6EF1" w:rsidRDefault="008E6EF1">
            <w:pPr>
              <w:rPr>
                <w:rFonts w:ascii="Arial" w:hAnsi="Arial" w:cs="Arial"/>
                <w:b/>
                <w:bC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140A1F8" w14:textId="77777777" w:rsidR="008E6EF1" w:rsidRDefault="008E6EF1">
            <w:pPr>
              <w:jc w:val="right"/>
              <w:rPr>
                <w:rFonts w:ascii="Arial" w:eastAsia="Calibri" w:hAnsi="Arial" w:cs="Arial"/>
                <w:b/>
                <w:bCs/>
              </w:rPr>
            </w:pPr>
            <w:r>
              <w:rPr>
                <w:rFonts w:ascii="Arial" w:hAnsi="Arial" w:cs="Arial"/>
                <w:b/>
                <w:bCs/>
              </w:rPr>
              <w:t>$'000</w:t>
            </w:r>
          </w:p>
        </w:tc>
      </w:tr>
      <w:tr w:rsidR="008E6EF1" w14:paraId="42889FF4" w14:textId="77777777" w:rsidTr="008E6EF1">
        <w:trPr>
          <w:trHeight w:val="300"/>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9F347CC" w14:textId="77777777" w:rsidR="008E6EF1" w:rsidRDefault="008E6EF1">
            <w:pPr>
              <w:rPr>
                <w:rFonts w:ascii="Arial" w:hAnsi="Arial" w:cs="Arial"/>
                <w:b/>
                <w:bC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164603" w14:textId="77777777" w:rsidR="008E6EF1" w:rsidRDefault="008E6EF1">
            <w:pPr>
              <w:jc w:val="right"/>
              <w:rPr>
                <w:rFonts w:ascii="Arial" w:eastAsia="Calibri" w:hAnsi="Arial" w:cs="Arial"/>
                <w:b/>
                <w:bCs/>
              </w:rPr>
            </w:pPr>
            <w:r>
              <w:rPr>
                <w:rFonts w:ascii="Arial" w:hAnsi="Arial" w:cs="Arial"/>
                <w:b/>
                <w:bCs/>
              </w:rPr>
              <w:t xml:space="preserve">33,644 </w:t>
            </w:r>
          </w:p>
        </w:tc>
      </w:tr>
      <w:tr w:rsidR="008E6EF1" w14:paraId="0BBC0942" w14:textId="77777777" w:rsidTr="008E6EF1">
        <w:trPr>
          <w:trHeight w:val="300"/>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E6D3CB2" w14:textId="77777777" w:rsidR="008E6EF1" w:rsidRDefault="008E6EF1">
            <w:pPr>
              <w:ind w:left="176"/>
              <w:rPr>
                <w:rFonts w:ascii="Arial" w:hAnsi="Arial" w:cs="Arial"/>
              </w:rPr>
            </w:pPr>
            <w:r>
              <w:rPr>
                <w:rFonts w:ascii="Arial" w:hAnsi="Arial" w:cs="Arial"/>
              </w:rPr>
              <w:t>Depreciation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FBE1F1B" w14:textId="77777777" w:rsidR="008E6EF1" w:rsidRDefault="008E6EF1">
            <w:pPr>
              <w:jc w:val="right"/>
              <w:rPr>
                <w:rFonts w:ascii="Arial" w:hAnsi="Arial" w:cs="Arial"/>
              </w:rPr>
            </w:pPr>
            <w:r>
              <w:rPr>
                <w:rFonts w:ascii="Arial" w:hAnsi="Arial" w:cs="Arial"/>
              </w:rPr>
              <w:t xml:space="preserve">22,527 </w:t>
            </w:r>
          </w:p>
        </w:tc>
      </w:tr>
      <w:tr w:rsidR="008E6EF1" w14:paraId="738671E1" w14:textId="77777777" w:rsidTr="008E6EF1">
        <w:trPr>
          <w:trHeight w:val="300"/>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BBD02A" w14:textId="77777777" w:rsidR="008E6EF1" w:rsidRDefault="008E6EF1">
            <w:pPr>
              <w:ind w:left="176"/>
              <w:rPr>
                <w:rFonts w:ascii="Arial" w:hAnsi="Arial" w:cs="Arial"/>
              </w:rPr>
            </w:pPr>
            <w:r>
              <w:rPr>
                <w:rFonts w:ascii="Arial" w:hAnsi="Arial" w:cs="Arial"/>
              </w:rPr>
              <w:t>Written down value of disposed of property, infrastructure, plant and equipment</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B2DB507" w14:textId="77777777" w:rsidR="008E6EF1" w:rsidRDefault="008E6EF1">
            <w:pPr>
              <w:ind w:left="176"/>
              <w:jc w:val="right"/>
              <w:rPr>
                <w:rFonts w:ascii="Arial" w:hAnsi="Arial" w:cs="Arial"/>
              </w:rPr>
            </w:pPr>
            <w:r>
              <w:rPr>
                <w:rFonts w:ascii="Arial" w:hAnsi="Arial" w:cs="Arial"/>
              </w:rPr>
              <w:t>6,358</w:t>
            </w:r>
          </w:p>
        </w:tc>
      </w:tr>
      <w:tr w:rsidR="008E6EF1" w14:paraId="25815FBE" w14:textId="77777777" w:rsidTr="008E6EF1">
        <w:trPr>
          <w:trHeight w:val="300"/>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7CBC89E" w14:textId="77777777" w:rsidR="008E6EF1" w:rsidRDefault="008E6EF1">
            <w:pPr>
              <w:ind w:left="176"/>
              <w:rPr>
                <w:rFonts w:ascii="Arial" w:hAnsi="Arial" w:cs="Arial"/>
              </w:rPr>
            </w:pPr>
            <w:r>
              <w:rPr>
                <w:rFonts w:ascii="Arial" w:hAnsi="Arial" w:cs="Arial"/>
              </w:rPr>
              <w:t>Expenses reclassified as operating from Capital Working in Progress from prior year)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FDBFCE3" w14:textId="77777777" w:rsidR="008E6EF1" w:rsidRDefault="008E6EF1">
            <w:pPr>
              <w:ind w:left="176"/>
              <w:jc w:val="right"/>
              <w:rPr>
                <w:rFonts w:ascii="Arial" w:hAnsi="Arial" w:cs="Arial"/>
              </w:rPr>
            </w:pPr>
            <w:r>
              <w:rPr>
                <w:rFonts w:ascii="Arial" w:hAnsi="Arial" w:cs="Arial"/>
              </w:rPr>
              <w:t xml:space="preserve"> 1,705 </w:t>
            </w:r>
          </w:p>
        </w:tc>
      </w:tr>
      <w:tr w:rsidR="008E6EF1" w14:paraId="22031289" w14:textId="77777777" w:rsidTr="008E6EF1">
        <w:trPr>
          <w:trHeight w:val="300"/>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F42B63D" w14:textId="77777777" w:rsidR="008E6EF1" w:rsidRDefault="008E6EF1">
            <w:pPr>
              <w:ind w:left="176"/>
              <w:rPr>
                <w:rFonts w:ascii="Arial" w:hAnsi="Arial" w:cs="Arial"/>
              </w:rPr>
            </w:pPr>
            <w:r>
              <w:rPr>
                <w:rFonts w:ascii="Arial" w:hAnsi="Arial" w:cs="Arial"/>
              </w:rPr>
              <w:t>Non-monetary contributed assets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D564788" w14:textId="77777777" w:rsidR="008E6EF1" w:rsidRDefault="008E6EF1">
            <w:pPr>
              <w:ind w:left="176"/>
              <w:jc w:val="right"/>
              <w:rPr>
                <w:rFonts w:ascii="Arial" w:hAnsi="Arial" w:cs="Arial"/>
              </w:rPr>
            </w:pPr>
            <w:r>
              <w:rPr>
                <w:rFonts w:ascii="Arial" w:hAnsi="Arial" w:cs="Arial"/>
              </w:rPr>
              <w:t xml:space="preserve">(20,601)   </w:t>
            </w:r>
          </w:p>
        </w:tc>
      </w:tr>
      <w:tr w:rsidR="008E6EF1" w14:paraId="02345E21" w14:textId="77777777" w:rsidTr="008E6EF1">
        <w:trPr>
          <w:trHeight w:val="300"/>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AEADB6C" w14:textId="77777777" w:rsidR="008E6EF1" w:rsidRDefault="008E6EF1">
            <w:pPr>
              <w:ind w:left="176"/>
              <w:rPr>
                <w:rFonts w:ascii="Arial" w:hAnsi="Arial" w:cs="Arial"/>
              </w:rPr>
            </w:pPr>
            <w:r>
              <w:rPr>
                <w:rFonts w:ascii="Arial" w:hAnsi="Arial" w:cs="Arial"/>
              </w:rPr>
              <w:t>Share of net loss of associates an joint ventures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EF0AD47" w14:textId="77777777" w:rsidR="008E6EF1" w:rsidRDefault="008E6EF1">
            <w:pPr>
              <w:ind w:left="176"/>
              <w:jc w:val="right"/>
              <w:rPr>
                <w:rFonts w:ascii="Arial" w:hAnsi="Arial" w:cs="Arial"/>
              </w:rPr>
            </w:pPr>
            <w:r>
              <w:rPr>
                <w:rFonts w:ascii="Arial" w:hAnsi="Arial" w:cs="Arial"/>
              </w:rPr>
              <w:t>24</w:t>
            </w:r>
          </w:p>
        </w:tc>
      </w:tr>
      <w:tr w:rsidR="008E6EF1" w14:paraId="0E36E80C" w14:textId="77777777" w:rsidTr="008E6EF1">
        <w:trPr>
          <w:trHeight w:val="300"/>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E0BC998" w14:textId="77777777" w:rsidR="008E6EF1" w:rsidRDefault="008E6EF1">
            <w:pPr>
              <w:ind w:left="176"/>
              <w:rPr>
                <w:rFonts w:ascii="Arial" w:hAnsi="Arial" w:cs="Arial"/>
              </w:rPr>
            </w:pPr>
            <w:r>
              <w:rPr>
                <w:rFonts w:ascii="Arial" w:hAnsi="Arial" w:cs="Arial"/>
              </w:rPr>
              <w:t>Capital expenditure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5418924" w14:textId="77777777" w:rsidR="008E6EF1" w:rsidRDefault="008E6EF1">
            <w:pPr>
              <w:ind w:left="176"/>
              <w:jc w:val="right"/>
              <w:rPr>
                <w:rFonts w:ascii="Arial" w:hAnsi="Arial" w:cs="Arial"/>
              </w:rPr>
            </w:pPr>
            <w:r>
              <w:rPr>
                <w:rFonts w:ascii="Arial" w:hAnsi="Arial" w:cs="Arial"/>
              </w:rPr>
              <w:t xml:space="preserve">(31,872) </w:t>
            </w:r>
          </w:p>
        </w:tc>
      </w:tr>
      <w:tr w:rsidR="008E6EF1" w14:paraId="0C1C5BD7" w14:textId="77777777" w:rsidTr="008E6EF1">
        <w:trPr>
          <w:trHeight w:val="300"/>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70D026" w14:textId="77777777" w:rsidR="008E6EF1" w:rsidRDefault="008E6EF1">
            <w:pPr>
              <w:ind w:left="176"/>
              <w:rPr>
                <w:rFonts w:ascii="Arial" w:hAnsi="Arial" w:cs="Arial"/>
              </w:rPr>
            </w:pPr>
            <w:r>
              <w:rPr>
                <w:rFonts w:ascii="Arial" w:hAnsi="Arial" w:cs="Arial"/>
              </w:rPr>
              <w:t>Loan repayments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1EE400F" w14:textId="77777777" w:rsidR="008E6EF1" w:rsidRDefault="008E6EF1">
            <w:pPr>
              <w:ind w:left="176"/>
              <w:jc w:val="right"/>
              <w:rPr>
                <w:rFonts w:ascii="Arial" w:hAnsi="Arial" w:cs="Arial"/>
              </w:rPr>
            </w:pPr>
            <w:r>
              <w:rPr>
                <w:rFonts w:ascii="Arial" w:hAnsi="Arial" w:cs="Arial"/>
              </w:rPr>
              <w:t xml:space="preserve">(643) </w:t>
            </w:r>
          </w:p>
        </w:tc>
      </w:tr>
      <w:tr w:rsidR="008E6EF1" w14:paraId="389D70F1" w14:textId="77777777" w:rsidTr="008E6EF1">
        <w:trPr>
          <w:trHeight w:val="300"/>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6FBF929" w14:textId="77777777" w:rsidR="008E6EF1" w:rsidRDefault="008E6EF1">
            <w:pPr>
              <w:ind w:left="176"/>
              <w:rPr>
                <w:rFonts w:ascii="Arial" w:hAnsi="Arial" w:cs="Arial"/>
              </w:rPr>
            </w:pPr>
            <w:r>
              <w:rPr>
                <w:rFonts w:ascii="Arial" w:hAnsi="Arial" w:cs="Arial"/>
              </w:rPr>
              <w:t>Net transfers from/ (to) reserves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B925A41" w14:textId="77777777" w:rsidR="008E6EF1" w:rsidRDefault="008E6EF1">
            <w:pPr>
              <w:ind w:left="176"/>
              <w:jc w:val="right"/>
              <w:rPr>
                <w:rFonts w:ascii="Arial" w:hAnsi="Arial" w:cs="Arial"/>
              </w:rPr>
            </w:pPr>
            <w:r>
              <w:rPr>
                <w:rFonts w:ascii="Arial" w:hAnsi="Arial" w:cs="Arial"/>
              </w:rPr>
              <w:t xml:space="preserve">(12,884) </w:t>
            </w:r>
          </w:p>
        </w:tc>
      </w:tr>
      <w:tr w:rsidR="008E6EF1" w14:paraId="73E43981" w14:textId="77777777" w:rsidTr="008E6EF1">
        <w:trPr>
          <w:trHeight w:val="300"/>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B0294D0" w14:textId="77777777" w:rsidR="008E6EF1" w:rsidRDefault="008E6EF1">
            <w:pPr>
              <w:ind w:left="176"/>
              <w:rPr>
                <w:rFonts w:ascii="Arial" w:hAnsi="Arial" w:cs="Arial"/>
              </w:rPr>
            </w:pPr>
            <w:r>
              <w:rPr>
                <w:rFonts w:ascii="Arial" w:hAnsi="Arial" w:cs="Arial"/>
              </w:rPr>
              <w:t>Brought forward surplus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D139912" w14:textId="77777777" w:rsidR="008E6EF1" w:rsidRDefault="008E6EF1">
            <w:pPr>
              <w:ind w:left="176"/>
              <w:jc w:val="right"/>
              <w:rPr>
                <w:rFonts w:ascii="Arial" w:hAnsi="Arial" w:cs="Arial"/>
              </w:rPr>
            </w:pPr>
            <w:r>
              <w:rPr>
                <w:rFonts w:ascii="Arial" w:hAnsi="Arial" w:cs="Arial"/>
              </w:rPr>
              <w:t>2,622</w:t>
            </w:r>
          </w:p>
        </w:tc>
      </w:tr>
      <w:tr w:rsidR="008E6EF1" w14:paraId="76EED58B" w14:textId="77777777" w:rsidTr="008E6EF1">
        <w:trPr>
          <w:trHeight w:val="315"/>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57EEE58" w14:textId="77777777" w:rsidR="008E6EF1" w:rsidRDefault="008E6EF1">
            <w:pPr>
              <w:ind w:left="-108"/>
              <w:rPr>
                <w:rFonts w:ascii="Arial" w:hAnsi="Arial" w:cs="Arial"/>
                <w:b/>
                <w:bCs/>
              </w:rPr>
            </w:pPr>
            <w:r>
              <w:rPr>
                <w:rFonts w:ascii="Arial" w:hAnsi="Arial" w:cs="Arial"/>
                <w:b/>
                <w:bCs/>
              </w:rPr>
              <w:t>Cumulative cash surplus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18A6FC6" w14:textId="77777777" w:rsidR="008E6EF1" w:rsidRDefault="008E6EF1">
            <w:pPr>
              <w:jc w:val="right"/>
              <w:rPr>
                <w:rFonts w:ascii="Arial" w:hAnsi="Arial" w:cs="Arial"/>
                <w:b/>
                <w:bCs/>
              </w:rPr>
            </w:pPr>
            <w:r>
              <w:rPr>
                <w:rFonts w:ascii="Arial" w:hAnsi="Arial" w:cs="Arial"/>
                <w:b/>
                <w:bCs/>
              </w:rPr>
              <w:t xml:space="preserve">880  </w:t>
            </w:r>
          </w:p>
        </w:tc>
      </w:tr>
    </w:tbl>
    <w:p w14:paraId="438334CD" w14:textId="77777777" w:rsidR="008E6EF1" w:rsidRDefault="008E6EF1" w:rsidP="008E6EF1">
      <w:pPr>
        <w:pStyle w:val="Style1"/>
        <w:rPr>
          <w:rFonts w:ascii="Arial" w:eastAsia="Calibri" w:hAnsi="Arial" w:cs="Arial"/>
          <w:noProof/>
          <w:sz w:val="24"/>
          <w:szCs w:val="24"/>
          <w:lang w:eastAsia="en-AU"/>
        </w:rPr>
      </w:pPr>
      <w:r>
        <w:rPr>
          <w:rFonts w:ascii="Arial" w:hAnsi="Arial" w:cs="Arial"/>
          <w:noProof/>
          <w:sz w:val="24"/>
        </w:rPr>
        <w:fldChar w:fldCharType="end"/>
      </w:r>
    </w:p>
    <w:p w14:paraId="1B8D6754" w14:textId="77777777" w:rsidR="008E6EF1" w:rsidRDefault="008E6EF1" w:rsidP="008E6EF1">
      <w:pPr>
        <w:pStyle w:val="COPPSUBHEAD2"/>
      </w:pPr>
      <w:r>
        <w:t>Net Operating Result</w:t>
      </w:r>
    </w:p>
    <w:p w14:paraId="1AC1C69A" w14:textId="54DA894C" w:rsidR="008E6EF1" w:rsidRDefault="008E6EF1" w:rsidP="008E6EF1">
      <w:pPr>
        <w:jc w:val="center"/>
        <w:rPr>
          <w:rFonts w:ascii="Arial" w:hAnsi="Arial" w:cs="Arial"/>
        </w:rPr>
      </w:pPr>
      <w:r>
        <w:rPr>
          <w:rFonts w:ascii="Arial" w:hAnsi="Arial" w:cs="Arial"/>
          <w:noProof/>
          <w:lang w:eastAsia="en-AU"/>
        </w:rPr>
        <w:lastRenderedPageBreak/>
        <w:drawing>
          <wp:inline distT="0" distB="0" distL="0" distR="0" wp14:anchorId="79E434BD" wp14:editId="0CA94576">
            <wp:extent cx="5167630" cy="3317240"/>
            <wp:effectExtent l="0" t="0" r="13970" b="16510"/>
            <wp:docPr id="2" name="Chart 2" descr="Table shows the net operating results from 2013 - 2017 in numbers of millions. " title="Net Operating Resul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ECC78E" w14:textId="77777777" w:rsidR="008E6EF1" w:rsidRDefault="008E6EF1" w:rsidP="008E6EF1">
      <w:pPr>
        <w:rPr>
          <w:rFonts w:ascii="Arial" w:hAnsi="Arial" w:cs="Arial"/>
          <w:sz w:val="18"/>
          <w:szCs w:val="16"/>
        </w:rPr>
      </w:pPr>
    </w:p>
    <w:p w14:paraId="14B0629D" w14:textId="77777777" w:rsidR="008E6EF1" w:rsidRDefault="008E6EF1" w:rsidP="008E6EF1">
      <w:pPr>
        <w:rPr>
          <w:rFonts w:ascii="Arial" w:hAnsi="Arial" w:cs="Arial"/>
          <w:sz w:val="24"/>
        </w:rPr>
      </w:pPr>
      <w:r>
        <w:rPr>
          <w:rFonts w:ascii="Arial" w:hAnsi="Arial" w:cs="Arial"/>
          <w:sz w:val="24"/>
        </w:rPr>
        <w:t xml:space="preserve">Achieving an operating surplus is a key component of Council’s long term financial strategy. It provides the capacity to renew our $2.9 billion worth of community assets, meet debt repayment obligations, and manage the impact of financial risks as they arise. </w:t>
      </w:r>
    </w:p>
    <w:p w14:paraId="4DC3D436" w14:textId="77777777" w:rsidR="008E6EF1" w:rsidRDefault="008E6EF1" w:rsidP="008E6EF1">
      <w:pPr>
        <w:rPr>
          <w:rFonts w:ascii="Arial" w:hAnsi="Arial" w:cs="Arial"/>
          <w:sz w:val="24"/>
        </w:rPr>
      </w:pPr>
      <w:r>
        <w:rPr>
          <w:rFonts w:ascii="Arial" w:hAnsi="Arial" w:cs="Arial"/>
          <w:sz w:val="24"/>
        </w:rPr>
        <w:t>Council’s 2017 operating surplus of $33.6 million represents a $24.0 million increase on the 2016 result.  Total operating income increased by $35.2 million (18.0%) mainly due to:</w:t>
      </w:r>
    </w:p>
    <w:p w14:paraId="6CB0F7C7" w14:textId="77777777" w:rsidR="008E6EF1" w:rsidRDefault="008E6EF1" w:rsidP="004338CA">
      <w:pPr>
        <w:pStyle w:val="ListParagraph"/>
        <w:numPr>
          <w:ilvl w:val="0"/>
          <w:numId w:val="16"/>
        </w:numPr>
        <w:spacing w:after="0" w:line="240" w:lineRule="auto"/>
        <w:rPr>
          <w:rFonts w:ascii="Arial" w:hAnsi="Arial" w:cs="Arial"/>
          <w:sz w:val="24"/>
        </w:rPr>
      </w:pPr>
      <w:r>
        <w:rPr>
          <w:rFonts w:ascii="Arial" w:hAnsi="Arial" w:cs="Arial"/>
          <w:sz w:val="24"/>
        </w:rPr>
        <w:t>$20.6 million of non-cash contributions from Victorian Government for the Palais theatre redevelopment and the leaseholder contribution (in excess of the insurance pay out) for the rebuild of the Council owned Stokehouse Restaurant</w:t>
      </w:r>
    </w:p>
    <w:p w14:paraId="5C1E772A" w14:textId="77777777" w:rsidR="008E6EF1" w:rsidRDefault="008E6EF1" w:rsidP="004338CA">
      <w:pPr>
        <w:pStyle w:val="ListParagraph"/>
        <w:numPr>
          <w:ilvl w:val="0"/>
          <w:numId w:val="16"/>
        </w:numPr>
        <w:spacing w:after="0" w:line="240" w:lineRule="auto"/>
        <w:rPr>
          <w:rFonts w:ascii="Arial" w:hAnsi="Arial" w:cs="Arial"/>
          <w:sz w:val="24"/>
        </w:rPr>
      </w:pPr>
      <w:r>
        <w:rPr>
          <w:rFonts w:ascii="Arial" w:hAnsi="Arial" w:cs="Arial"/>
          <w:sz w:val="24"/>
        </w:rPr>
        <w:t>$2.3 million of revenue growth from development contributions which will be used to fund future infrastructure investments in response to population growth.</w:t>
      </w:r>
    </w:p>
    <w:p w14:paraId="17CE796D" w14:textId="77777777" w:rsidR="008E6EF1" w:rsidRDefault="008E6EF1" w:rsidP="008E6EF1">
      <w:pPr>
        <w:rPr>
          <w:rFonts w:ascii="Arial" w:hAnsi="Arial" w:cs="Arial"/>
          <w:sz w:val="24"/>
        </w:rPr>
      </w:pPr>
    </w:p>
    <w:p w14:paraId="6715050A" w14:textId="77777777" w:rsidR="008E6EF1" w:rsidRDefault="008E6EF1" w:rsidP="008E6EF1">
      <w:pPr>
        <w:rPr>
          <w:rFonts w:ascii="Arial" w:hAnsi="Arial" w:cs="Arial"/>
          <w:sz w:val="24"/>
        </w:rPr>
      </w:pPr>
      <w:r>
        <w:rPr>
          <w:rFonts w:ascii="Arial" w:hAnsi="Arial" w:cs="Arial"/>
          <w:sz w:val="24"/>
        </w:rPr>
        <w:t>Total operating expenditure has increased by $11.2 million (6.0%) primarily due to large one-off projects including:</w:t>
      </w:r>
    </w:p>
    <w:p w14:paraId="2C6F448C" w14:textId="77777777" w:rsidR="008E6EF1" w:rsidRDefault="008E6EF1" w:rsidP="004338CA">
      <w:pPr>
        <w:pStyle w:val="ListParagraph"/>
        <w:numPr>
          <w:ilvl w:val="0"/>
          <w:numId w:val="16"/>
        </w:numPr>
        <w:spacing w:after="0" w:line="240" w:lineRule="auto"/>
        <w:rPr>
          <w:rFonts w:ascii="Arial" w:hAnsi="Arial" w:cs="Arial"/>
          <w:sz w:val="24"/>
        </w:rPr>
      </w:pPr>
      <w:r>
        <w:rPr>
          <w:rFonts w:ascii="Arial" w:hAnsi="Arial" w:cs="Arial"/>
          <w:sz w:val="24"/>
        </w:rPr>
        <w:t>Montague Community Park (interim name) – demolition and remediation costs to convert the site to open space</w:t>
      </w:r>
    </w:p>
    <w:p w14:paraId="43A588A0" w14:textId="77777777" w:rsidR="008E6EF1" w:rsidRDefault="008E6EF1" w:rsidP="004338CA">
      <w:pPr>
        <w:pStyle w:val="ListParagraph"/>
        <w:numPr>
          <w:ilvl w:val="0"/>
          <w:numId w:val="16"/>
        </w:numPr>
        <w:spacing w:after="0" w:line="240" w:lineRule="auto"/>
        <w:rPr>
          <w:rFonts w:ascii="Arial" w:hAnsi="Arial" w:cs="Arial"/>
          <w:sz w:val="24"/>
        </w:rPr>
      </w:pPr>
      <w:r>
        <w:rPr>
          <w:rFonts w:ascii="Arial" w:hAnsi="Arial" w:cs="Arial"/>
          <w:sz w:val="24"/>
        </w:rPr>
        <w:t>Ferrars Street Education and Community Centre (Interim Name – South Melbourne Primary School) – Council contribution to the build of new facilities to deliver key services to the area</w:t>
      </w:r>
    </w:p>
    <w:p w14:paraId="40772CD4" w14:textId="77777777" w:rsidR="008E6EF1" w:rsidRDefault="008E6EF1" w:rsidP="004338CA">
      <w:pPr>
        <w:pStyle w:val="ListParagraph"/>
        <w:numPr>
          <w:ilvl w:val="0"/>
          <w:numId w:val="16"/>
        </w:numPr>
        <w:spacing w:after="0" w:line="240" w:lineRule="auto"/>
        <w:rPr>
          <w:rFonts w:ascii="Arial" w:hAnsi="Arial" w:cs="Arial"/>
          <w:sz w:val="24"/>
        </w:rPr>
      </w:pPr>
      <w:r>
        <w:rPr>
          <w:rFonts w:ascii="Arial" w:hAnsi="Arial" w:cs="Arial"/>
          <w:sz w:val="24"/>
        </w:rPr>
        <w:t>Acland Street upgrade– Council contribution to tram works and post upgrade activation and community events</w:t>
      </w:r>
    </w:p>
    <w:p w14:paraId="36FF9E87" w14:textId="77777777" w:rsidR="008E6EF1" w:rsidRDefault="008E6EF1" w:rsidP="008E6EF1">
      <w:pPr>
        <w:rPr>
          <w:rFonts w:ascii="Arial" w:hAnsi="Arial" w:cs="Arial"/>
          <w:sz w:val="24"/>
          <w:highlight w:val="yellow"/>
        </w:rPr>
      </w:pPr>
    </w:p>
    <w:p w14:paraId="07716EE6" w14:textId="77777777" w:rsidR="008E6EF1" w:rsidRDefault="008E6EF1" w:rsidP="008E6EF1">
      <w:pPr>
        <w:rPr>
          <w:rFonts w:ascii="Arial" w:hAnsi="Arial" w:cs="Arial"/>
          <w:sz w:val="18"/>
          <w:szCs w:val="16"/>
        </w:rPr>
      </w:pPr>
      <w:r>
        <w:rPr>
          <w:rFonts w:ascii="Arial" w:hAnsi="Arial" w:cs="Arial"/>
          <w:sz w:val="24"/>
        </w:rPr>
        <w:lastRenderedPageBreak/>
        <w:t>The volatile trends over the years, as shown in the graph, are largely due to one off non-cash accounting adjustments. These include a $42 million non-cash transfer of Beacon Cove assets from the Victorian Government (2014). Council will maintain its focus on efficiency as rates capping is expected to result in a reduction in the net operating result in the medium to long term.</w:t>
      </w:r>
    </w:p>
    <w:p w14:paraId="25B81678" w14:textId="77777777" w:rsidR="008E6EF1" w:rsidRDefault="008E6EF1" w:rsidP="008E6EF1">
      <w:pPr>
        <w:pStyle w:val="COPPSUBHEAD2"/>
        <w:rPr>
          <w:noProof/>
        </w:rPr>
      </w:pPr>
      <w:r>
        <w:rPr>
          <w:noProof/>
        </w:rPr>
        <w:t>Underlying Results</w:t>
      </w:r>
    </w:p>
    <w:p w14:paraId="2242B3D1" w14:textId="5C8EB5EE" w:rsidR="008E6EF1" w:rsidRDefault="008E6EF1" w:rsidP="008E6EF1">
      <w:pPr>
        <w:rPr>
          <w:rFonts w:ascii="Arial" w:hAnsi="Arial" w:cs="Arial"/>
          <w:b/>
        </w:rPr>
      </w:pPr>
      <w:r>
        <w:rPr>
          <w:rFonts w:ascii="Arial" w:hAnsi="Arial" w:cs="Arial"/>
          <w:noProof/>
          <w:lang w:eastAsia="en-AU"/>
        </w:rPr>
        <w:drawing>
          <wp:inline distT="0" distB="0" distL="0" distR="0" wp14:anchorId="42C83D02" wp14:editId="2A14019D">
            <wp:extent cx="5167630" cy="3317240"/>
            <wp:effectExtent l="0" t="0" r="13970" b="16510"/>
            <wp:docPr id="6" name="Chart 6" descr="This chart shows the underlying operating result from 2013 - 2017. There is a slight increase from the last financial year in 2017." title="Underlying Resul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F91192" w14:textId="77777777" w:rsidR="008E6EF1" w:rsidRDefault="008E6EF1" w:rsidP="008E6EF1">
      <w:pPr>
        <w:rPr>
          <w:rFonts w:ascii="Arial" w:hAnsi="Arial" w:cs="Arial"/>
          <w:sz w:val="24"/>
        </w:rPr>
      </w:pPr>
      <w:r>
        <w:rPr>
          <w:rFonts w:ascii="Arial" w:hAnsi="Arial" w:cs="Arial"/>
          <w:sz w:val="24"/>
        </w:rPr>
        <w:t xml:space="preserve">Council’s underlying operating result in 2017 is a surplus of $2.49 million which is a slight increase from the prior year result of $1.5 million. </w:t>
      </w:r>
    </w:p>
    <w:p w14:paraId="3523F42B" w14:textId="77777777" w:rsidR="008E6EF1" w:rsidRDefault="008E6EF1" w:rsidP="008E6EF1">
      <w:pPr>
        <w:pStyle w:val="COPPSUBHEAD2"/>
      </w:pPr>
      <w:r>
        <w:t>Net Assets</w:t>
      </w:r>
    </w:p>
    <w:p w14:paraId="3F5ADF47" w14:textId="7408D939" w:rsidR="008E6EF1" w:rsidRDefault="008E6EF1" w:rsidP="008E6EF1">
      <w:pPr>
        <w:rPr>
          <w:rFonts w:ascii="Arial" w:hAnsi="Arial" w:cs="Arial"/>
          <w:noProof/>
        </w:rPr>
      </w:pPr>
      <w:r>
        <w:rPr>
          <w:rFonts w:ascii="Arial" w:hAnsi="Arial" w:cs="Arial"/>
          <w:noProof/>
          <w:lang w:eastAsia="en-AU"/>
        </w:rPr>
        <w:lastRenderedPageBreak/>
        <w:drawing>
          <wp:inline distT="0" distB="0" distL="0" distR="0" wp14:anchorId="16D9436E" wp14:editId="23905B3C">
            <wp:extent cx="5167630" cy="3317240"/>
            <wp:effectExtent l="0" t="0" r="13970" b="16510"/>
            <wp:docPr id="7" name="Chart 7" descr="This table shows the net assets of the City of Port Phillip from 2013 - 2017. There is a steady increase over the years." title="Net Asse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346F7A" w14:textId="77777777" w:rsidR="008E6EF1" w:rsidRDefault="008E6EF1" w:rsidP="008E6EF1">
      <w:pPr>
        <w:rPr>
          <w:rFonts w:ascii="Arial" w:hAnsi="Arial" w:cs="Arial"/>
          <w:sz w:val="24"/>
        </w:rPr>
      </w:pPr>
      <w:r>
        <w:rPr>
          <w:rFonts w:ascii="Arial" w:hAnsi="Arial" w:cs="Arial"/>
          <w:sz w:val="24"/>
        </w:rPr>
        <w:t xml:space="preserve">Council has approximately $2.9 billion in net assets. The main driver for changes in the value of Council’s assets is the impact of asset revaluations which take place over a rolling three year cycle except for land which is currently revalued annually due to ongoing significant increases in value. </w:t>
      </w:r>
    </w:p>
    <w:p w14:paraId="22A55624" w14:textId="77777777" w:rsidR="008E6EF1" w:rsidRDefault="008E6EF1" w:rsidP="008E6EF1">
      <w:pPr>
        <w:rPr>
          <w:rFonts w:ascii="Arial" w:hAnsi="Arial" w:cs="Arial"/>
          <w:b/>
          <w:sz w:val="24"/>
        </w:rPr>
      </w:pPr>
      <w:r>
        <w:rPr>
          <w:rFonts w:ascii="Arial" w:hAnsi="Arial" w:cs="Arial"/>
          <w:sz w:val="24"/>
        </w:rPr>
        <w:t>The main driver for the increase in 2017 was an increase in Council’s land asset values of $314 million, an increase in Council building asset values of $2.6 million and an increase in the value of Council’s drainage assets of $1.9 million.</w:t>
      </w:r>
    </w:p>
    <w:p w14:paraId="3BE66D1C" w14:textId="77777777" w:rsidR="008E6EF1" w:rsidRDefault="008E6EF1" w:rsidP="008E6EF1">
      <w:pPr>
        <w:pStyle w:val="COPPSUBHEAD2"/>
      </w:pPr>
      <w:r>
        <w:t>Total Capital Spend</w:t>
      </w:r>
    </w:p>
    <w:p w14:paraId="11F49055" w14:textId="0117A484" w:rsidR="008E6EF1" w:rsidRDefault="008E6EF1" w:rsidP="008E6EF1">
      <w:pPr>
        <w:rPr>
          <w:rFonts w:ascii="Arial" w:hAnsi="Arial" w:cs="Arial"/>
        </w:rPr>
      </w:pPr>
      <w:r>
        <w:rPr>
          <w:rFonts w:ascii="Arial" w:hAnsi="Arial" w:cs="Arial"/>
          <w:noProof/>
          <w:lang w:eastAsia="en-AU"/>
        </w:rPr>
        <w:drawing>
          <wp:inline distT="0" distB="0" distL="0" distR="0" wp14:anchorId="27FC944D" wp14:editId="1C4AEA9F">
            <wp:extent cx="5167630" cy="3423920"/>
            <wp:effectExtent l="0" t="0" r="13970" b="5080"/>
            <wp:docPr id="10" name="Chart 10" descr="This table shows the total capital spend in millions from 2013 - 2017. There is a significant increase in 2017 due to the completion of the Palais Theatre, St Kilda Life Saving Club and Gasworks Art Park. " title="Total Capital Spend"/>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51D974" w14:textId="77777777" w:rsidR="008E6EF1" w:rsidRDefault="008E6EF1" w:rsidP="008E6EF1">
      <w:pPr>
        <w:jc w:val="center"/>
        <w:rPr>
          <w:rFonts w:ascii="Arial" w:hAnsi="Arial" w:cs="Arial"/>
          <w:caps/>
        </w:rPr>
      </w:pPr>
    </w:p>
    <w:p w14:paraId="55102968" w14:textId="77777777" w:rsidR="008E6EF1" w:rsidRDefault="008E6EF1" w:rsidP="008E6EF1">
      <w:pPr>
        <w:rPr>
          <w:rFonts w:ascii="Arial" w:hAnsi="Arial" w:cs="Arial"/>
          <w:sz w:val="24"/>
        </w:rPr>
      </w:pPr>
      <w:r>
        <w:rPr>
          <w:rFonts w:ascii="Arial" w:hAnsi="Arial" w:cs="Arial"/>
          <w:sz w:val="24"/>
        </w:rPr>
        <w:t>The significant increase in total capital spend in 2017 of $38.5 million highlights the completion of building works for the Palais Theatre (Council contribution of $5.5 million), the new St Kilda Life Saving Club ($2.7 million) and Gasworks Art Park ($2.2 million). It also includes the land acquired for the new park in Montague ($6.3 million), which was paid for in the prior 2015/16 financial year and treated as a prepayment.</w:t>
      </w:r>
    </w:p>
    <w:p w14:paraId="681154C5" w14:textId="77777777" w:rsidR="008E6EF1" w:rsidRDefault="008E6EF1" w:rsidP="008E6EF1">
      <w:pPr>
        <w:pStyle w:val="COPPSUBHEAD2"/>
      </w:pPr>
      <w:r>
        <w:t>Investments</w:t>
      </w:r>
    </w:p>
    <w:p w14:paraId="7BEDE92C" w14:textId="2FE0418A" w:rsidR="008E6EF1" w:rsidRDefault="008E6EF1" w:rsidP="008E6EF1">
      <w:pPr>
        <w:jc w:val="center"/>
        <w:rPr>
          <w:rFonts w:ascii="Arial" w:hAnsi="Arial" w:cs="Arial"/>
        </w:rPr>
      </w:pPr>
      <w:r>
        <w:rPr>
          <w:rFonts w:ascii="Arial" w:hAnsi="Arial" w:cs="Arial"/>
          <w:noProof/>
          <w:lang w:eastAsia="en-AU"/>
        </w:rPr>
        <w:drawing>
          <wp:inline distT="0" distB="0" distL="0" distR="0" wp14:anchorId="1FD21070" wp14:editId="7E9B88E9">
            <wp:extent cx="5167630" cy="3444875"/>
            <wp:effectExtent l="0" t="0" r="13970" b="3175"/>
            <wp:docPr id="8" name="Chart 8" descr="This table shows the investments in millions from 2013 - 2017. There is an increase in 2017 due to significant contributions of 9.1 million." title="Invest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17347E" w14:textId="77777777" w:rsidR="008E6EF1" w:rsidRDefault="008E6EF1" w:rsidP="008E6EF1">
      <w:pPr>
        <w:jc w:val="center"/>
        <w:rPr>
          <w:rFonts w:ascii="Arial" w:hAnsi="Arial" w:cs="Arial"/>
          <w:b/>
        </w:rPr>
      </w:pPr>
    </w:p>
    <w:p w14:paraId="2245BB30" w14:textId="77777777" w:rsidR="008E6EF1" w:rsidRDefault="008E6EF1" w:rsidP="008E6EF1">
      <w:pPr>
        <w:rPr>
          <w:rFonts w:ascii="Arial" w:hAnsi="Arial" w:cs="Arial"/>
          <w:sz w:val="24"/>
        </w:rPr>
      </w:pPr>
      <w:r>
        <w:rPr>
          <w:rFonts w:ascii="Arial" w:hAnsi="Arial" w:cs="Arial"/>
          <w:sz w:val="24"/>
        </w:rPr>
        <w:t>The Council has grown its investment portfolio to approximately $74 million from $61 million. This is mainly due to significant development contributions of $9.1 million.</w:t>
      </w:r>
    </w:p>
    <w:p w14:paraId="682AEC30" w14:textId="77777777" w:rsidR="008E6EF1" w:rsidRDefault="008E6EF1" w:rsidP="008E6EF1">
      <w:pPr>
        <w:rPr>
          <w:rFonts w:ascii="Arial" w:hAnsi="Arial" w:cs="Arial"/>
          <w:sz w:val="24"/>
        </w:rPr>
      </w:pPr>
      <w:r>
        <w:rPr>
          <w:rFonts w:ascii="Arial" w:hAnsi="Arial" w:cs="Arial"/>
          <w:sz w:val="24"/>
        </w:rPr>
        <w:t xml:space="preserve">The investments fund general reserves ($30.9 million) employee leave provisions ($15.9 million), statutory reserves ($14.1 million), trust funds ($4.8 million), and the $0.8 million carry forward cash surplus.  </w:t>
      </w:r>
    </w:p>
    <w:p w14:paraId="51B3DFC7" w14:textId="77777777" w:rsidR="008E6EF1" w:rsidRDefault="008E6EF1" w:rsidP="008E6EF1">
      <w:pPr>
        <w:rPr>
          <w:rFonts w:ascii="Arial" w:hAnsi="Arial" w:cs="Arial"/>
          <w:sz w:val="24"/>
        </w:rPr>
      </w:pPr>
      <w:r>
        <w:rPr>
          <w:rFonts w:ascii="Arial" w:hAnsi="Arial" w:cs="Arial"/>
          <w:sz w:val="24"/>
        </w:rPr>
        <w:t xml:space="preserve">While Council has as reported $30.9 million in general reserves, a large portion of this relates to contractually committed expenses (such as tied grants), deferred or planned future capital projects, and accumulated savings to repay debt when it falls due. </w:t>
      </w:r>
    </w:p>
    <w:p w14:paraId="7C9CB62C" w14:textId="77777777" w:rsidR="008E6EF1" w:rsidRDefault="008E6EF1" w:rsidP="008E6EF1">
      <w:pPr>
        <w:rPr>
          <w:rFonts w:ascii="Arial" w:hAnsi="Arial" w:cs="Arial"/>
          <w:sz w:val="24"/>
        </w:rPr>
      </w:pPr>
      <w:r>
        <w:rPr>
          <w:rFonts w:ascii="Arial" w:hAnsi="Arial" w:cs="Arial"/>
          <w:sz w:val="24"/>
        </w:rPr>
        <w:t>In the main, Council’s investment portfolio comprises term deposits with financial institutions rated not lower than BBB+.</w:t>
      </w:r>
    </w:p>
    <w:p w14:paraId="2305B0DE" w14:textId="77777777" w:rsidR="008E6EF1" w:rsidRDefault="008E6EF1" w:rsidP="008E6EF1">
      <w:pPr>
        <w:pStyle w:val="COPPSUBHEAD2"/>
      </w:pPr>
      <w:r>
        <w:t>Total Debt</w:t>
      </w:r>
    </w:p>
    <w:p w14:paraId="2C5F0A4B" w14:textId="77777777" w:rsidR="008E6EF1" w:rsidRDefault="008E6EF1" w:rsidP="008E6EF1">
      <w:pPr>
        <w:rPr>
          <w:rFonts w:ascii="Arial" w:hAnsi="Arial" w:cs="Arial"/>
          <w:noProof/>
        </w:rPr>
      </w:pPr>
    </w:p>
    <w:p w14:paraId="551AAA53" w14:textId="7B9B3F3B" w:rsidR="008E6EF1" w:rsidRDefault="008E6EF1" w:rsidP="008E6EF1">
      <w:pPr>
        <w:jc w:val="center"/>
        <w:rPr>
          <w:rFonts w:ascii="Arial" w:hAnsi="Arial" w:cs="Arial"/>
        </w:rPr>
      </w:pPr>
      <w:r>
        <w:rPr>
          <w:rFonts w:ascii="Arial" w:hAnsi="Arial" w:cs="Arial"/>
          <w:noProof/>
          <w:lang w:eastAsia="en-AU"/>
        </w:rPr>
        <w:lastRenderedPageBreak/>
        <w:drawing>
          <wp:inline distT="0" distB="0" distL="0" distR="0" wp14:anchorId="58CD5095" wp14:editId="66D45A5B">
            <wp:extent cx="5167630" cy="3816985"/>
            <wp:effectExtent l="0" t="0" r="13970" b="12065"/>
            <wp:docPr id="9" name="Chart 9" descr="This table shows the total debt in millions from 2013 - 2017. Since 2013 Council has maintained a relatively low level of debt. " title="Total Deb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050C23" w14:textId="77777777" w:rsidR="008E6EF1" w:rsidRDefault="008E6EF1" w:rsidP="008E6EF1">
      <w:pPr>
        <w:rPr>
          <w:rFonts w:ascii="Arial" w:hAnsi="Arial" w:cs="Arial"/>
          <w:b/>
        </w:rPr>
      </w:pPr>
      <w:r>
        <w:rPr>
          <w:rFonts w:ascii="Arial" w:hAnsi="Arial" w:cs="Arial"/>
          <w:sz w:val="24"/>
        </w:rPr>
        <w:t>Through tight fiscal management and prudent use of reserves, Council has been able to maintain relatively low levels of debt while increasing its level of capital investment over the past three years. Debt has reduced to around 8% of rates revenue.  The spike in debt in 2013 was related to the Vision Super defined benefits shortfall, which was settled in July 2013. In 2014, the Council raised $7.5 million through the Local Government Funding Vehicle for funding capital works. Debt is expected to remain relatively steady in 2018 with no current plans to increase debt levels over the next ten years.</w:t>
      </w:r>
      <w:r>
        <w:rPr>
          <w:rFonts w:ascii="Arial" w:hAnsi="Arial" w:cs="Arial"/>
          <w:b/>
        </w:rPr>
        <w:t xml:space="preserve"> </w:t>
      </w:r>
    </w:p>
    <w:p w14:paraId="0BAFA0B1" w14:textId="77777777" w:rsidR="008E6EF1" w:rsidRDefault="008E6EF1" w:rsidP="008E6EF1">
      <w:pPr>
        <w:pStyle w:val="COPPSUBHEAD2"/>
      </w:pPr>
      <w:r>
        <w:t>The year ahead</w:t>
      </w:r>
    </w:p>
    <w:p w14:paraId="6BB45115" w14:textId="77777777" w:rsidR="008E6EF1" w:rsidRDefault="008E6EF1" w:rsidP="008E6EF1">
      <w:pPr>
        <w:rPr>
          <w:rFonts w:ascii="Arial" w:hAnsi="Arial" w:cs="Arial"/>
          <w:sz w:val="24"/>
        </w:rPr>
      </w:pPr>
      <w:r>
        <w:rPr>
          <w:rFonts w:ascii="Arial" w:hAnsi="Arial" w:cs="Arial"/>
          <w:sz w:val="24"/>
        </w:rPr>
        <w:t xml:space="preserve">For 2017/18 we have prepared a balanced budget (with a modest risk buffer) that delivers on a wide range of services and ongoing investment in our strategic priorities, and within a rates increase of 2.0 per cent. </w:t>
      </w:r>
    </w:p>
    <w:p w14:paraId="7F9787F7" w14:textId="77777777" w:rsidR="008E6EF1" w:rsidRDefault="008E6EF1" w:rsidP="008E6EF1">
      <w:pPr>
        <w:rPr>
          <w:rFonts w:ascii="Arial" w:hAnsi="Arial" w:cs="Arial"/>
          <w:sz w:val="24"/>
        </w:rPr>
      </w:pPr>
      <w:r>
        <w:rPr>
          <w:rFonts w:ascii="Arial" w:hAnsi="Arial" w:cs="Arial"/>
          <w:sz w:val="24"/>
        </w:rPr>
        <w:t>This includes a fully funded project portfolio of $51.4 million. This will be used to renew, improve, and grow our community infrastructure (including green assets), make improvements to service delivery and asset management, and develop plans for the future.</w:t>
      </w:r>
    </w:p>
    <w:p w14:paraId="7347F9F3" w14:textId="77777777" w:rsidR="008E6EF1" w:rsidRDefault="008E6EF1" w:rsidP="008E6EF1">
      <w:pPr>
        <w:rPr>
          <w:rFonts w:ascii="Arial" w:hAnsi="Arial" w:cs="Arial"/>
          <w:sz w:val="24"/>
        </w:rPr>
      </w:pPr>
      <w:r>
        <w:rPr>
          <w:rFonts w:ascii="Arial" w:hAnsi="Arial" w:cs="Arial"/>
          <w:sz w:val="24"/>
        </w:rPr>
        <w:t>We have been able to invest in projects that matter and stay within the rates increase cap through continuation and refinement of our disciplined financial strategy including:</w:t>
      </w:r>
    </w:p>
    <w:p w14:paraId="2B4CDCC9" w14:textId="77777777" w:rsidR="008E6EF1" w:rsidRDefault="008E6EF1" w:rsidP="004338CA">
      <w:pPr>
        <w:pStyle w:val="ListParagraph"/>
        <w:numPr>
          <w:ilvl w:val="0"/>
          <w:numId w:val="17"/>
        </w:numPr>
        <w:spacing w:after="200"/>
        <w:rPr>
          <w:rFonts w:ascii="Arial" w:hAnsi="Arial" w:cs="Arial"/>
          <w:sz w:val="24"/>
        </w:rPr>
      </w:pPr>
      <w:r>
        <w:rPr>
          <w:rFonts w:ascii="Arial" w:hAnsi="Arial" w:cs="Arial"/>
          <w:sz w:val="24"/>
        </w:rPr>
        <w:t>maximising efficiency and making savings including better project planning and delivery</w:t>
      </w:r>
    </w:p>
    <w:p w14:paraId="3EBEC816" w14:textId="77777777" w:rsidR="008E6EF1" w:rsidRDefault="008E6EF1" w:rsidP="004338CA">
      <w:pPr>
        <w:pStyle w:val="ListParagraph"/>
        <w:numPr>
          <w:ilvl w:val="0"/>
          <w:numId w:val="17"/>
        </w:numPr>
        <w:spacing w:after="200"/>
        <w:rPr>
          <w:rFonts w:ascii="Arial" w:hAnsi="Arial" w:cs="Arial"/>
          <w:sz w:val="24"/>
        </w:rPr>
      </w:pPr>
      <w:r>
        <w:rPr>
          <w:rFonts w:ascii="Arial" w:hAnsi="Arial" w:cs="Arial"/>
          <w:sz w:val="24"/>
        </w:rPr>
        <w:t xml:space="preserve">ensuring we recover costs through fair and appropriate user charges  </w:t>
      </w:r>
    </w:p>
    <w:p w14:paraId="380ECF41" w14:textId="77777777" w:rsidR="008E6EF1" w:rsidRDefault="008E6EF1" w:rsidP="004338CA">
      <w:pPr>
        <w:pStyle w:val="ListParagraph"/>
        <w:numPr>
          <w:ilvl w:val="0"/>
          <w:numId w:val="17"/>
        </w:numPr>
        <w:spacing w:after="200"/>
        <w:rPr>
          <w:rFonts w:ascii="Arial" w:hAnsi="Arial" w:cs="Arial"/>
          <w:sz w:val="24"/>
        </w:rPr>
      </w:pPr>
      <w:r>
        <w:rPr>
          <w:rFonts w:ascii="Arial" w:hAnsi="Arial" w:cs="Arial"/>
          <w:sz w:val="24"/>
        </w:rPr>
        <w:lastRenderedPageBreak/>
        <w:t>careful management and prioritisation of expenditure to ensure alignment with strategic priorities and best value</w:t>
      </w:r>
    </w:p>
    <w:p w14:paraId="2B31D398" w14:textId="77777777" w:rsidR="008E6EF1" w:rsidRDefault="008E6EF1" w:rsidP="004338CA">
      <w:pPr>
        <w:pStyle w:val="ListParagraph"/>
        <w:numPr>
          <w:ilvl w:val="0"/>
          <w:numId w:val="17"/>
        </w:numPr>
        <w:spacing w:after="200"/>
        <w:rPr>
          <w:rFonts w:ascii="Arial" w:hAnsi="Arial" w:cs="Arial"/>
          <w:sz w:val="24"/>
        </w:rPr>
      </w:pPr>
      <w:r>
        <w:rPr>
          <w:rFonts w:ascii="Arial" w:hAnsi="Arial" w:cs="Arial"/>
          <w:sz w:val="24"/>
        </w:rPr>
        <w:t>sensible use of borrowings and reserves where appropriate to invest in new or improved assets.</w:t>
      </w:r>
    </w:p>
    <w:p w14:paraId="318F4609" w14:textId="77777777" w:rsidR="008E6EF1" w:rsidRDefault="008E6EF1" w:rsidP="008E6EF1">
      <w:pPr>
        <w:rPr>
          <w:rFonts w:ascii="Arial" w:hAnsi="Arial" w:cs="Arial"/>
          <w:sz w:val="24"/>
        </w:rPr>
      </w:pPr>
      <w:r>
        <w:rPr>
          <w:rFonts w:ascii="Arial" w:hAnsi="Arial" w:cs="Arial"/>
          <w:sz w:val="24"/>
        </w:rPr>
        <w:t xml:space="preserve">A key priority in 2017/18 will be to deliver the first year initiatives of the new Council Plan whilst ensuring financial sustainability in an environment of population growth, climate change, increasing compliance costs, cost shifting and rates capping. </w:t>
      </w:r>
    </w:p>
    <w:p w14:paraId="607E9C9C" w14:textId="77777777" w:rsidR="008E6EF1" w:rsidRDefault="008E6EF1" w:rsidP="008E6EF1">
      <w:pPr>
        <w:spacing w:after="160" w:line="256" w:lineRule="auto"/>
        <w:rPr>
          <w:rStyle w:val="COPPHEADINGChar"/>
          <w:b w:val="0"/>
        </w:rPr>
      </w:pPr>
    </w:p>
    <w:p w14:paraId="744B089A" w14:textId="77777777" w:rsidR="008E6EF1" w:rsidRPr="008E6EF1" w:rsidRDefault="008E6EF1" w:rsidP="008E6EF1">
      <w:pPr>
        <w:pStyle w:val="COPPCONTENTSBODY"/>
        <w:rPr>
          <w:rStyle w:val="COPPHEADINGChar"/>
          <w:b w:val="0"/>
          <w:sz w:val="24"/>
          <w:szCs w:val="24"/>
          <w:lang w:eastAsia="en-AU"/>
        </w:rPr>
      </w:pPr>
      <w:r w:rsidRPr="008E6EF1">
        <w:rPr>
          <w:rStyle w:val="COPPHEADINGChar"/>
          <w:b w:val="0"/>
          <w:sz w:val="24"/>
          <w:szCs w:val="24"/>
          <w:lang w:eastAsia="en-AU"/>
        </w:rPr>
        <w:t>Dennis O’Keefe</w:t>
      </w:r>
    </w:p>
    <w:p w14:paraId="7D95E66A" w14:textId="77777777" w:rsidR="008E6EF1" w:rsidRDefault="008E6EF1" w:rsidP="008E6EF1">
      <w:pPr>
        <w:pStyle w:val="COPPCONTENTSBODY"/>
        <w:rPr>
          <w:rStyle w:val="COPPHEADINGChar"/>
          <w:b w:val="0"/>
          <w:lang w:eastAsia="en-AU"/>
        </w:rPr>
      </w:pPr>
      <w:r w:rsidRPr="008E6EF1">
        <w:rPr>
          <w:rStyle w:val="COPPHEADINGChar"/>
          <w:b w:val="0"/>
          <w:sz w:val="24"/>
          <w:szCs w:val="24"/>
          <w:lang w:eastAsia="en-AU"/>
        </w:rPr>
        <w:t>Chief Financial Officer</w:t>
      </w:r>
      <w:r>
        <w:rPr>
          <w:rStyle w:val="COPPHEADINGChar"/>
        </w:rPr>
        <w:br w:type="page"/>
      </w:r>
    </w:p>
    <w:p w14:paraId="7AB5750D" w14:textId="77777777" w:rsidR="008E6EF1" w:rsidRPr="008E6EF1" w:rsidRDefault="008E6EF1" w:rsidP="008E6EF1">
      <w:pPr>
        <w:pStyle w:val="COPPSUBHEAD"/>
        <w:rPr>
          <w:rStyle w:val="COPPHEADINGChar"/>
          <w:b/>
          <w:lang w:eastAsia="en-AU"/>
        </w:rPr>
      </w:pPr>
      <w:r w:rsidRPr="008E6EF1">
        <w:rPr>
          <w:rStyle w:val="COPPHEADINGChar"/>
          <w:b/>
        </w:rPr>
        <w:lastRenderedPageBreak/>
        <w:t>Toward Zero progress snapshot</w:t>
      </w:r>
    </w:p>
    <w:p w14:paraId="1E58805E" w14:textId="77777777" w:rsidR="008E6EF1" w:rsidRDefault="008E6EF1" w:rsidP="008E6EF1">
      <w:pPr>
        <w:pStyle w:val="COPPBODY"/>
      </w:pPr>
    </w:p>
    <w:p w14:paraId="44414760" w14:textId="77777777" w:rsidR="008E6EF1" w:rsidRDefault="008E6EF1" w:rsidP="008E6EF1">
      <w:pPr>
        <w:pStyle w:val="COPPBODY"/>
        <w:rPr>
          <w:color w:val="auto"/>
        </w:rPr>
      </w:pPr>
      <w:r>
        <w:rPr>
          <w:color w:val="auto"/>
        </w:rPr>
        <w:t xml:space="preserve">Toward Zero is the City of Port Phillip’s sustainable environment strategy to 2020, with nine challenges covering:  greenhouse gas emissions, potable water use, waste, contamination and pollution, sustainable transport, sustainable urban design and development, net loss of natural heritage, sustainable purchasing and procurement, and climate change. Each challenge has targets to achieve by 2020. </w:t>
      </w:r>
    </w:p>
    <w:p w14:paraId="175C14AE" w14:textId="77777777" w:rsidR="008E6EF1" w:rsidRDefault="008E6EF1" w:rsidP="008E6EF1">
      <w:pPr>
        <w:pStyle w:val="COPPCONTENTSBODY"/>
      </w:pPr>
      <w:r>
        <w:t>More detail is provided in Chapter 5 Achieving Toward Zero.</w:t>
      </w:r>
    </w:p>
    <w:p w14:paraId="429212C7" w14:textId="77777777" w:rsidR="008E6EF1" w:rsidRDefault="008E6EF1" w:rsidP="008E6EF1">
      <w:pPr>
        <w:pStyle w:val="Style1"/>
      </w:pPr>
    </w:p>
    <w:p w14:paraId="78E745A4" w14:textId="77777777" w:rsidR="008E6EF1" w:rsidRDefault="008E6EF1" w:rsidP="008E6EF1">
      <w:pPr>
        <w:pStyle w:val="COPPSUBHEAD2"/>
      </w:pPr>
      <w:r>
        <w:t>Highlights for 2016/17</w:t>
      </w:r>
    </w:p>
    <w:p w14:paraId="5B678D40" w14:textId="77777777" w:rsidR="008E6EF1" w:rsidRDefault="008E6EF1" w:rsidP="008E6EF1">
      <w:pPr>
        <w:pStyle w:val="COPPBODY"/>
        <w:rPr>
          <w:color w:val="auto"/>
        </w:rPr>
      </w:pPr>
      <w:r>
        <w:rPr>
          <w:color w:val="auto"/>
        </w:rPr>
        <w:t>Greenhouse gas emissions in council buildings and services have reduced by 60 per cent since 1997</w:t>
      </w:r>
    </w:p>
    <w:p w14:paraId="2EA2C703" w14:textId="77777777" w:rsidR="008E6EF1" w:rsidRDefault="008E6EF1" w:rsidP="004338CA">
      <w:pPr>
        <w:pStyle w:val="COPPBODY"/>
        <w:numPr>
          <w:ilvl w:val="0"/>
          <w:numId w:val="18"/>
        </w:numPr>
        <w:textAlignment w:val="auto"/>
        <w:rPr>
          <w:color w:val="auto"/>
        </w:rPr>
      </w:pPr>
      <w:r>
        <w:rPr>
          <w:color w:val="auto"/>
        </w:rPr>
        <w:t>Installed a solar panel system at St Kilda Town Hall. This is one of the largest local government installations in Victoria</w:t>
      </w:r>
      <w:r>
        <w:t xml:space="preserve"> and generates enough electricity to reduce greenhouse gas emissions by 300 tonnes each year</w:t>
      </w:r>
    </w:p>
    <w:p w14:paraId="35B9941C" w14:textId="77777777" w:rsidR="008E6EF1" w:rsidRDefault="008E6EF1" w:rsidP="004338CA">
      <w:pPr>
        <w:pStyle w:val="COPPBODY"/>
        <w:numPr>
          <w:ilvl w:val="0"/>
          <w:numId w:val="18"/>
        </w:numPr>
        <w:textAlignment w:val="auto"/>
        <w:rPr>
          <w:color w:val="auto"/>
        </w:rPr>
      </w:pPr>
      <w:r>
        <w:rPr>
          <w:color w:val="auto"/>
        </w:rPr>
        <w:t xml:space="preserve">Installed a new heating and cooling system at St Kilda Library, which is expected to save 50 tonnes of </w:t>
      </w:r>
      <w:r>
        <w:t>greenhouse gas emissions</w:t>
      </w:r>
      <w:r>
        <w:rPr>
          <w:color w:val="auto"/>
        </w:rPr>
        <w:t xml:space="preserve"> each year</w:t>
      </w:r>
    </w:p>
    <w:p w14:paraId="2B73BDBB" w14:textId="77777777" w:rsidR="008E6EF1" w:rsidRDefault="008E6EF1" w:rsidP="008E6EF1">
      <w:pPr>
        <w:pStyle w:val="COPPBODY"/>
        <w:rPr>
          <w:color w:val="auto"/>
        </w:rPr>
      </w:pPr>
    </w:p>
    <w:p w14:paraId="12427452" w14:textId="77777777" w:rsidR="008E6EF1" w:rsidRDefault="008E6EF1" w:rsidP="008E6EF1">
      <w:pPr>
        <w:pStyle w:val="COPPBODY"/>
        <w:rPr>
          <w:color w:val="auto"/>
        </w:rPr>
      </w:pPr>
      <w:r>
        <w:rPr>
          <w:color w:val="auto"/>
        </w:rPr>
        <w:t>Since 2000, Council’s potable water usage has reduced by 54 per cent.</w:t>
      </w:r>
    </w:p>
    <w:p w14:paraId="1A7528E9" w14:textId="77777777" w:rsidR="008E6EF1" w:rsidRDefault="008E6EF1" w:rsidP="004338CA">
      <w:pPr>
        <w:pStyle w:val="COPPBODY"/>
        <w:numPr>
          <w:ilvl w:val="0"/>
          <w:numId w:val="19"/>
        </w:numPr>
        <w:textAlignment w:val="auto"/>
        <w:rPr>
          <w:color w:val="auto"/>
        </w:rPr>
      </w:pPr>
      <w:r>
        <w:rPr>
          <w:color w:val="auto"/>
        </w:rPr>
        <w:t>Increased stormwater harvesting from Elster Creek to irrigate Elwood Park</w:t>
      </w:r>
    </w:p>
    <w:p w14:paraId="1BAF3230" w14:textId="77777777" w:rsidR="008E6EF1" w:rsidRDefault="008E6EF1" w:rsidP="004338CA">
      <w:pPr>
        <w:pStyle w:val="COPPBODY"/>
        <w:numPr>
          <w:ilvl w:val="0"/>
          <w:numId w:val="19"/>
        </w:numPr>
        <w:textAlignment w:val="auto"/>
        <w:rPr>
          <w:color w:val="auto"/>
        </w:rPr>
      </w:pPr>
      <w:r>
        <w:rPr>
          <w:color w:val="auto"/>
        </w:rPr>
        <w:t>Commissioned leak detection and repairs of irrigation assets</w:t>
      </w:r>
    </w:p>
    <w:p w14:paraId="2B25101D" w14:textId="77777777" w:rsidR="008E6EF1" w:rsidRDefault="008E6EF1" w:rsidP="004338CA">
      <w:pPr>
        <w:pStyle w:val="COPPBODY"/>
        <w:numPr>
          <w:ilvl w:val="0"/>
          <w:numId w:val="19"/>
        </w:numPr>
        <w:textAlignment w:val="auto"/>
        <w:rPr>
          <w:color w:val="auto"/>
        </w:rPr>
      </w:pPr>
      <w:r>
        <w:rPr>
          <w:color w:val="auto"/>
        </w:rPr>
        <w:t>Commenced submetering at South Melbourne Market to better understand where water is being used</w:t>
      </w:r>
    </w:p>
    <w:p w14:paraId="47E7F69C" w14:textId="77777777" w:rsidR="008E6EF1" w:rsidRDefault="008E6EF1" w:rsidP="004338CA">
      <w:pPr>
        <w:pStyle w:val="COPPBODY"/>
        <w:numPr>
          <w:ilvl w:val="0"/>
          <w:numId w:val="19"/>
        </w:numPr>
        <w:textAlignment w:val="auto"/>
      </w:pPr>
      <w:r>
        <w:t>Continued working with partners to plan for a major stormwater harvesting scheme at Albert Park Lake which, if feasible, will be a significant contributor to Council achieving its 2020 target for potable water use</w:t>
      </w:r>
    </w:p>
    <w:p w14:paraId="28ECA2DA" w14:textId="77777777" w:rsidR="008E6EF1" w:rsidRDefault="008E6EF1" w:rsidP="008E6EF1">
      <w:pPr>
        <w:pStyle w:val="COPPBODY"/>
        <w:rPr>
          <w:color w:val="auto"/>
        </w:rPr>
      </w:pPr>
    </w:p>
    <w:p w14:paraId="1930596B" w14:textId="77777777" w:rsidR="008E6EF1" w:rsidRDefault="008E6EF1" w:rsidP="008E6EF1">
      <w:pPr>
        <w:pStyle w:val="COPPBODY"/>
        <w:rPr>
          <w:color w:val="auto"/>
        </w:rPr>
      </w:pPr>
      <w:r>
        <w:rPr>
          <w:color w:val="auto"/>
        </w:rPr>
        <w:t>The City of Port Phillip is committed to maintaining and enhancing its natural heritage values, significant sites, and regional biodiversity and habitats.</w:t>
      </w:r>
    </w:p>
    <w:p w14:paraId="6EE317A3" w14:textId="77777777" w:rsidR="008E6EF1" w:rsidRDefault="008E6EF1" w:rsidP="004338CA">
      <w:pPr>
        <w:pStyle w:val="COPPBODY"/>
        <w:numPr>
          <w:ilvl w:val="0"/>
          <w:numId w:val="19"/>
        </w:numPr>
        <w:textAlignment w:val="auto"/>
        <w:rPr>
          <w:color w:val="auto"/>
        </w:rPr>
      </w:pPr>
      <w:r>
        <w:rPr>
          <w:color w:val="auto"/>
        </w:rPr>
        <w:t>Planted over 1,110 trees in streets and parks</w:t>
      </w:r>
    </w:p>
    <w:p w14:paraId="190ECA25" w14:textId="77777777" w:rsidR="008E6EF1" w:rsidRDefault="008E6EF1" w:rsidP="004338CA">
      <w:pPr>
        <w:pStyle w:val="COPPBODY"/>
        <w:numPr>
          <w:ilvl w:val="0"/>
          <w:numId w:val="19"/>
        </w:numPr>
        <w:textAlignment w:val="auto"/>
        <w:rPr>
          <w:color w:val="auto"/>
        </w:rPr>
      </w:pPr>
      <w:r>
        <w:rPr>
          <w:color w:val="auto"/>
        </w:rPr>
        <w:t>Replanted 61,000 plants at Moran Reserve and Elwood Park</w:t>
      </w:r>
    </w:p>
    <w:p w14:paraId="676D9FB7" w14:textId="77777777" w:rsidR="008E6EF1" w:rsidRDefault="008E6EF1" w:rsidP="004338CA">
      <w:pPr>
        <w:pStyle w:val="COPPBODY"/>
        <w:numPr>
          <w:ilvl w:val="0"/>
          <w:numId w:val="19"/>
        </w:numPr>
        <w:textAlignment w:val="auto"/>
        <w:rPr>
          <w:color w:val="auto"/>
        </w:rPr>
      </w:pPr>
      <w:r>
        <w:rPr>
          <w:color w:val="auto"/>
        </w:rPr>
        <w:t>Increased Indigenous vegetated areas by 2,500m</w:t>
      </w:r>
      <w:r>
        <w:rPr>
          <w:color w:val="auto"/>
          <w:vertAlign w:val="superscript"/>
        </w:rPr>
        <w:t>3</w:t>
      </w:r>
      <w:r>
        <w:rPr>
          <w:color w:val="auto"/>
        </w:rPr>
        <w:t xml:space="preserve"> and planted indigenous trees on Turner Reserve, Port Melbourne, Elwood Canal and Head Street Reserve, Elwood</w:t>
      </w:r>
    </w:p>
    <w:p w14:paraId="73952B1C" w14:textId="77777777" w:rsidR="008E6EF1" w:rsidRDefault="008E6EF1" w:rsidP="008E6EF1">
      <w:pPr>
        <w:pStyle w:val="Style1"/>
        <w:rPr>
          <w:color w:val="000000"/>
        </w:rPr>
      </w:pPr>
    </w:p>
    <w:p w14:paraId="3CA3C623" w14:textId="77777777" w:rsidR="008E6EF1" w:rsidRDefault="008E6EF1" w:rsidP="008E6EF1">
      <w:pPr>
        <w:pStyle w:val="COPPSUBHEAD2"/>
      </w:pPr>
      <w:r>
        <w:t>Challenges</w:t>
      </w:r>
    </w:p>
    <w:p w14:paraId="71F4F505" w14:textId="77777777" w:rsidR="008E6EF1" w:rsidRDefault="008E6EF1" w:rsidP="008E6EF1">
      <w:pPr>
        <w:pStyle w:val="COPPBODY"/>
      </w:pPr>
      <w:r>
        <w:t>Council does not have access to data to track the community’s progress on key Toward Zero targets. A data collection project in 2017/18 will address this and enable Council to develop a new Community Action Plan. This will deliver a range of initiatives to support the community to reduce their waste, water and energy use.</w:t>
      </w:r>
    </w:p>
    <w:p w14:paraId="5D68A585" w14:textId="77777777" w:rsidR="008E6EF1" w:rsidRDefault="008E6EF1" w:rsidP="008E6EF1">
      <w:pPr>
        <w:pStyle w:val="COPPBODY"/>
      </w:pPr>
      <w:r>
        <w:t>There are challenges in tracking the procurement of goods and services that have a positive environmental impact. Council will review its approach to procurement and gather more robust and accurate data in 2017/18.</w:t>
      </w:r>
    </w:p>
    <w:p w14:paraId="12A2BDF4" w14:textId="77777777" w:rsidR="008E6EF1" w:rsidRDefault="008E6EF1" w:rsidP="008E6EF1">
      <w:pPr>
        <w:rPr>
          <w:rFonts w:ascii="Arial" w:hAnsi="Arial" w:cs="Arial"/>
          <w:color w:val="000000"/>
          <w:sz w:val="24"/>
          <w:szCs w:val="24"/>
          <w:lang w:val="en-GB" w:eastAsia="en-AU"/>
        </w:rPr>
      </w:pPr>
      <w:r>
        <w:rPr>
          <w:rFonts w:ascii="Arial" w:hAnsi="Arial" w:cs="Arial"/>
          <w:sz w:val="24"/>
          <w:szCs w:val="24"/>
        </w:rPr>
        <w:t>Balancing the community’s desire for high quality open space with Council’s target for reducing potable water use is a challenge. Council will continue investigating opportunities to harvest stormwater, however, this is constrained by available space and water quality.</w:t>
      </w:r>
    </w:p>
    <w:p w14:paraId="085DFCEE" w14:textId="77777777" w:rsidR="008E6EF1" w:rsidRDefault="008E6EF1" w:rsidP="008E6EF1">
      <w:pPr>
        <w:rPr>
          <w:rFonts w:ascii="Arial" w:hAnsi="Arial" w:cs="Arial"/>
        </w:rPr>
      </w:pPr>
    </w:p>
    <w:p w14:paraId="7C5ADD1C" w14:textId="77777777" w:rsidR="004338CA" w:rsidRDefault="004338CA" w:rsidP="00AC2D6E">
      <w:pPr>
        <w:pStyle w:val="COPPSUBHEAD"/>
        <w:rPr>
          <w:b w:val="0"/>
          <w:sz w:val="24"/>
          <w:szCs w:val="24"/>
        </w:rPr>
        <w:sectPr w:rsidR="004338CA" w:rsidSect="00892BFB">
          <w:headerReference w:type="default" r:id="rId22"/>
          <w:pgSz w:w="11906" w:h="16838"/>
          <w:pgMar w:top="1440" w:right="1440" w:bottom="1440" w:left="1440" w:header="708" w:footer="708" w:gutter="0"/>
          <w:cols w:space="708"/>
          <w:docGrid w:linePitch="360"/>
        </w:sectPr>
      </w:pPr>
    </w:p>
    <w:p w14:paraId="6133D9AE" w14:textId="77777777" w:rsidR="004338CA" w:rsidRDefault="004338CA" w:rsidP="004338CA">
      <w:pPr>
        <w:pStyle w:val="COPPCONTENTHEADER"/>
      </w:pPr>
      <w:r>
        <w:lastRenderedPageBreak/>
        <w:t>Chapter 3 Governing our City</w:t>
      </w:r>
    </w:p>
    <w:p w14:paraId="1D32C2CD" w14:textId="77777777" w:rsidR="004338CA" w:rsidRDefault="004338CA" w:rsidP="004338CA">
      <w:pPr>
        <w:pStyle w:val="COPPCONTENTSBODY"/>
      </w:pPr>
    </w:p>
    <w:p w14:paraId="3F67FD1A" w14:textId="77777777" w:rsidR="004338CA" w:rsidRDefault="004338CA" w:rsidP="004338CA">
      <w:pPr>
        <w:pStyle w:val="COPPBODY"/>
        <w:numPr>
          <w:ilvl w:val="0"/>
          <w:numId w:val="20"/>
        </w:numPr>
        <w:spacing w:line="480" w:lineRule="auto"/>
        <w:textAlignment w:val="auto"/>
        <w:rPr>
          <w:color w:val="auto"/>
        </w:rPr>
      </w:pPr>
      <w:r>
        <w:rPr>
          <w:color w:val="auto"/>
        </w:rPr>
        <w:t xml:space="preserve">Role of local government </w:t>
      </w:r>
    </w:p>
    <w:p w14:paraId="1365A4FE" w14:textId="77777777" w:rsidR="004338CA" w:rsidRDefault="004338CA" w:rsidP="004338CA">
      <w:pPr>
        <w:pStyle w:val="COPPBODY"/>
        <w:numPr>
          <w:ilvl w:val="0"/>
          <w:numId w:val="20"/>
        </w:numPr>
        <w:spacing w:line="480" w:lineRule="auto"/>
        <w:textAlignment w:val="auto"/>
        <w:rPr>
          <w:color w:val="auto"/>
        </w:rPr>
      </w:pPr>
      <w:r>
        <w:rPr>
          <w:color w:val="auto"/>
        </w:rPr>
        <w:t xml:space="preserve">Good governance at City of Port Phillip </w:t>
      </w:r>
    </w:p>
    <w:p w14:paraId="3D774FE2" w14:textId="77777777" w:rsidR="004338CA" w:rsidRDefault="004338CA" w:rsidP="004338CA">
      <w:pPr>
        <w:pStyle w:val="COPPBODY"/>
        <w:numPr>
          <w:ilvl w:val="0"/>
          <w:numId w:val="20"/>
        </w:numPr>
        <w:spacing w:line="480" w:lineRule="auto"/>
        <w:textAlignment w:val="auto"/>
        <w:rPr>
          <w:color w:val="auto"/>
        </w:rPr>
      </w:pPr>
      <w:r>
        <w:rPr>
          <w:color w:val="auto"/>
        </w:rPr>
        <w:t>Port Phillip City Council</w:t>
      </w:r>
    </w:p>
    <w:p w14:paraId="25406001" w14:textId="77777777" w:rsidR="004338CA" w:rsidRDefault="004338CA" w:rsidP="004338CA">
      <w:pPr>
        <w:pStyle w:val="COPPBODY"/>
        <w:numPr>
          <w:ilvl w:val="0"/>
          <w:numId w:val="20"/>
        </w:numPr>
        <w:spacing w:line="480" w:lineRule="auto"/>
        <w:textAlignment w:val="auto"/>
        <w:rPr>
          <w:color w:val="auto"/>
        </w:rPr>
      </w:pPr>
      <w:r>
        <w:rPr>
          <w:color w:val="auto"/>
        </w:rPr>
        <w:t>Our Councillors</w:t>
      </w:r>
    </w:p>
    <w:p w14:paraId="31AFC41B" w14:textId="77777777" w:rsidR="004338CA" w:rsidRDefault="004338CA" w:rsidP="004338CA">
      <w:pPr>
        <w:pStyle w:val="COPPBODY"/>
        <w:numPr>
          <w:ilvl w:val="0"/>
          <w:numId w:val="20"/>
        </w:numPr>
        <w:spacing w:line="480" w:lineRule="auto"/>
        <w:textAlignment w:val="auto"/>
        <w:rPr>
          <w:color w:val="auto"/>
        </w:rPr>
      </w:pPr>
      <w:r>
        <w:rPr>
          <w:color w:val="auto"/>
        </w:rPr>
        <w:t>Council meetings</w:t>
      </w:r>
    </w:p>
    <w:p w14:paraId="3F030D0F" w14:textId="77777777" w:rsidR="004338CA" w:rsidRDefault="004338CA" w:rsidP="004338CA">
      <w:pPr>
        <w:pStyle w:val="COPPBODY"/>
        <w:numPr>
          <w:ilvl w:val="0"/>
          <w:numId w:val="20"/>
        </w:numPr>
        <w:spacing w:line="480" w:lineRule="auto"/>
        <w:textAlignment w:val="auto"/>
        <w:rPr>
          <w:color w:val="auto"/>
        </w:rPr>
      </w:pPr>
      <w:r>
        <w:rPr>
          <w:color w:val="auto"/>
        </w:rPr>
        <w:t>Councillor allowances and expenses</w:t>
      </w:r>
    </w:p>
    <w:p w14:paraId="7318DCB3" w14:textId="77777777" w:rsidR="004338CA" w:rsidRDefault="004338CA" w:rsidP="004338CA">
      <w:pPr>
        <w:pStyle w:val="COPPBODY"/>
        <w:numPr>
          <w:ilvl w:val="0"/>
          <w:numId w:val="20"/>
        </w:numPr>
        <w:spacing w:line="480" w:lineRule="auto"/>
        <w:textAlignment w:val="auto"/>
        <w:rPr>
          <w:color w:val="auto"/>
        </w:rPr>
      </w:pPr>
      <w:r>
        <w:rPr>
          <w:color w:val="auto"/>
        </w:rPr>
        <w:t>Supporting Council’s decision making</w:t>
      </w:r>
    </w:p>
    <w:p w14:paraId="1BD7C095" w14:textId="77777777" w:rsidR="004338CA" w:rsidRDefault="004338CA" w:rsidP="004338CA">
      <w:pPr>
        <w:pStyle w:val="COPPBODY"/>
        <w:numPr>
          <w:ilvl w:val="0"/>
          <w:numId w:val="20"/>
        </w:numPr>
        <w:spacing w:line="480" w:lineRule="auto"/>
        <w:textAlignment w:val="auto"/>
        <w:rPr>
          <w:color w:val="auto"/>
        </w:rPr>
      </w:pPr>
      <w:r>
        <w:rPr>
          <w:color w:val="auto"/>
        </w:rPr>
        <w:t>Working in partnership</w:t>
      </w:r>
    </w:p>
    <w:p w14:paraId="3F03C9DA" w14:textId="77777777" w:rsidR="004338CA" w:rsidRDefault="004338CA" w:rsidP="004338CA">
      <w:pPr>
        <w:pStyle w:val="COPPBODY"/>
        <w:numPr>
          <w:ilvl w:val="0"/>
          <w:numId w:val="20"/>
        </w:numPr>
        <w:spacing w:line="480" w:lineRule="auto"/>
        <w:textAlignment w:val="auto"/>
        <w:rPr>
          <w:color w:val="auto"/>
        </w:rPr>
      </w:pPr>
      <w:r>
        <w:rPr>
          <w:color w:val="auto"/>
        </w:rPr>
        <w:t>Community engagement</w:t>
      </w:r>
    </w:p>
    <w:p w14:paraId="0F63931B" w14:textId="77777777" w:rsidR="004338CA" w:rsidRDefault="004338CA" w:rsidP="004338CA">
      <w:pPr>
        <w:pStyle w:val="COPPBODY"/>
        <w:numPr>
          <w:ilvl w:val="0"/>
          <w:numId w:val="20"/>
        </w:numPr>
        <w:spacing w:line="480" w:lineRule="auto"/>
        <w:textAlignment w:val="auto"/>
        <w:rPr>
          <w:color w:val="auto"/>
        </w:rPr>
      </w:pPr>
      <w:r>
        <w:rPr>
          <w:color w:val="auto"/>
        </w:rPr>
        <w:t xml:space="preserve">Accountability  </w:t>
      </w:r>
    </w:p>
    <w:p w14:paraId="7A0F1D4A" w14:textId="77777777" w:rsidR="004338CA" w:rsidRDefault="004338CA" w:rsidP="004338CA">
      <w:pPr>
        <w:pStyle w:val="COPPBODY"/>
        <w:numPr>
          <w:ilvl w:val="0"/>
          <w:numId w:val="20"/>
        </w:numPr>
        <w:spacing w:line="480" w:lineRule="auto"/>
        <w:textAlignment w:val="auto"/>
        <w:rPr>
          <w:color w:val="auto"/>
        </w:rPr>
      </w:pPr>
      <w:r>
        <w:rPr>
          <w:color w:val="auto"/>
        </w:rPr>
        <w:t>Risk management</w:t>
      </w:r>
    </w:p>
    <w:p w14:paraId="30E39FB6" w14:textId="77777777" w:rsidR="004338CA" w:rsidRDefault="004338CA" w:rsidP="004338CA">
      <w:pPr>
        <w:pStyle w:val="COPPCONTENTSBODY"/>
      </w:pPr>
      <w:r>
        <w:t xml:space="preserve"> </w:t>
      </w:r>
    </w:p>
    <w:p w14:paraId="2772DE76" w14:textId="77777777" w:rsidR="004338CA" w:rsidRDefault="004338CA" w:rsidP="004338CA">
      <w:pPr>
        <w:spacing w:after="0" w:line="240" w:lineRule="auto"/>
        <w:rPr>
          <w:rFonts w:ascii="Arial" w:hAnsi="Arial" w:cs="Arial"/>
          <w:b/>
          <w:sz w:val="40"/>
          <w:szCs w:val="40"/>
        </w:rPr>
      </w:pPr>
      <w:r>
        <w:rPr>
          <w:rFonts w:ascii="Arial" w:hAnsi="Arial" w:cs="Arial"/>
        </w:rPr>
        <w:br w:type="page"/>
      </w:r>
    </w:p>
    <w:p w14:paraId="7CCD2A6F" w14:textId="77777777" w:rsidR="004338CA" w:rsidRDefault="004338CA" w:rsidP="004338CA">
      <w:pPr>
        <w:pStyle w:val="COPPHEADING"/>
      </w:pPr>
      <w:r>
        <w:lastRenderedPageBreak/>
        <w:t>Role of local government</w:t>
      </w:r>
    </w:p>
    <w:p w14:paraId="65E1CECC" w14:textId="77777777" w:rsidR="004338CA" w:rsidRDefault="004338CA" w:rsidP="004338CA">
      <w:pPr>
        <w:pStyle w:val="COPPBODY"/>
      </w:pPr>
      <w:r>
        <w:t xml:space="preserve">Australia has three levels of government: federal, state and local. Local government (council), is responsible for planning and delivering a wide range of services for residents, businesses, neighbourhoods and the local community. All councils have the power to make and enforce local laws, and collect revenue to fund their activities. </w:t>
      </w:r>
    </w:p>
    <w:p w14:paraId="22C7464C" w14:textId="77777777" w:rsidR="004338CA" w:rsidRDefault="004338CA" w:rsidP="004338CA">
      <w:pPr>
        <w:pStyle w:val="COPPBODY"/>
      </w:pPr>
      <w:r>
        <w:t xml:space="preserve">Every Victorian council varies according to its community. However, all must operate in accordance with the </w:t>
      </w:r>
      <w:r>
        <w:rPr>
          <w:i/>
          <w:iCs/>
        </w:rPr>
        <w:t>Local Government Act 1989</w:t>
      </w:r>
      <w:r>
        <w:t xml:space="preserve">. </w:t>
      </w:r>
    </w:p>
    <w:p w14:paraId="51E09173" w14:textId="77777777" w:rsidR="004338CA" w:rsidRDefault="004338CA" w:rsidP="004338CA">
      <w:pPr>
        <w:pStyle w:val="COPPBODY"/>
      </w:pPr>
      <w:r>
        <w:t>We collaborate with our neighbouring councils, which are the cities of Melbourne, Bayside, Glen Eira and Stonnington.</w:t>
      </w:r>
    </w:p>
    <w:p w14:paraId="2F38B954" w14:textId="77777777" w:rsidR="004338CA" w:rsidRDefault="004338CA" w:rsidP="004338CA">
      <w:pPr>
        <w:pStyle w:val="COPPSUBHEAD"/>
        <w:spacing w:after="0" w:line="240" w:lineRule="auto"/>
        <w:rPr>
          <w:sz w:val="24"/>
          <w:szCs w:val="24"/>
        </w:rPr>
      </w:pPr>
    </w:p>
    <w:p w14:paraId="2E2A891C" w14:textId="77777777" w:rsidR="004338CA" w:rsidRDefault="004338CA" w:rsidP="004338CA">
      <w:pPr>
        <w:pStyle w:val="COPPSUBHEAD2"/>
      </w:pPr>
      <w:r>
        <w:t>In Victoria, the role of a council is to:</w:t>
      </w:r>
    </w:p>
    <w:p w14:paraId="30DAB67D" w14:textId="77777777" w:rsidR="004338CA" w:rsidRDefault="004338CA" w:rsidP="004338CA">
      <w:pPr>
        <w:pStyle w:val="COPPBODY"/>
        <w:numPr>
          <w:ilvl w:val="0"/>
          <w:numId w:val="21"/>
        </w:numPr>
        <w:textAlignment w:val="auto"/>
      </w:pPr>
      <w:r>
        <w:t>provide leadership for the good governance of the municipal district and the local community</w:t>
      </w:r>
    </w:p>
    <w:p w14:paraId="51979F8B" w14:textId="77777777" w:rsidR="004338CA" w:rsidRDefault="004338CA" w:rsidP="004338CA">
      <w:pPr>
        <w:pStyle w:val="COPPBODY"/>
        <w:numPr>
          <w:ilvl w:val="0"/>
          <w:numId w:val="21"/>
        </w:numPr>
        <w:textAlignment w:val="auto"/>
      </w:pPr>
      <w:r>
        <w:t>act as representative government, taking into account the diverse needs of the local community in decision making</w:t>
      </w:r>
    </w:p>
    <w:p w14:paraId="40D071EF" w14:textId="77777777" w:rsidR="004338CA" w:rsidRDefault="004338CA" w:rsidP="004338CA">
      <w:pPr>
        <w:pStyle w:val="COPPBODY"/>
        <w:numPr>
          <w:ilvl w:val="0"/>
          <w:numId w:val="21"/>
        </w:numPr>
        <w:textAlignment w:val="auto"/>
      </w:pPr>
      <w:r>
        <w:t>provide leadership by establishing strategic objectives and monitoring achievements</w:t>
      </w:r>
    </w:p>
    <w:p w14:paraId="17AFC0E2" w14:textId="77777777" w:rsidR="004338CA" w:rsidRDefault="004338CA" w:rsidP="004338CA">
      <w:pPr>
        <w:pStyle w:val="COPPBODY"/>
        <w:numPr>
          <w:ilvl w:val="0"/>
          <w:numId w:val="21"/>
        </w:numPr>
        <w:textAlignment w:val="auto"/>
      </w:pPr>
      <w:r>
        <w:t>maintain the viability of the Council by ensuring resources are managed in a responsible and accountable manner</w:t>
      </w:r>
    </w:p>
    <w:p w14:paraId="4C875686" w14:textId="77777777" w:rsidR="004338CA" w:rsidRDefault="004338CA" w:rsidP="004338CA">
      <w:pPr>
        <w:pStyle w:val="COPPBODY"/>
        <w:numPr>
          <w:ilvl w:val="0"/>
          <w:numId w:val="21"/>
        </w:numPr>
        <w:textAlignment w:val="auto"/>
      </w:pPr>
      <w:r>
        <w:t>advocate for the interests of its local community to other communities and governments</w:t>
      </w:r>
    </w:p>
    <w:p w14:paraId="7F0F23E6" w14:textId="77777777" w:rsidR="004338CA" w:rsidRDefault="004338CA" w:rsidP="004338CA">
      <w:pPr>
        <w:pStyle w:val="COPPBODY"/>
        <w:numPr>
          <w:ilvl w:val="0"/>
          <w:numId w:val="21"/>
        </w:numPr>
        <w:textAlignment w:val="auto"/>
      </w:pPr>
      <w:r>
        <w:t>act as a responsible partner in government by taking into account the needs of other communities</w:t>
      </w:r>
    </w:p>
    <w:p w14:paraId="02E12ADD" w14:textId="77777777" w:rsidR="004338CA" w:rsidRDefault="004338CA" w:rsidP="004338CA">
      <w:pPr>
        <w:pStyle w:val="COPPBODY"/>
        <w:numPr>
          <w:ilvl w:val="0"/>
          <w:numId w:val="21"/>
        </w:numPr>
        <w:textAlignment w:val="auto"/>
      </w:pPr>
      <w:r>
        <w:t>foster community cohesion and encourage active participation in civic life.</w:t>
      </w:r>
    </w:p>
    <w:p w14:paraId="133620F4" w14:textId="77777777" w:rsidR="004338CA" w:rsidRDefault="004338CA" w:rsidP="004338CA">
      <w:pPr>
        <w:pStyle w:val="COPPBODY"/>
        <w:spacing w:after="0" w:line="240" w:lineRule="auto"/>
      </w:pPr>
    </w:p>
    <w:p w14:paraId="1E9ADAC1" w14:textId="77777777" w:rsidR="004338CA" w:rsidRDefault="004338CA" w:rsidP="004338CA">
      <w:pPr>
        <w:pStyle w:val="COPPSUBHEAD2"/>
      </w:pPr>
      <w:r>
        <w:t>The functions of councils include:</w:t>
      </w:r>
    </w:p>
    <w:p w14:paraId="35C6EBBD" w14:textId="77777777" w:rsidR="004338CA" w:rsidRDefault="004338CA" w:rsidP="004338CA">
      <w:pPr>
        <w:pStyle w:val="COPPBODY"/>
        <w:spacing w:after="0" w:line="240" w:lineRule="auto"/>
      </w:pPr>
    </w:p>
    <w:p w14:paraId="2B4E9265" w14:textId="77777777" w:rsidR="004338CA" w:rsidRDefault="004338CA" w:rsidP="004338CA">
      <w:pPr>
        <w:pStyle w:val="COPPBODY"/>
        <w:numPr>
          <w:ilvl w:val="0"/>
          <w:numId w:val="22"/>
        </w:numPr>
        <w:textAlignment w:val="auto"/>
      </w:pPr>
      <w:r>
        <w:t>advocating and promoting proposals in the best interests of the local community</w:t>
      </w:r>
    </w:p>
    <w:p w14:paraId="0052F347" w14:textId="77777777" w:rsidR="004338CA" w:rsidRDefault="004338CA" w:rsidP="004338CA">
      <w:pPr>
        <w:pStyle w:val="COPPBODY"/>
        <w:numPr>
          <w:ilvl w:val="0"/>
          <w:numId w:val="22"/>
        </w:numPr>
        <w:textAlignment w:val="auto"/>
      </w:pPr>
      <w:r>
        <w:t>planning for and providing services and facilities for the local community</w:t>
      </w:r>
    </w:p>
    <w:p w14:paraId="094BA252" w14:textId="77777777" w:rsidR="004338CA" w:rsidRDefault="004338CA" w:rsidP="004338CA">
      <w:pPr>
        <w:pStyle w:val="COPPBODY"/>
        <w:numPr>
          <w:ilvl w:val="0"/>
          <w:numId w:val="22"/>
        </w:numPr>
        <w:textAlignment w:val="auto"/>
      </w:pPr>
      <w:r>
        <w:t>providing and maintaining community infrastructure in the municipal district</w:t>
      </w:r>
    </w:p>
    <w:p w14:paraId="359EC7C2" w14:textId="77777777" w:rsidR="004338CA" w:rsidRDefault="004338CA" w:rsidP="004338CA">
      <w:pPr>
        <w:pStyle w:val="COPPBODY"/>
        <w:numPr>
          <w:ilvl w:val="0"/>
          <w:numId w:val="22"/>
        </w:numPr>
        <w:textAlignment w:val="auto"/>
      </w:pPr>
      <w:r>
        <w:t>undertaking strategic and land use planning for the municipal district</w:t>
      </w:r>
    </w:p>
    <w:p w14:paraId="27622686" w14:textId="77777777" w:rsidR="004338CA" w:rsidRDefault="004338CA" w:rsidP="004338CA">
      <w:pPr>
        <w:pStyle w:val="COPPBODY"/>
        <w:numPr>
          <w:ilvl w:val="0"/>
          <w:numId w:val="22"/>
        </w:numPr>
        <w:textAlignment w:val="auto"/>
      </w:pPr>
      <w:r>
        <w:t>raising revenue to enable the council to perform its functions</w:t>
      </w:r>
    </w:p>
    <w:p w14:paraId="7B6CB10D" w14:textId="77777777" w:rsidR="004338CA" w:rsidRDefault="004338CA" w:rsidP="004338CA">
      <w:pPr>
        <w:pStyle w:val="COPPBODY"/>
        <w:numPr>
          <w:ilvl w:val="0"/>
          <w:numId w:val="22"/>
        </w:numPr>
        <w:textAlignment w:val="auto"/>
      </w:pPr>
      <w:r>
        <w:t>making and enforcing local laws</w:t>
      </w:r>
    </w:p>
    <w:p w14:paraId="13D13FC7" w14:textId="77777777" w:rsidR="004338CA" w:rsidRDefault="004338CA" w:rsidP="004338CA">
      <w:pPr>
        <w:pStyle w:val="COPPBODY"/>
        <w:numPr>
          <w:ilvl w:val="0"/>
          <w:numId w:val="22"/>
        </w:numPr>
        <w:textAlignment w:val="auto"/>
      </w:pPr>
      <w:r>
        <w:lastRenderedPageBreak/>
        <w:t xml:space="preserve">exercising, performing and discharging the duties, functions and powers of councils under the </w:t>
      </w:r>
      <w:r>
        <w:rPr>
          <w:i/>
          <w:iCs/>
        </w:rPr>
        <w:t>Local</w:t>
      </w:r>
      <w:r>
        <w:t xml:space="preserve"> </w:t>
      </w:r>
      <w:r>
        <w:rPr>
          <w:i/>
          <w:iCs/>
        </w:rPr>
        <w:t xml:space="preserve">Government Act 1989 </w:t>
      </w:r>
      <w:r>
        <w:t>and other Acts</w:t>
      </w:r>
    </w:p>
    <w:p w14:paraId="5D88791A" w14:textId="77777777" w:rsidR="004338CA" w:rsidRDefault="004338CA" w:rsidP="004338CA">
      <w:pPr>
        <w:pStyle w:val="COPPBODY"/>
        <w:numPr>
          <w:ilvl w:val="0"/>
          <w:numId w:val="22"/>
        </w:numPr>
        <w:textAlignment w:val="auto"/>
      </w:pPr>
      <w:r>
        <w:t>any other functions relating to the peace, order and good governance of the municipal district.</w:t>
      </w:r>
    </w:p>
    <w:p w14:paraId="579AC30B" w14:textId="77777777" w:rsidR="004338CA" w:rsidRDefault="004338CA" w:rsidP="004338CA">
      <w:pPr>
        <w:pStyle w:val="COPPHEADING"/>
        <w:spacing w:before="0" w:beforeAutospacing="0" w:after="0" w:afterAutospacing="0" w:line="240" w:lineRule="auto"/>
        <w:rPr>
          <w:b w:val="0"/>
          <w:i/>
          <w:sz w:val="24"/>
          <w:szCs w:val="24"/>
        </w:rPr>
      </w:pPr>
    </w:p>
    <w:p w14:paraId="67396CB6" w14:textId="77777777" w:rsidR="004338CA" w:rsidRDefault="004338CA" w:rsidP="004338CA">
      <w:pPr>
        <w:pStyle w:val="COPPSUBHEAD"/>
        <w:rPr>
          <w:sz w:val="24"/>
          <w:szCs w:val="24"/>
        </w:rPr>
      </w:pPr>
      <w:r>
        <w:t>Good governance at the City of Port Phillip</w:t>
      </w:r>
    </w:p>
    <w:p w14:paraId="210C7BA7" w14:textId="77777777" w:rsidR="004338CA" w:rsidRDefault="004338CA" w:rsidP="004338CA">
      <w:pPr>
        <w:pStyle w:val="COPPSUBHEAD"/>
        <w:spacing w:after="0" w:line="240" w:lineRule="auto"/>
        <w:rPr>
          <w:sz w:val="24"/>
          <w:szCs w:val="24"/>
        </w:rPr>
      </w:pPr>
    </w:p>
    <w:p w14:paraId="76F080F8" w14:textId="77777777" w:rsidR="004338CA" w:rsidRDefault="004338CA" w:rsidP="004338CA">
      <w:pPr>
        <w:pStyle w:val="COPPBODY"/>
        <w:spacing w:after="0" w:line="240" w:lineRule="auto"/>
      </w:pPr>
    </w:p>
    <w:p w14:paraId="039098FE" w14:textId="77777777" w:rsidR="004338CA" w:rsidRDefault="004338CA" w:rsidP="004338CA">
      <w:pPr>
        <w:pStyle w:val="COPPSUBHEAD2"/>
      </w:pPr>
      <w:r>
        <w:t>An open and engaging Council</w:t>
      </w:r>
    </w:p>
    <w:p w14:paraId="5D49F527" w14:textId="77777777" w:rsidR="004338CA" w:rsidRDefault="004338CA" w:rsidP="004338CA">
      <w:pPr>
        <w:pStyle w:val="COPPBODY"/>
      </w:pPr>
      <w:r>
        <w:t xml:space="preserve">Council operates in an open and transparent manner when making decisions. </w:t>
      </w:r>
    </w:p>
    <w:p w14:paraId="794ED1CD" w14:textId="77777777" w:rsidR="004338CA" w:rsidRDefault="004338CA" w:rsidP="004338CA">
      <w:pPr>
        <w:pStyle w:val="COPPBODY"/>
      </w:pPr>
      <w:r>
        <w:t xml:space="preserve">We engage our community on key issues of significance by actively seeking input through community reference groups, from broad cross-sections of the community and through community engagement practices that include the use of face-to-face and online mediums. </w:t>
      </w:r>
    </w:p>
    <w:p w14:paraId="5FD3903E" w14:textId="77777777" w:rsidR="004338CA" w:rsidRDefault="004338CA" w:rsidP="004338CA">
      <w:pPr>
        <w:pStyle w:val="COPPBODY"/>
      </w:pPr>
      <w:r>
        <w:t xml:space="preserve">We encourage community participation and offer opportunities to speak at Council meetings. Confidential reports are kept to a minimum, with every effort made to ensure the majority of decisions are considered in open Council meetings, including tenders and legal matters where possible. We have maintained our commitment to involving people in the process and ensuring decisions are made in the best interests of the whole community. </w:t>
      </w:r>
    </w:p>
    <w:p w14:paraId="52519495" w14:textId="77777777" w:rsidR="004338CA" w:rsidRDefault="004338CA" w:rsidP="004338CA">
      <w:pPr>
        <w:pStyle w:val="COPPBODY"/>
      </w:pPr>
      <w:r>
        <w:t>Council commenced live streaming of Council meetings in May 2017. The live stream can be accessed via Council’s website and recordings of past meetings are also available to view.</w:t>
      </w:r>
    </w:p>
    <w:p w14:paraId="1EBDEDD9" w14:textId="77777777" w:rsidR="004338CA" w:rsidRDefault="004338CA" w:rsidP="004338CA">
      <w:pPr>
        <w:pStyle w:val="COPPBODY"/>
      </w:pPr>
      <w:r>
        <w:t>Dates and venues for Ordinary Council meetings are advertised in local newspapers and on our website. Community members can opt in to receive an email notification of upcoming Council meetings. If urgent special meetings must be called, we publicise these meetings to our community.</w:t>
      </w:r>
    </w:p>
    <w:p w14:paraId="775A6FE0" w14:textId="77777777" w:rsidR="004338CA" w:rsidRDefault="004338CA" w:rsidP="004338CA">
      <w:pPr>
        <w:pStyle w:val="COPPSUBHEAD"/>
        <w:spacing w:after="0" w:line="240" w:lineRule="auto"/>
        <w:rPr>
          <w:sz w:val="24"/>
          <w:szCs w:val="24"/>
        </w:rPr>
      </w:pPr>
    </w:p>
    <w:p w14:paraId="6382E09B" w14:textId="77777777" w:rsidR="004338CA" w:rsidRDefault="004338CA" w:rsidP="004338CA">
      <w:pPr>
        <w:pStyle w:val="COPPSUBHEAD2"/>
      </w:pPr>
      <w:r>
        <w:t xml:space="preserve">Councillor Code of Conduct </w:t>
      </w:r>
    </w:p>
    <w:p w14:paraId="2EEF7A71" w14:textId="77777777" w:rsidR="004338CA" w:rsidRDefault="004338CA" w:rsidP="004338CA">
      <w:pPr>
        <w:pStyle w:val="COPPBODY"/>
      </w:pPr>
      <w:r>
        <w:t xml:space="preserve">Council revised its Councillor Code of Conduct at a Special Meeting of Council on 15 February 2017. The Code of Conduct is designed to facilitate the effective functioning of Council and sets out the principles of good conduct for Councillors. </w:t>
      </w:r>
    </w:p>
    <w:p w14:paraId="34391C9D" w14:textId="77777777" w:rsidR="004338CA" w:rsidRDefault="004338CA" w:rsidP="004338CA">
      <w:pPr>
        <w:pStyle w:val="COPPBODY"/>
      </w:pPr>
      <w:r>
        <w:t xml:space="preserve">The Code of Conduct requires Councillors to agree to respect and be committed to the stewardship of the City of Port Phillip, and to lead in good governance practice. </w:t>
      </w:r>
    </w:p>
    <w:p w14:paraId="0E0B8B87" w14:textId="77777777" w:rsidR="004338CA" w:rsidRDefault="004338CA" w:rsidP="004338CA">
      <w:pPr>
        <w:pStyle w:val="COPPBODY"/>
      </w:pPr>
      <w:r>
        <w:t xml:space="preserve">It also requires Councillors to embed best practice through a constructive team culture to meet legislative responsibilities. It calls for Councillors to develop and maintain good working relationships with each other and with the organisation so they can deliver positive outcomes and value to the community. </w:t>
      </w:r>
    </w:p>
    <w:p w14:paraId="6BF4815F" w14:textId="77777777" w:rsidR="004338CA" w:rsidRDefault="004338CA" w:rsidP="004338CA">
      <w:pPr>
        <w:pStyle w:val="COPPBODY"/>
      </w:pPr>
      <w:r>
        <w:lastRenderedPageBreak/>
        <w:t xml:space="preserve">The Code of Conduct requires Councillors to agree to abide by the </w:t>
      </w:r>
      <w:r>
        <w:rPr>
          <w:i/>
        </w:rPr>
        <w:t>Local Government Act 1989</w:t>
      </w:r>
      <w:r>
        <w:t>, Section 3C ‘Objectives of a Council’, which states that the primary objective of a council is to endeavour to achieve the best outcomes for the local community having regard to the long term and cumulative effects of decisions.</w:t>
      </w:r>
    </w:p>
    <w:p w14:paraId="1E1416B8" w14:textId="77777777" w:rsidR="004338CA" w:rsidRDefault="004338CA" w:rsidP="004338CA">
      <w:pPr>
        <w:pStyle w:val="COPPBODY"/>
      </w:pPr>
      <w:r>
        <w:t>Finally, the Code of Conduct outlines the role of the Mayor, Councillors and the Chief Executive Officer, legislative obligations of Councillors and an internal issue resolution procedure to deal with potential contraventions of the code.</w:t>
      </w:r>
    </w:p>
    <w:p w14:paraId="03B85867" w14:textId="77777777" w:rsidR="004338CA" w:rsidRDefault="004338CA" w:rsidP="004338CA">
      <w:pPr>
        <w:pStyle w:val="COPPBODY"/>
      </w:pPr>
      <w:r>
        <w:t xml:space="preserve">The Councillor Code of Conduct is available on our website at </w:t>
      </w:r>
      <w:hyperlink r:id="rId23" w:history="1">
        <w:r>
          <w:rPr>
            <w:rStyle w:val="Hyperlink"/>
          </w:rPr>
          <w:t>City of Port Phillip - Councillors Code of Conduct</w:t>
        </w:r>
      </w:hyperlink>
      <w:r>
        <w:t xml:space="preserve"> </w:t>
      </w:r>
    </w:p>
    <w:p w14:paraId="52242CCD" w14:textId="77777777" w:rsidR="004338CA" w:rsidRDefault="004338CA" w:rsidP="004338CA">
      <w:pPr>
        <w:pStyle w:val="COPPBODY"/>
      </w:pPr>
    </w:p>
    <w:p w14:paraId="50D795F4" w14:textId="77777777" w:rsidR="004338CA" w:rsidRDefault="004338CA" w:rsidP="004338CA">
      <w:pPr>
        <w:spacing w:after="0" w:line="240" w:lineRule="auto"/>
        <w:rPr>
          <w:rStyle w:val="COPPHEADINGChar"/>
          <w:color w:val="000000"/>
          <w:lang w:val="en-GB"/>
        </w:rPr>
      </w:pPr>
      <w:r>
        <w:rPr>
          <w:rStyle w:val="COPPHEADINGChar"/>
          <w:color w:val="000000"/>
        </w:rPr>
        <w:br w:type="page"/>
      </w:r>
    </w:p>
    <w:p w14:paraId="79A0978A" w14:textId="77777777" w:rsidR="004338CA" w:rsidRDefault="004338CA" w:rsidP="004338CA">
      <w:pPr>
        <w:pStyle w:val="Heading1"/>
      </w:pPr>
      <w:r>
        <w:rPr>
          <w:rStyle w:val="COPPHEADINGChar"/>
          <w:b/>
          <w:bCs w:val="0"/>
        </w:rPr>
        <w:lastRenderedPageBreak/>
        <w:t>Port Phillip City Council</w:t>
      </w:r>
    </w:p>
    <w:p w14:paraId="20E28A89" w14:textId="77777777" w:rsidR="004338CA" w:rsidRDefault="004338CA" w:rsidP="004338CA">
      <w:pPr>
        <w:pStyle w:val="COPPBODY"/>
      </w:pPr>
      <w:r>
        <w:t>Council sets the strategic direction for the municipality, develops policy, identifies service standards and monitors performance.</w:t>
      </w:r>
    </w:p>
    <w:p w14:paraId="2DE977EC" w14:textId="77777777" w:rsidR="004338CA" w:rsidRDefault="004338CA" w:rsidP="004338CA">
      <w:pPr>
        <w:pStyle w:val="COPPBODY"/>
      </w:pPr>
      <w:r>
        <w:t xml:space="preserve">Until 22 October 2016 the City of Port Phillip was divided into seven wards with one Councillor representing each. </w:t>
      </w:r>
    </w:p>
    <w:p w14:paraId="70AA5D84" w14:textId="77777777" w:rsidR="004338CA" w:rsidRDefault="004338CA" w:rsidP="004338CA">
      <w:pPr>
        <w:pStyle w:val="COPPBODY"/>
      </w:pPr>
      <w:r>
        <w:t>As a result of an electoral representation review conducted by the Victorian Government, the structure of the Port Phillip City Council was changed to three wards with three Councillors per ward. The three wards are:</w:t>
      </w:r>
    </w:p>
    <w:p w14:paraId="52D2876A" w14:textId="77777777" w:rsidR="004338CA" w:rsidRDefault="004338CA" w:rsidP="004338CA">
      <w:pPr>
        <w:pStyle w:val="COPPBODY"/>
        <w:numPr>
          <w:ilvl w:val="0"/>
          <w:numId w:val="23"/>
        </w:numPr>
        <w:textAlignment w:val="auto"/>
      </w:pPr>
      <w:r>
        <w:t>Canal Ward</w:t>
      </w:r>
    </w:p>
    <w:p w14:paraId="71A1CE16" w14:textId="77777777" w:rsidR="004338CA" w:rsidRDefault="004338CA" w:rsidP="004338CA">
      <w:pPr>
        <w:pStyle w:val="COPPBODY"/>
        <w:numPr>
          <w:ilvl w:val="0"/>
          <w:numId w:val="23"/>
        </w:numPr>
        <w:textAlignment w:val="auto"/>
      </w:pPr>
      <w:r>
        <w:t>Gateway Ward</w:t>
      </w:r>
    </w:p>
    <w:p w14:paraId="676C275D" w14:textId="77777777" w:rsidR="004338CA" w:rsidRDefault="004338CA" w:rsidP="004338CA">
      <w:pPr>
        <w:pStyle w:val="COPPBODY"/>
        <w:numPr>
          <w:ilvl w:val="0"/>
          <w:numId w:val="23"/>
        </w:numPr>
        <w:textAlignment w:val="auto"/>
      </w:pPr>
      <w:r>
        <w:t>Lake Ward.</w:t>
      </w:r>
    </w:p>
    <w:p w14:paraId="3B2F00EA" w14:textId="77777777" w:rsidR="004338CA" w:rsidRDefault="004338CA" w:rsidP="004338CA">
      <w:pPr>
        <w:pStyle w:val="COPPBODY"/>
      </w:pPr>
    </w:p>
    <w:p w14:paraId="1542DA97" w14:textId="77777777" w:rsidR="004338CA" w:rsidRDefault="004338CA" w:rsidP="004338CA">
      <w:pPr>
        <w:pStyle w:val="COPPBODY"/>
      </w:pPr>
      <w:r>
        <w:t>Council’s most recent general election was held on Saturday 22 October 2016 under the new ward structure and voters elected nine Councillors in total with three Councillors for each ward. The elected Councillors were sworn in for a four-year term on Monday 7 November 2016. The term of office for each Councillor ends at 6 am on Saturday 24 October 2020.</w:t>
      </w:r>
    </w:p>
    <w:p w14:paraId="40C89491" w14:textId="77777777" w:rsidR="004338CA" w:rsidRDefault="004338CA" w:rsidP="004338CA">
      <w:pPr>
        <w:pStyle w:val="COPPBODY"/>
      </w:pPr>
      <w:r>
        <w:t>On Thursday 10 November 2016, at a Special Meeting of Council, Councillor Bernadene Voss was elected Mayor and Councillor Katherine Copsey was elected Deputy Mayor.</w:t>
      </w:r>
    </w:p>
    <w:p w14:paraId="69F863FA" w14:textId="77777777" w:rsidR="004338CA" w:rsidRDefault="004338CA" w:rsidP="004338CA">
      <w:pPr>
        <w:pStyle w:val="COPPBODY"/>
      </w:pPr>
      <w:r>
        <w:t>The role of the Mayor is to provide guidance to Councillors about what is expected of a Councillor, including observing the Councillor Code of Conduct. The Mayor’s role includes supporting good working relations between Councillors. The Mayor also acts as the Council’s principal spokesperson and is responsible for carrying out the civic and ceremonial duties of the Mayoral office.</w:t>
      </w:r>
    </w:p>
    <w:p w14:paraId="79205DD6" w14:textId="77777777" w:rsidR="004338CA" w:rsidRDefault="004338CA" w:rsidP="004338CA">
      <w:pPr>
        <w:pStyle w:val="COPPSUBHEAD"/>
      </w:pPr>
    </w:p>
    <w:p w14:paraId="69BCC9C9" w14:textId="77777777" w:rsidR="004338CA" w:rsidRDefault="004338CA" w:rsidP="004338CA">
      <w:pPr>
        <w:pStyle w:val="COPPSUBHEAD"/>
      </w:pPr>
      <w:r>
        <w:t xml:space="preserve">Our Councillors </w:t>
      </w:r>
    </w:p>
    <w:p w14:paraId="0A96055B" w14:textId="77777777" w:rsidR="004338CA" w:rsidRDefault="004338CA" w:rsidP="004338CA">
      <w:pPr>
        <w:pStyle w:val="COPPBODY"/>
        <w:rPr>
          <w:b/>
        </w:rPr>
      </w:pPr>
      <w:r>
        <w:rPr>
          <w:b/>
        </w:rPr>
        <w:t>Councillor Bernadene Voss, Mayor, Gateway Ward</w:t>
      </w:r>
    </w:p>
    <w:tbl>
      <w:tblPr>
        <w:tblStyle w:val="TableGrid"/>
        <w:tblW w:w="0" w:type="auto"/>
        <w:tblLook w:val="04A0" w:firstRow="1" w:lastRow="0" w:firstColumn="1" w:lastColumn="0" w:noHBand="0" w:noVBand="1"/>
        <w:tblCaption w:val="Councillor Profile - Mayor Councillor Bernadene Voss"/>
        <w:tblDescription w:val="Councillor Profile for Mayor Councillor Bernadene Voss including when first elected, email and telephone contact details and committee membership. "/>
      </w:tblPr>
      <w:tblGrid>
        <w:gridCol w:w="2830"/>
        <w:gridCol w:w="6186"/>
      </w:tblGrid>
      <w:tr w:rsidR="004338CA" w14:paraId="0F92652D" w14:textId="77777777" w:rsidTr="004338CA">
        <w:trPr>
          <w:tblHeader/>
        </w:trPr>
        <w:tc>
          <w:tcPr>
            <w:tcW w:w="2830" w:type="dxa"/>
            <w:tcBorders>
              <w:top w:val="single" w:sz="4" w:space="0" w:color="auto"/>
              <w:left w:val="single" w:sz="4" w:space="0" w:color="auto"/>
              <w:bottom w:val="single" w:sz="4" w:space="0" w:color="auto"/>
              <w:right w:val="single" w:sz="4" w:space="0" w:color="auto"/>
            </w:tcBorders>
            <w:hideMark/>
          </w:tcPr>
          <w:p w14:paraId="385825A9" w14:textId="77777777" w:rsidR="004338CA" w:rsidRDefault="004338CA">
            <w:pPr>
              <w:pStyle w:val="COPPBODY"/>
            </w:pPr>
            <w:r>
              <w:rPr>
                <w:b/>
              </w:rPr>
              <w:t>Topic</w:t>
            </w:r>
          </w:p>
        </w:tc>
        <w:tc>
          <w:tcPr>
            <w:tcW w:w="6186" w:type="dxa"/>
            <w:tcBorders>
              <w:top w:val="single" w:sz="4" w:space="0" w:color="auto"/>
              <w:left w:val="single" w:sz="4" w:space="0" w:color="auto"/>
              <w:bottom w:val="single" w:sz="4" w:space="0" w:color="auto"/>
              <w:right w:val="single" w:sz="4" w:space="0" w:color="auto"/>
            </w:tcBorders>
            <w:hideMark/>
          </w:tcPr>
          <w:p w14:paraId="28A9A7AD" w14:textId="77777777" w:rsidR="004338CA" w:rsidRDefault="004338CA">
            <w:pPr>
              <w:pStyle w:val="COPPBODY"/>
            </w:pPr>
            <w:r>
              <w:rPr>
                <w:b/>
              </w:rPr>
              <w:t>Details</w:t>
            </w:r>
          </w:p>
        </w:tc>
      </w:tr>
      <w:tr w:rsidR="004338CA" w14:paraId="5A22A253"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7E403434" w14:textId="77777777" w:rsidR="004338CA" w:rsidRDefault="004338CA">
            <w:pPr>
              <w:pStyle w:val="COPPBODY"/>
            </w:pPr>
            <w:r>
              <w:t>First elected</w:t>
            </w:r>
          </w:p>
        </w:tc>
        <w:tc>
          <w:tcPr>
            <w:tcW w:w="6186" w:type="dxa"/>
            <w:tcBorders>
              <w:top w:val="single" w:sz="4" w:space="0" w:color="auto"/>
              <w:left w:val="single" w:sz="4" w:space="0" w:color="auto"/>
              <w:bottom w:val="single" w:sz="4" w:space="0" w:color="auto"/>
              <w:right w:val="single" w:sz="4" w:space="0" w:color="auto"/>
            </w:tcBorders>
            <w:hideMark/>
          </w:tcPr>
          <w:p w14:paraId="001FAC53" w14:textId="77777777" w:rsidR="004338CA" w:rsidRDefault="004338CA">
            <w:pPr>
              <w:pStyle w:val="COPPBODY"/>
            </w:pPr>
            <w:r>
              <w:t>2012</w:t>
            </w:r>
          </w:p>
        </w:tc>
      </w:tr>
      <w:tr w:rsidR="004338CA" w14:paraId="3C26504A"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7DBA3081" w14:textId="77777777" w:rsidR="004338CA" w:rsidRDefault="004338CA">
            <w:pPr>
              <w:pStyle w:val="COPPBODY"/>
            </w:pPr>
            <w:r>
              <w:t xml:space="preserve">Email </w:t>
            </w:r>
          </w:p>
        </w:tc>
        <w:tc>
          <w:tcPr>
            <w:tcW w:w="6186" w:type="dxa"/>
            <w:tcBorders>
              <w:top w:val="single" w:sz="4" w:space="0" w:color="auto"/>
              <w:left w:val="single" w:sz="4" w:space="0" w:color="auto"/>
              <w:bottom w:val="single" w:sz="4" w:space="0" w:color="auto"/>
              <w:right w:val="single" w:sz="4" w:space="0" w:color="auto"/>
            </w:tcBorders>
            <w:hideMark/>
          </w:tcPr>
          <w:p w14:paraId="6AE3B1BB" w14:textId="77777777" w:rsidR="004338CA" w:rsidRDefault="00096802">
            <w:pPr>
              <w:pStyle w:val="COPPBODY"/>
            </w:pPr>
            <w:hyperlink r:id="rId24" w:history="1">
              <w:r w:rsidR="004338CA">
                <w:rPr>
                  <w:rStyle w:val="Hyperlink"/>
                </w:rPr>
                <w:t>Bernadene.Voss@portphillip.vic.gov.au</w:t>
              </w:r>
            </w:hyperlink>
          </w:p>
        </w:tc>
      </w:tr>
      <w:tr w:rsidR="004338CA" w14:paraId="0EABB579"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24E2FC61" w14:textId="77777777" w:rsidR="004338CA" w:rsidRDefault="004338CA">
            <w:pPr>
              <w:pStyle w:val="COPPBODY"/>
            </w:pPr>
            <w:r>
              <w:t xml:space="preserve">Telephone </w:t>
            </w:r>
          </w:p>
        </w:tc>
        <w:tc>
          <w:tcPr>
            <w:tcW w:w="6186" w:type="dxa"/>
            <w:tcBorders>
              <w:top w:val="single" w:sz="4" w:space="0" w:color="auto"/>
              <w:left w:val="single" w:sz="4" w:space="0" w:color="auto"/>
              <w:bottom w:val="single" w:sz="4" w:space="0" w:color="auto"/>
              <w:right w:val="single" w:sz="4" w:space="0" w:color="auto"/>
            </w:tcBorders>
            <w:hideMark/>
          </w:tcPr>
          <w:p w14:paraId="32F8D262" w14:textId="77777777" w:rsidR="004338CA" w:rsidRDefault="004338CA">
            <w:pPr>
              <w:pStyle w:val="COPPBODY"/>
            </w:pPr>
            <w:r>
              <w:t>0413 246 704</w:t>
            </w:r>
          </w:p>
        </w:tc>
      </w:tr>
      <w:tr w:rsidR="004338CA" w14:paraId="479E53C7"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6C5D9B73" w14:textId="77777777" w:rsidR="004338CA" w:rsidRDefault="004338CA">
            <w:pPr>
              <w:pStyle w:val="COPPBODY"/>
            </w:pPr>
            <w:r>
              <w:t xml:space="preserve">Committee membership </w:t>
            </w:r>
          </w:p>
        </w:tc>
        <w:tc>
          <w:tcPr>
            <w:tcW w:w="6186" w:type="dxa"/>
            <w:tcBorders>
              <w:top w:val="single" w:sz="4" w:space="0" w:color="auto"/>
              <w:left w:val="single" w:sz="4" w:space="0" w:color="auto"/>
              <w:bottom w:val="single" w:sz="4" w:space="0" w:color="auto"/>
              <w:right w:val="single" w:sz="4" w:space="0" w:color="auto"/>
            </w:tcBorders>
            <w:hideMark/>
          </w:tcPr>
          <w:p w14:paraId="5E218954" w14:textId="77777777" w:rsidR="004338CA" w:rsidRDefault="004338CA">
            <w:pPr>
              <w:pStyle w:val="COPPBODY"/>
            </w:pPr>
            <w:r>
              <w:t xml:space="preserve">Audit and Risk Committee, Cultural Heritage Reference Committee, Fishermans Bend Community Forum, Board of Bubup Womindjeka Family and Children’s </w:t>
            </w:r>
            <w:r>
              <w:lastRenderedPageBreak/>
              <w:t xml:space="preserve">Centre, Health and Wellbeing Alliance Committee (reserve), Inner South Melbourne Metropolitan Mayors Forum, Victorian Local Governance Association (reserve), Council Neighbourhood Programs Committee, South Melbourne Market Management Committee and Inner Melbourne Action Plan (IMAP) Committee. </w:t>
            </w:r>
          </w:p>
        </w:tc>
      </w:tr>
    </w:tbl>
    <w:p w14:paraId="2000C13A" w14:textId="77777777" w:rsidR="004338CA" w:rsidRDefault="004338CA" w:rsidP="004338CA">
      <w:pPr>
        <w:pStyle w:val="COPPBODY"/>
      </w:pPr>
    </w:p>
    <w:p w14:paraId="58018FEE" w14:textId="77777777" w:rsidR="004338CA" w:rsidRDefault="004338CA" w:rsidP="004338CA">
      <w:pPr>
        <w:pStyle w:val="COPPBODY"/>
      </w:pPr>
      <w:r>
        <w:rPr>
          <w:b/>
        </w:rPr>
        <w:t>Councillor Marcus Pearl, Gateway Ward</w:t>
      </w:r>
    </w:p>
    <w:tbl>
      <w:tblPr>
        <w:tblStyle w:val="TableGrid"/>
        <w:tblW w:w="0" w:type="auto"/>
        <w:tblLook w:val="04A0" w:firstRow="1" w:lastRow="0" w:firstColumn="1" w:lastColumn="0" w:noHBand="0" w:noVBand="1"/>
        <w:tblCaption w:val="Councillor Profile - Councillor Marcus Pearl"/>
        <w:tblDescription w:val="Councillor Profile for Councillor Marcus Pearl including when first elected, email and telephone contact details and committee membership. "/>
      </w:tblPr>
      <w:tblGrid>
        <w:gridCol w:w="2830"/>
        <w:gridCol w:w="6186"/>
      </w:tblGrid>
      <w:tr w:rsidR="004338CA" w14:paraId="0B0A4A45" w14:textId="77777777" w:rsidTr="004338CA">
        <w:trPr>
          <w:tblHeader/>
        </w:trPr>
        <w:tc>
          <w:tcPr>
            <w:tcW w:w="2830" w:type="dxa"/>
            <w:tcBorders>
              <w:top w:val="single" w:sz="4" w:space="0" w:color="auto"/>
              <w:left w:val="single" w:sz="4" w:space="0" w:color="auto"/>
              <w:bottom w:val="single" w:sz="4" w:space="0" w:color="auto"/>
              <w:right w:val="single" w:sz="4" w:space="0" w:color="auto"/>
            </w:tcBorders>
            <w:hideMark/>
          </w:tcPr>
          <w:p w14:paraId="4EFB90B3" w14:textId="77777777" w:rsidR="004338CA" w:rsidRDefault="004338CA">
            <w:pPr>
              <w:pStyle w:val="COPPBODY"/>
              <w:rPr>
                <w:b/>
              </w:rPr>
            </w:pPr>
            <w:r>
              <w:rPr>
                <w:b/>
              </w:rPr>
              <w:t>Topic</w:t>
            </w:r>
          </w:p>
        </w:tc>
        <w:tc>
          <w:tcPr>
            <w:tcW w:w="6186" w:type="dxa"/>
            <w:tcBorders>
              <w:top w:val="single" w:sz="4" w:space="0" w:color="auto"/>
              <w:left w:val="single" w:sz="4" w:space="0" w:color="auto"/>
              <w:bottom w:val="single" w:sz="4" w:space="0" w:color="auto"/>
              <w:right w:val="single" w:sz="4" w:space="0" w:color="auto"/>
            </w:tcBorders>
            <w:hideMark/>
          </w:tcPr>
          <w:p w14:paraId="23EB0ACE" w14:textId="77777777" w:rsidR="004338CA" w:rsidRDefault="004338CA">
            <w:pPr>
              <w:pStyle w:val="COPPBODY"/>
              <w:rPr>
                <w:b/>
              </w:rPr>
            </w:pPr>
            <w:r>
              <w:rPr>
                <w:b/>
              </w:rPr>
              <w:t>Details</w:t>
            </w:r>
          </w:p>
        </w:tc>
      </w:tr>
      <w:tr w:rsidR="004338CA" w14:paraId="2A868C93"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24CFECD8" w14:textId="77777777" w:rsidR="004338CA" w:rsidRDefault="004338CA">
            <w:pPr>
              <w:pStyle w:val="COPPBODY"/>
            </w:pPr>
            <w:r>
              <w:t>First elected</w:t>
            </w:r>
          </w:p>
        </w:tc>
        <w:tc>
          <w:tcPr>
            <w:tcW w:w="6186" w:type="dxa"/>
            <w:tcBorders>
              <w:top w:val="single" w:sz="4" w:space="0" w:color="auto"/>
              <w:left w:val="single" w:sz="4" w:space="0" w:color="auto"/>
              <w:bottom w:val="single" w:sz="4" w:space="0" w:color="auto"/>
              <w:right w:val="single" w:sz="4" w:space="0" w:color="auto"/>
            </w:tcBorders>
            <w:hideMark/>
          </w:tcPr>
          <w:p w14:paraId="57BDE1A6" w14:textId="77777777" w:rsidR="004338CA" w:rsidRDefault="004338CA">
            <w:pPr>
              <w:pStyle w:val="COPPBODY"/>
            </w:pPr>
            <w:r>
              <w:t>2016</w:t>
            </w:r>
          </w:p>
        </w:tc>
      </w:tr>
      <w:tr w:rsidR="004338CA" w14:paraId="56A31150"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06CBB321" w14:textId="77777777" w:rsidR="004338CA" w:rsidRDefault="004338CA">
            <w:pPr>
              <w:pStyle w:val="COPPBODY"/>
            </w:pPr>
            <w:r>
              <w:t xml:space="preserve">Email </w:t>
            </w:r>
          </w:p>
        </w:tc>
        <w:tc>
          <w:tcPr>
            <w:tcW w:w="6186" w:type="dxa"/>
            <w:tcBorders>
              <w:top w:val="single" w:sz="4" w:space="0" w:color="auto"/>
              <w:left w:val="single" w:sz="4" w:space="0" w:color="auto"/>
              <w:bottom w:val="single" w:sz="4" w:space="0" w:color="auto"/>
              <w:right w:val="single" w:sz="4" w:space="0" w:color="auto"/>
            </w:tcBorders>
            <w:hideMark/>
          </w:tcPr>
          <w:p w14:paraId="4FA3B6A7" w14:textId="77777777" w:rsidR="004338CA" w:rsidRDefault="00096802">
            <w:pPr>
              <w:pStyle w:val="COPPBODY"/>
            </w:pPr>
            <w:hyperlink r:id="rId25" w:history="1">
              <w:r w:rsidR="004338CA">
                <w:rPr>
                  <w:rStyle w:val="Hyperlink"/>
                </w:rPr>
                <w:t>Marcus.Pearl@portphillip.vic.gov.au</w:t>
              </w:r>
            </w:hyperlink>
          </w:p>
        </w:tc>
      </w:tr>
      <w:tr w:rsidR="004338CA" w14:paraId="772A6708"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48DC1270" w14:textId="77777777" w:rsidR="004338CA" w:rsidRDefault="004338CA">
            <w:pPr>
              <w:pStyle w:val="COPPBODY"/>
            </w:pPr>
            <w:r>
              <w:t xml:space="preserve">Telephone </w:t>
            </w:r>
          </w:p>
        </w:tc>
        <w:tc>
          <w:tcPr>
            <w:tcW w:w="6186" w:type="dxa"/>
            <w:tcBorders>
              <w:top w:val="single" w:sz="4" w:space="0" w:color="auto"/>
              <w:left w:val="single" w:sz="4" w:space="0" w:color="auto"/>
              <w:bottom w:val="single" w:sz="4" w:space="0" w:color="auto"/>
              <w:right w:val="single" w:sz="4" w:space="0" w:color="auto"/>
            </w:tcBorders>
            <w:hideMark/>
          </w:tcPr>
          <w:p w14:paraId="3DBC2D80" w14:textId="77777777" w:rsidR="004338CA" w:rsidRDefault="004338CA">
            <w:pPr>
              <w:pStyle w:val="COPPBODY"/>
            </w:pPr>
            <w:r>
              <w:t>0466 448 272</w:t>
            </w:r>
          </w:p>
        </w:tc>
      </w:tr>
      <w:tr w:rsidR="004338CA" w14:paraId="0F6FA974"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30BF8E73" w14:textId="77777777" w:rsidR="004338CA" w:rsidRDefault="004338CA">
            <w:pPr>
              <w:pStyle w:val="COPPBODY"/>
            </w:pPr>
            <w:r>
              <w:t xml:space="preserve">Committee membership </w:t>
            </w:r>
          </w:p>
        </w:tc>
        <w:tc>
          <w:tcPr>
            <w:tcW w:w="6186" w:type="dxa"/>
            <w:tcBorders>
              <w:top w:val="single" w:sz="4" w:space="0" w:color="auto"/>
              <w:left w:val="single" w:sz="4" w:space="0" w:color="auto"/>
              <w:bottom w:val="single" w:sz="4" w:space="0" w:color="auto"/>
              <w:right w:val="single" w:sz="4" w:space="0" w:color="auto"/>
            </w:tcBorders>
            <w:hideMark/>
          </w:tcPr>
          <w:p w14:paraId="3FC8A506" w14:textId="77777777" w:rsidR="004338CA" w:rsidRDefault="004338CA">
            <w:pPr>
              <w:pStyle w:val="COPPBODY"/>
            </w:pPr>
            <w:r>
              <w:t>Community Grants Assessment Panel.</w:t>
            </w:r>
          </w:p>
        </w:tc>
      </w:tr>
    </w:tbl>
    <w:p w14:paraId="49C48B8D" w14:textId="77777777" w:rsidR="004338CA" w:rsidRDefault="004338CA" w:rsidP="004338CA">
      <w:pPr>
        <w:pStyle w:val="COPPBODY"/>
      </w:pPr>
    </w:p>
    <w:p w14:paraId="142A73D8" w14:textId="77777777" w:rsidR="004338CA" w:rsidRDefault="004338CA" w:rsidP="004338CA">
      <w:pPr>
        <w:pStyle w:val="COPPBODY"/>
        <w:rPr>
          <w:b/>
        </w:rPr>
      </w:pPr>
      <w:r>
        <w:rPr>
          <w:b/>
        </w:rPr>
        <w:t>Councillor Ogy Simic, Gateway Ward</w:t>
      </w:r>
    </w:p>
    <w:tbl>
      <w:tblPr>
        <w:tblStyle w:val="TableGrid"/>
        <w:tblW w:w="0" w:type="auto"/>
        <w:tblLook w:val="04A0" w:firstRow="1" w:lastRow="0" w:firstColumn="1" w:lastColumn="0" w:noHBand="0" w:noVBand="1"/>
        <w:tblCaption w:val="Councillor Profile - Councillor Ogy Simic"/>
        <w:tblDescription w:val="Councillor Profile for Councillor Ogy Simic including when first elected, email and telephone contact details and committee membership. "/>
      </w:tblPr>
      <w:tblGrid>
        <w:gridCol w:w="2830"/>
        <w:gridCol w:w="6186"/>
      </w:tblGrid>
      <w:tr w:rsidR="004338CA" w14:paraId="33D01D16" w14:textId="77777777" w:rsidTr="004338CA">
        <w:trPr>
          <w:tblHeader/>
        </w:trPr>
        <w:tc>
          <w:tcPr>
            <w:tcW w:w="2830" w:type="dxa"/>
            <w:tcBorders>
              <w:top w:val="single" w:sz="4" w:space="0" w:color="auto"/>
              <w:left w:val="single" w:sz="4" w:space="0" w:color="auto"/>
              <w:bottom w:val="single" w:sz="4" w:space="0" w:color="auto"/>
              <w:right w:val="single" w:sz="4" w:space="0" w:color="auto"/>
            </w:tcBorders>
            <w:hideMark/>
          </w:tcPr>
          <w:p w14:paraId="3BAAF438" w14:textId="77777777" w:rsidR="004338CA" w:rsidRDefault="004338CA">
            <w:pPr>
              <w:pStyle w:val="COPPBODY"/>
              <w:rPr>
                <w:b/>
              </w:rPr>
            </w:pPr>
            <w:r>
              <w:rPr>
                <w:b/>
              </w:rPr>
              <w:t>Topic</w:t>
            </w:r>
          </w:p>
        </w:tc>
        <w:tc>
          <w:tcPr>
            <w:tcW w:w="6186" w:type="dxa"/>
            <w:tcBorders>
              <w:top w:val="single" w:sz="4" w:space="0" w:color="auto"/>
              <w:left w:val="single" w:sz="4" w:space="0" w:color="auto"/>
              <w:bottom w:val="single" w:sz="4" w:space="0" w:color="auto"/>
              <w:right w:val="single" w:sz="4" w:space="0" w:color="auto"/>
            </w:tcBorders>
            <w:hideMark/>
          </w:tcPr>
          <w:p w14:paraId="2867DE83" w14:textId="77777777" w:rsidR="004338CA" w:rsidRDefault="004338CA">
            <w:pPr>
              <w:pStyle w:val="COPPBODY"/>
              <w:rPr>
                <w:b/>
              </w:rPr>
            </w:pPr>
            <w:r>
              <w:rPr>
                <w:b/>
              </w:rPr>
              <w:t>Details</w:t>
            </w:r>
          </w:p>
        </w:tc>
      </w:tr>
      <w:tr w:rsidR="004338CA" w14:paraId="69BBA6FC"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51F89222" w14:textId="77777777" w:rsidR="004338CA" w:rsidRDefault="004338CA">
            <w:pPr>
              <w:pStyle w:val="COPPBODY"/>
            </w:pPr>
            <w:r>
              <w:t>First elected</w:t>
            </w:r>
          </w:p>
        </w:tc>
        <w:tc>
          <w:tcPr>
            <w:tcW w:w="6186" w:type="dxa"/>
            <w:tcBorders>
              <w:top w:val="single" w:sz="4" w:space="0" w:color="auto"/>
              <w:left w:val="single" w:sz="4" w:space="0" w:color="auto"/>
              <w:bottom w:val="single" w:sz="4" w:space="0" w:color="auto"/>
              <w:right w:val="single" w:sz="4" w:space="0" w:color="auto"/>
            </w:tcBorders>
            <w:hideMark/>
          </w:tcPr>
          <w:p w14:paraId="480B0495" w14:textId="77777777" w:rsidR="004338CA" w:rsidRDefault="004338CA">
            <w:pPr>
              <w:pStyle w:val="COPPBODY"/>
            </w:pPr>
            <w:r>
              <w:t>2016</w:t>
            </w:r>
          </w:p>
        </w:tc>
      </w:tr>
      <w:tr w:rsidR="004338CA" w14:paraId="79C22307"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5F021019" w14:textId="77777777" w:rsidR="004338CA" w:rsidRDefault="004338CA">
            <w:pPr>
              <w:pStyle w:val="COPPBODY"/>
            </w:pPr>
            <w:r>
              <w:t xml:space="preserve">Email </w:t>
            </w:r>
          </w:p>
        </w:tc>
        <w:tc>
          <w:tcPr>
            <w:tcW w:w="6186" w:type="dxa"/>
            <w:tcBorders>
              <w:top w:val="single" w:sz="4" w:space="0" w:color="auto"/>
              <w:left w:val="single" w:sz="4" w:space="0" w:color="auto"/>
              <w:bottom w:val="single" w:sz="4" w:space="0" w:color="auto"/>
              <w:right w:val="single" w:sz="4" w:space="0" w:color="auto"/>
            </w:tcBorders>
            <w:hideMark/>
          </w:tcPr>
          <w:p w14:paraId="6D308744" w14:textId="77777777" w:rsidR="004338CA" w:rsidRDefault="00096802">
            <w:pPr>
              <w:pStyle w:val="COPPBODY"/>
            </w:pPr>
            <w:hyperlink r:id="rId26" w:history="1">
              <w:r w:rsidR="004338CA">
                <w:rPr>
                  <w:rStyle w:val="Hyperlink"/>
                </w:rPr>
                <w:t>Ogy.Simic@portphillip.vic.gov.au</w:t>
              </w:r>
            </w:hyperlink>
          </w:p>
        </w:tc>
      </w:tr>
      <w:tr w:rsidR="004338CA" w14:paraId="5D4EED93"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27C6AFF7" w14:textId="77777777" w:rsidR="004338CA" w:rsidRDefault="004338CA">
            <w:pPr>
              <w:pStyle w:val="COPPBODY"/>
            </w:pPr>
            <w:r>
              <w:t xml:space="preserve">Telephone </w:t>
            </w:r>
          </w:p>
        </w:tc>
        <w:tc>
          <w:tcPr>
            <w:tcW w:w="6186" w:type="dxa"/>
            <w:tcBorders>
              <w:top w:val="single" w:sz="4" w:space="0" w:color="auto"/>
              <w:left w:val="single" w:sz="4" w:space="0" w:color="auto"/>
              <w:bottom w:val="single" w:sz="4" w:space="0" w:color="auto"/>
              <w:right w:val="single" w:sz="4" w:space="0" w:color="auto"/>
            </w:tcBorders>
            <w:hideMark/>
          </w:tcPr>
          <w:p w14:paraId="0C596A47" w14:textId="77777777" w:rsidR="004338CA" w:rsidRDefault="004338CA">
            <w:pPr>
              <w:pStyle w:val="COPPBODY"/>
            </w:pPr>
            <w:r>
              <w:t>0466 517 360</w:t>
            </w:r>
          </w:p>
        </w:tc>
      </w:tr>
      <w:tr w:rsidR="004338CA" w14:paraId="101D48E7"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37FCFAB1" w14:textId="77777777" w:rsidR="004338CA" w:rsidRDefault="004338CA">
            <w:pPr>
              <w:pStyle w:val="COPPBODY"/>
            </w:pPr>
            <w:r>
              <w:t xml:space="preserve">Committee membership </w:t>
            </w:r>
          </w:p>
        </w:tc>
        <w:tc>
          <w:tcPr>
            <w:tcW w:w="6186" w:type="dxa"/>
            <w:tcBorders>
              <w:top w:val="single" w:sz="4" w:space="0" w:color="auto"/>
              <w:left w:val="single" w:sz="4" w:space="0" w:color="auto"/>
              <w:bottom w:val="single" w:sz="4" w:space="0" w:color="auto"/>
              <w:right w:val="single" w:sz="4" w:space="0" w:color="auto"/>
            </w:tcBorders>
            <w:hideMark/>
          </w:tcPr>
          <w:p w14:paraId="7F2A2D6A" w14:textId="77777777" w:rsidR="004338CA" w:rsidRDefault="004338CA">
            <w:pPr>
              <w:pStyle w:val="COPPBODY"/>
            </w:pPr>
            <w:r>
              <w:t>Fishermans Bend Community Forum, Multicultural Forum, Port Phillip Housing Association Ltd. Board of Directors and South Melbourne Market Management Committee.</w:t>
            </w:r>
          </w:p>
        </w:tc>
      </w:tr>
    </w:tbl>
    <w:p w14:paraId="4E82701A" w14:textId="77777777" w:rsidR="004338CA" w:rsidRDefault="004338CA" w:rsidP="004338CA">
      <w:pPr>
        <w:pStyle w:val="COPPBODY"/>
      </w:pPr>
    </w:p>
    <w:p w14:paraId="7D137965" w14:textId="77777777" w:rsidR="004338CA" w:rsidRDefault="004338CA" w:rsidP="004338CA">
      <w:pPr>
        <w:pStyle w:val="COPPBODY"/>
        <w:rPr>
          <w:b/>
        </w:rPr>
      </w:pPr>
      <w:r>
        <w:rPr>
          <w:b/>
        </w:rPr>
        <w:t>Councillor Katherine Copsey, Deputy Mayor, Lake Ward</w:t>
      </w:r>
    </w:p>
    <w:tbl>
      <w:tblPr>
        <w:tblStyle w:val="TableGrid"/>
        <w:tblW w:w="0" w:type="auto"/>
        <w:tblLook w:val="04A0" w:firstRow="1" w:lastRow="0" w:firstColumn="1" w:lastColumn="0" w:noHBand="0" w:noVBand="1"/>
        <w:tblCaption w:val="Councillor Profile - Councillor Katherine Copsey"/>
        <w:tblDescription w:val="Councillor Profile of Councillor Katherine Copsey including when first elected, email and telephone contact details and committee membership. "/>
      </w:tblPr>
      <w:tblGrid>
        <w:gridCol w:w="2830"/>
        <w:gridCol w:w="6186"/>
      </w:tblGrid>
      <w:tr w:rsidR="004338CA" w14:paraId="58EB9B58" w14:textId="77777777" w:rsidTr="004338CA">
        <w:trPr>
          <w:tblHeader/>
        </w:trPr>
        <w:tc>
          <w:tcPr>
            <w:tcW w:w="2830" w:type="dxa"/>
            <w:tcBorders>
              <w:top w:val="single" w:sz="4" w:space="0" w:color="auto"/>
              <w:left w:val="single" w:sz="4" w:space="0" w:color="auto"/>
              <w:bottom w:val="single" w:sz="4" w:space="0" w:color="auto"/>
              <w:right w:val="single" w:sz="4" w:space="0" w:color="auto"/>
            </w:tcBorders>
            <w:hideMark/>
          </w:tcPr>
          <w:p w14:paraId="6F2523BB" w14:textId="77777777" w:rsidR="004338CA" w:rsidRDefault="004338CA">
            <w:pPr>
              <w:pStyle w:val="COPPBODY"/>
            </w:pPr>
            <w:r>
              <w:rPr>
                <w:b/>
              </w:rPr>
              <w:t>Topic</w:t>
            </w:r>
          </w:p>
        </w:tc>
        <w:tc>
          <w:tcPr>
            <w:tcW w:w="6186" w:type="dxa"/>
            <w:tcBorders>
              <w:top w:val="single" w:sz="4" w:space="0" w:color="auto"/>
              <w:left w:val="single" w:sz="4" w:space="0" w:color="auto"/>
              <w:bottom w:val="single" w:sz="4" w:space="0" w:color="auto"/>
              <w:right w:val="single" w:sz="4" w:space="0" w:color="auto"/>
            </w:tcBorders>
            <w:hideMark/>
          </w:tcPr>
          <w:p w14:paraId="7ED8A980" w14:textId="77777777" w:rsidR="004338CA" w:rsidRDefault="004338CA">
            <w:pPr>
              <w:pStyle w:val="COPPBODY"/>
            </w:pPr>
            <w:r>
              <w:rPr>
                <w:b/>
              </w:rPr>
              <w:t>Details</w:t>
            </w:r>
          </w:p>
        </w:tc>
      </w:tr>
      <w:tr w:rsidR="004338CA" w14:paraId="0A361CB1"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61B364F2" w14:textId="77777777" w:rsidR="004338CA" w:rsidRDefault="004338CA">
            <w:pPr>
              <w:pStyle w:val="COPPBODY"/>
            </w:pPr>
            <w:r>
              <w:t>First elected</w:t>
            </w:r>
          </w:p>
        </w:tc>
        <w:tc>
          <w:tcPr>
            <w:tcW w:w="6186" w:type="dxa"/>
            <w:tcBorders>
              <w:top w:val="single" w:sz="4" w:space="0" w:color="auto"/>
              <w:left w:val="single" w:sz="4" w:space="0" w:color="auto"/>
              <w:bottom w:val="single" w:sz="4" w:space="0" w:color="auto"/>
              <w:right w:val="single" w:sz="4" w:space="0" w:color="auto"/>
            </w:tcBorders>
            <w:hideMark/>
          </w:tcPr>
          <w:p w14:paraId="3A3479EC" w14:textId="77777777" w:rsidR="004338CA" w:rsidRDefault="004338CA">
            <w:pPr>
              <w:pStyle w:val="COPPBODY"/>
            </w:pPr>
            <w:r>
              <w:t>2016</w:t>
            </w:r>
          </w:p>
        </w:tc>
      </w:tr>
      <w:tr w:rsidR="004338CA" w14:paraId="4205877C"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58F7707D" w14:textId="77777777" w:rsidR="004338CA" w:rsidRDefault="004338CA">
            <w:pPr>
              <w:pStyle w:val="COPPBODY"/>
            </w:pPr>
            <w:r>
              <w:t xml:space="preserve">Email </w:t>
            </w:r>
          </w:p>
        </w:tc>
        <w:tc>
          <w:tcPr>
            <w:tcW w:w="6186" w:type="dxa"/>
            <w:tcBorders>
              <w:top w:val="single" w:sz="4" w:space="0" w:color="auto"/>
              <w:left w:val="single" w:sz="4" w:space="0" w:color="auto"/>
              <w:bottom w:val="single" w:sz="4" w:space="0" w:color="auto"/>
              <w:right w:val="single" w:sz="4" w:space="0" w:color="auto"/>
            </w:tcBorders>
            <w:hideMark/>
          </w:tcPr>
          <w:p w14:paraId="27A36279" w14:textId="77777777" w:rsidR="004338CA" w:rsidRDefault="00096802">
            <w:pPr>
              <w:pStyle w:val="COPPBODY"/>
            </w:pPr>
            <w:hyperlink r:id="rId27" w:history="1">
              <w:r w:rsidR="004338CA">
                <w:rPr>
                  <w:rStyle w:val="Hyperlink"/>
                </w:rPr>
                <w:t>Katherine.Copsey@portphillip.vic.gov.au</w:t>
              </w:r>
            </w:hyperlink>
          </w:p>
        </w:tc>
      </w:tr>
      <w:tr w:rsidR="004338CA" w14:paraId="0E84B1DC"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692B7D7B" w14:textId="77777777" w:rsidR="004338CA" w:rsidRDefault="004338CA">
            <w:pPr>
              <w:pStyle w:val="COPPBODY"/>
            </w:pPr>
            <w:r>
              <w:t xml:space="preserve">Telephone </w:t>
            </w:r>
          </w:p>
        </w:tc>
        <w:tc>
          <w:tcPr>
            <w:tcW w:w="6186" w:type="dxa"/>
            <w:tcBorders>
              <w:top w:val="single" w:sz="4" w:space="0" w:color="auto"/>
              <w:left w:val="single" w:sz="4" w:space="0" w:color="auto"/>
              <w:bottom w:val="single" w:sz="4" w:space="0" w:color="auto"/>
              <w:right w:val="single" w:sz="4" w:space="0" w:color="auto"/>
            </w:tcBorders>
            <w:hideMark/>
          </w:tcPr>
          <w:p w14:paraId="4479C4EE" w14:textId="77777777" w:rsidR="004338CA" w:rsidRDefault="004338CA">
            <w:pPr>
              <w:pStyle w:val="COPPBODY"/>
            </w:pPr>
            <w:r>
              <w:t>0466 478 949</w:t>
            </w:r>
          </w:p>
        </w:tc>
      </w:tr>
      <w:tr w:rsidR="004338CA" w14:paraId="36950BAB"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13A7FEC5" w14:textId="77777777" w:rsidR="004338CA" w:rsidRDefault="004338CA">
            <w:pPr>
              <w:pStyle w:val="COPPBODY"/>
            </w:pPr>
            <w:r>
              <w:lastRenderedPageBreak/>
              <w:t xml:space="preserve">Committee membership </w:t>
            </w:r>
          </w:p>
        </w:tc>
        <w:tc>
          <w:tcPr>
            <w:tcW w:w="6186" w:type="dxa"/>
            <w:tcBorders>
              <w:top w:val="single" w:sz="4" w:space="0" w:color="auto"/>
              <w:left w:val="single" w:sz="4" w:space="0" w:color="auto"/>
              <w:bottom w:val="single" w:sz="4" w:space="0" w:color="auto"/>
              <w:right w:val="single" w:sz="4" w:space="0" w:color="auto"/>
            </w:tcBorders>
            <w:hideMark/>
          </w:tcPr>
          <w:p w14:paraId="2EE587BC" w14:textId="77777777" w:rsidR="004338CA" w:rsidRDefault="004338CA">
            <w:pPr>
              <w:pStyle w:val="COPPBODY"/>
            </w:pPr>
            <w:r>
              <w:t>Cultural Development Fund Reference Committee, Health and Wellbeing Alliance Committee and Metropolitan Transport Forum.</w:t>
            </w:r>
          </w:p>
        </w:tc>
      </w:tr>
    </w:tbl>
    <w:p w14:paraId="0EED66D5" w14:textId="77777777" w:rsidR="004338CA" w:rsidRDefault="004338CA" w:rsidP="004338CA">
      <w:pPr>
        <w:pStyle w:val="COPPBODY"/>
      </w:pPr>
    </w:p>
    <w:p w14:paraId="448EA656" w14:textId="77777777" w:rsidR="004338CA" w:rsidRDefault="004338CA" w:rsidP="004338CA">
      <w:pPr>
        <w:pStyle w:val="COPPBODY"/>
      </w:pPr>
      <w:r>
        <w:rPr>
          <w:b/>
        </w:rPr>
        <w:t>Councillor Andrew Bond, Lake Ward</w:t>
      </w:r>
    </w:p>
    <w:tbl>
      <w:tblPr>
        <w:tblStyle w:val="TableGrid"/>
        <w:tblW w:w="0" w:type="auto"/>
        <w:tblLook w:val="04A0" w:firstRow="1" w:lastRow="0" w:firstColumn="1" w:lastColumn="0" w:noHBand="0" w:noVBand="1"/>
        <w:tblCaption w:val="Councillor Profile - Councillor Andrew Bond"/>
        <w:tblDescription w:val="Councillor Profile for Councillor Andrew Bond including when first elected, email and telephone contact details and committee membership. "/>
      </w:tblPr>
      <w:tblGrid>
        <w:gridCol w:w="2830"/>
        <w:gridCol w:w="6186"/>
      </w:tblGrid>
      <w:tr w:rsidR="004338CA" w14:paraId="4193723D" w14:textId="77777777" w:rsidTr="004338CA">
        <w:trPr>
          <w:tblHeader/>
        </w:trPr>
        <w:tc>
          <w:tcPr>
            <w:tcW w:w="2830" w:type="dxa"/>
            <w:tcBorders>
              <w:top w:val="single" w:sz="4" w:space="0" w:color="auto"/>
              <w:left w:val="single" w:sz="4" w:space="0" w:color="auto"/>
              <w:bottom w:val="single" w:sz="4" w:space="0" w:color="auto"/>
              <w:right w:val="single" w:sz="4" w:space="0" w:color="auto"/>
            </w:tcBorders>
            <w:hideMark/>
          </w:tcPr>
          <w:p w14:paraId="2F900A7C" w14:textId="77777777" w:rsidR="004338CA" w:rsidRDefault="004338CA">
            <w:pPr>
              <w:pStyle w:val="COPPBODY"/>
              <w:rPr>
                <w:b/>
              </w:rPr>
            </w:pPr>
            <w:r>
              <w:rPr>
                <w:b/>
              </w:rPr>
              <w:t>Details</w:t>
            </w:r>
          </w:p>
        </w:tc>
        <w:tc>
          <w:tcPr>
            <w:tcW w:w="6186" w:type="dxa"/>
            <w:tcBorders>
              <w:top w:val="single" w:sz="4" w:space="0" w:color="auto"/>
              <w:left w:val="single" w:sz="4" w:space="0" w:color="auto"/>
              <w:bottom w:val="single" w:sz="4" w:space="0" w:color="auto"/>
              <w:right w:val="single" w:sz="4" w:space="0" w:color="auto"/>
            </w:tcBorders>
            <w:hideMark/>
          </w:tcPr>
          <w:p w14:paraId="43EEF756" w14:textId="77777777" w:rsidR="004338CA" w:rsidRDefault="004338CA">
            <w:pPr>
              <w:pStyle w:val="COPPBODY"/>
              <w:rPr>
                <w:b/>
              </w:rPr>
            </w:pPr>
            <w:r>
              <w:rPr>
                <w:b/>
              </w:rPr>
              <w:t>Topic</w:t>
            </w:r>
          </w:p>
        </w:tc>
      </w:tr>
      <w:tr w:rsidR="004338CA" w14:paraId="47ED8C32"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50925963" w14:textId="77777777" w:rsidR="004338CA" w:rsidRDefault="004338CA">
            <w:pPr>
              <w:pStyle w:val="COPPBODY"/>
            </w:pPr>
            <w:r>
              <w:t>First elected</w:t>
            </w:r>
          </w:p>
        </w:tc>
        <w:tc>
          <w:tcPr>
            <w:tcW w:w="6186" w:type="dxa"/>
            <w:tcBorders>
              <w:top w:val="single" w:sz="4" w:space="0" w:color="auto"/>
              <w:left w:val="single" w:sz="4" w:space="0" w:color="auto"/>
              <w:bottom w:val="single" w:sz="4" w:space="0" w:color="auto"/>
              <w:right w:val="single" w:sz="4" w:space="0" w:color="auto"/>
            </w:tcBorders>
            <w:hideMark/>
          </w:tcPr>
          <w:p w14:paraId="197C12E5" w14:textId="77777777" w:rsidR="004338CA" w:rsidRDefault="004338CA">
            <w:pPr>
              <w:pStyle w:val="COPPBODY"/>
            </w:pPr>
            <w:r>
              <w:t>2012</w:t>
            </w:r>
          </w:p>
        </w:tc>
      </w:tr>
      <w:tr w:rsidR="004338CA" w14:paraId="03614641"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7F282C0F" w14:textId="77777777" w:rsidR="004338CA" w:rsidRDefault="004338CA">
            <w:pPr>
              <w:pStyle w:val="COPPBODY"/>
            </w:pPr>
            <w:r>
              <w:t xml:space="preserve">Email </w:t>
            </w:r>
          </w:p>
        </w:tc>
        <w:tc>
          <w:tcPr>
            <w:tcW w:w="6186" w:type="dxa"/>
            <w:tcBorders>
              <w:top w:val="single" w:sz="4" w:space="0" w:color="auto"/>
              <w:left w:val="single" w:sz="4" w:space="0" w:color="auto"/>
              <w:bottom w:val="single" w:sz="4" w:space="0" w:color="auto"/>
              <w:right w:val="single" w:sz="4" w:space="0" w:color="auto"/>
            </w:tcBorders>
            <w:hideMark/>
          </w:tcPr>
          <w:p w14:paraId="432F29BE" w14:textId="77777777" w:rsidR="004338CA" w:rsidRDefault="00096802">
            <w:pPr>
              <w:pStyle w:val="COPPBODY"/>
            </w:pPr>
            <w:hyperlink r:id="rId28" w:history="1">
              <w:r w:rsidR="004338CA">
                <w:rPr>
                  <w:rStyle w:val="Hyperlink"/>
                </w:rPr>
                <w:t>Andrew.Bond@portphillip.vic.gov.au</w:t>
              </w:r>
            </w:hyperlink>
          </w:p>
        </w:tc>
      </w:tr>
      <w:tr w:rsidR="004338CA" w14:paraId="3B1B21D9"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45D0D220" w14:textId="77777777" w:rsidR="004338CA" w:rsidRDefault="004338CA">
            <w:pPr>
              <w:pStyle w:val="COPPBODY"/>
            </w:pPr>
            <w:r>
              <w:t xml:space="preserve">Telephone </w:t>
            </w:r>
          </w:p>
        </w:tc>
        <w:tc>
          <w:tcPr>
            <w:tcW w:w="6186" w:type="dxa"/>
            <w:tcBorders>
              <w:top w:val="single" w:sz="4" w:space="0" w:color="auto"/>
              <w:left w:val="single" w:sz="4" w:space="0" w:color="auto"/>
              <w:bottom w:val="single" w:sz="4" w:space="0" w:color="auto"/>
              <w:right w:val="single" w:sz="4" w:space="0" w:color="auto"/>
            </w:tcBorders>
            <w:hideMark/>
          </w:tcPr>
          <w:p w14:paraId="7719FD66" w14:textId="77777777" w:rsidR="004338CA" w:rsidRDefault="004338CA">
            <w:pPr>
              <w:pStyle w:val="COPPBODY"/>
            </w:pPr>
            <w:r>
              <w:t>0481 034 028</w:t>
            </w:r>
          </w:p>
        </w:tc>
      </w:tr>
      <w:tr w:rsidR="004338CA" w14:paraId="6F162A7B"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1AEE5BF9" w14:textId="77777777" w:rsidR="004338CA" w:rsidRDefault="004338CA">
            <w:pPr>
              <w:pStyle w:val="COPPBODY"/>
            </w:pPr>
            <w:r>
              <w:t xml:space="preserve">Committee membership </w:t>
            </w:r>
          </w:p>
        </w:tc>
        <w:tc>
          <w:tcPr>
            <w:tcW w:w="6186" w:type="dxa"/>
            <w:tcBorders>
              <w:top w:val="single" w:sz="4" w:space="0" w:color="auto"/>
              <w:left w:val="single" w:sz="4" w:space="0" w:color="auto"/>
              <w:bottom w:val="single" w:sz="4" w:space="0" w:color="auto"/>
              <w:right w:val="single" w:sz="4" w:space="0" w:color="auto"/>
            </w:tcBorders>
            <w:hideMark/>
          </w:tcPr>
          <w:p w14:paraId="454B26A4" w14:textId="77777777" w:rsidR="004338CA" w:rsidRDefault="004338CA">
            <w:pPr>
              <w:pStyle w:val="COPPBODY"/>
            </w:pPr>
            <w:r>
              <w:t>Esplanade Market Advisory Committee, St Kilda Tourism and Events, Statutory Planning Committee and South Melbourne Market Management Committee.</w:t>
            </w:r>
          </w:p>
        </w:tc>
      </w:tr>
    </w:tbl>
    <w:p w14:paraId="4068A6C5" w14:textId="77777777" w:rsidR="004338CA" w:rsidRDefault="004338CA" w:rsidP="004338CA">
      <w:pPr>
        <w:pStyle w:val="COPPBODY"/>
      </w:pPr>
    </w:p>
    <w:p w14:paraId="09D2B799" w14:textId="77777777" w:rsidR="004338CA" w:rsidRDefault="004338CA" w:rsidP="004338CA">
      <w:pPr>
        <w:pStyle w:val="COPPBODY"/>
      </w:pPr>
      <w:r>
        <w:rPr>
          <w:b/>
        </w:rPr>
        <w:t>Councillor David Brand, Lake Ward</w:t>
      </w:r>
    </w:p>
    <w:tbl>
      <w:tblPr>
        <w:tblStyle w:val="TableGrid"/>
        <w:tblW w:w="0" w:type="auto"/>
        <w:tblLook w:val="04A0" w:firstRow="1" w:lastRow="0" w:firstColumn="1" w:lastColumn="0" w:noHBand="0" w:noVBand="1"/>
        <w:tblCaption w:val="Councillor Profile - Councillor David Brand"/>
        <w:tblDescription w:val="Councillor Profile for Councillor David Brand including when first elected, email and telephone contact details and committee membership. "/>
      </w:tblPr>
      <w:tblGrid>
        <w:gridCol w:w="2830"/>
        <w:gridCol w:w="6186"/>
      </w:tblGrid>
      <w:tr w:rsidR="004338CA" w14:paraId="2C067A49" w14:textId="77777777" w:rsidTr="004338CA">
        <w:trPr>
          <w:tblHeader/>
        </w:trPr>
        <w:tc>
          <w:tcPr>
            <w:tcW w:w="2830" w:type="dxa"/>
            <w:tcBorders>
              <w:top w:val="single" w:sz="4" w:space="0" w:color="auto"/>
              <w:left w:val="single" w:sz="4" w:space="0" w:color="auto"/>
              <w:bottom w:val="single" w:sz="4" w:space="0" w:color="auto"/>
              <w:right w:val="single" w:sz="4" w:space="0" w:color="auto"/>
            </w:tcBorders>
            <w:hideMark/>
          </w:tcPr>
          <w:p w14:paraId="73DA2EDD" w14:textId="77777777" w:rsidR="004338CA" w:rsidRDefault="004338CA">
            <w:pPr>
              <w:pStyle w:val="COPPBODY"/>
              <w:rPr>
                <w:b/>
              </w:rPr>
            </w:pPr>
            <w:r>
              <w:rPr>
                <w:b/>
              </w:rPr>
              <w:t>Topic</w:t>
            </w:r>
          </w:p>
        </w:tc>
        <w:tc>
          <w:tcPr>
            <w:tcW w:w="6186" w:type="dxa"/>
            <w:tcBorders>
              <w:top w:val="single" w:sz="4" w:space="0" w:color="auto"/>
              <w:left w:val="single" w:sz="4" w:space="0" w:color="auto"/>
              <w:bottom w:val="single" w:sz="4" w:space="0" w:color="auto"/>
              <w:right w:val="single" w:sz="4" w:space="0" w:color="auto"/>
            </w:tcBorders>
            <w:hideMark/>
          </w:tcPr>
          <w:p w14:paraId="1444BCAA" w14:textId="77777777" w:rsidR="004338CA" w:rsidRDefault="004338CA">
            <w:pPr>
              <w:pStyle w:val="COPPBODY"/>
              <w:rPr>
                <w:b/>
              </w:rPr>
            </w:pPr>
            <w:r>
              <w:rPr>
                <w:b/>
              </w:rPr>
              <w:t>Details</w:t>
            </w:r>
          </w:p>
        </w:tc>
      </w:tr>
      <w:tr w:rsidR="004338CA" w14:paraId="2BA4DC9D"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0F8E02A9" w14:textId="77777777" w:rsidR="004338CA" w:rsidRDefault="004338CA">
            <w:pPr>
              <w:pStyle w:val="COPPBODY"/>
            </w:pPr>
            <w:r>
              <w:t>First elected</w:t>
            </w:r>
          </w:p>
        </w:tc>
        <w:tc>
          <w:tcPr>
            <w:tcW w:w="6186" w:type="dxa"/>
            <w:tcBorders>
              <w:top w:val="single" w:sz="4" w:space="0" w:color="auto"/>
              <w:left w:val="single" w:sz="4" w:space="0" w:color="auto"/>
              <w:bottom w:val="single" w:sz="4" w:space="0" w:color="auto"/>
              <w:right w:val="single" w:sz="4" w:space="0" w:color="auto"/>
            </w:tcBorders>
            <w:hideMark/>
          </w:tcPr>
          <w:p w14:paraId="5608D374" w14:textId="77777777" w:rsidR="004338CA" w:rsidRDefault="004338CA">
            <w:pPr>
              <w:pStyle w:val="COPPBODY"/>
            </w:pPr>
            <w:r>
              <w:t>1999-2004, re-elected 2016</w:t>
            </w:r>
          </w:p>
        </w:tc>
      </w:tr>
      <w:tr w:rsidR="004338CA" w14:paraId="42442144"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6EB033D8" w14:textId="77777777" w:rsidR="004338CA" w:rsidRDefault="004338CA">
            <w:pPr>
              <w:pStyle w:val="COPPBODY"/>
            </w:pPr>
            <w:r>
              <w:t xml:space="preserve">Email </w:t>
            </w:r>
          </w:p>
        </w:tc>
        <w:tc>
          <w:tcPr>
            <w:tcW w:w="6186" w:type="dxa"/>
            <w:tcBorders>
              <w:top w:val="single" w:sz="4" w:space="0" w:color="auto"/>
              <w:left w:val="single" w:sz="4" w:space="0" w:color="auto"/>
              <w:bottom w:val="single" w:sz="4" w:space="0" w:color="auto"/>
              <w:right w:val="single" w:sz="4" w:space="0" w:color="auto"/>
            </w:tcBorders>
            <w:hideMark/>
          </w:tcPr>
          <w:p w14:paraId="78C1EA3D" w14:textId="77777777" w:rsidR="004338CA" w:rsidRDefault="00096802">
            <w:pPr>
              <w:pStyle w:val="COPPBODY"/>
            </w:pPr>
            <w:hyperlink r:id="rId29" w:history="1">
              <w:r w:rsidR="004338CA">
                <w:rPr>
                  <w:rStyle w:val="Hyperlink"/>
                </w:rPr>
                <w:t>David.Brand@portphillip.vic.gov.au</w:t>
              </w:r>
            </w:hyperlink>
          </w:p>
        </w:tc>
      </w:tr>
      <w:tr w:rsidR="004338CA" w14:paraId="6822BF84"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4ABD1853" w14:textId="77777777" w:rsidR="004338CA" w:rsidRDefault="004338CA">
            <w:pPr>
              <w:pStyle w:val="COPPBODY"/>
            </w:pPr>
            <w:r>
              <w:t xml:space="preserve">Telephone </w:t>
            </w:r>
          </w:p>
        </w:tc>
        <w:tc>
          <w:tcPr>
            <w:tcW w:w="6186" w:type="dxa"/>
            <w:tcBorders>
              <w:top w:val="single" w:sz="4" w:space="0" w:color="auto"/>
              <w:left w:val="single" w:sz="4" w:space="0" w:color="auto"/>
              <w:bottom w:val="single" w:sz="4" w:space="0" w:color="auto"/>
              <w:right w:val="single" w:sz="4" w:space="0" w:color="auto"/>
            </w:tcBorders>
            <w:hideMark/>
          </w:tcPr>
          <w:p w14:paraId="535B1433" w14:textId="77777777" w:rsidR="004338CA" w:rsidRDefault="004338CA">
            <w:pPr>
              <w:pStyle w:val="COPPBODY"/>
            </w:pPr>
            <w:r>
              <w:t>0466 445 807</w:t>
            </w:r>
          </w:p>
        </w:tc>
      </w:tr>
      <w:tr w:rsidR="004338CA" w14:paraId="24DA8FBC"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181A26BD" w14:textId="77777777" w:rsidR="004338CA" w:rsidRDefault="004338CA">
            <w:pPr>
              <w:pStyle w:val="COPPBODY"/>
            </w:pPr>
            <w:r>
              <w:t xml:space="preserve">Committee membership </w:t>
            </w:r>
          </w:p>
        </w:tc>
        <w:tc>
          <w:tcPr>
            <w:tcW w:w="6186" w:type="dxa"/>
            <w:tcBorders>
              <w:top w:val="single" w:sz="4" w:space="0" w:color="auto"/>
              <w:left w:val="single" w:sz="4" w:space="0" w:color="auto"/>
              <w:bottom w:val="single" w:sz="4" w:space="0" w:color="auto"/>
              <w:right w:val="single" w:sz="4" w:space="0" w:color="auto"/>
            </w:tcBorders>
            <w:hideMark/>
          </w:tcPr>
          <w:p w14:paraId="3E4CD6D5" w14:textId="77777777" w:rsidR="004338CA" w:rsidRDefault="004338CA">
            <w:pPr>
              <w:pStyle w:val="COPPBODY"/>
            </w:pPr>
            <w:r>
              <w:t>Art Acquisition Reference Committee, Esplanade Market Advisory Committee, Fishermans Bend Community Forum, Rupert Bunny Foundation Visual Art Fellowship Reference Committee, Linden Board of Management. and Metropolitan Transport Forum.</w:t>
            </w:r>
          </w:p>
        </w:tc>
      </w:tr>
    </w:tbl>
    <w:p w14:paraId="6FC8D76A" w14:textId="77777777" w:rsidR="004338CA" w:rsidRDefault="004338CA" w:rsidP="004338CA">
      <w:pPr>
        <w:pStyle w:val="COPPBODY"/>
      </w:pPr>
    </w:p>
    <w:p w14:paraId="06FCFF96" w14:textId="77777777" w:rsidR="004338CA" w:rsidRDefault="004338CA" w:rsidP="004338CA">
      <w:pPr>
        <w:pStyle w:val="COPPBODY"/>
        <w:rPr>
          <w:b/>
        </w:rPr>
      </w:pPr>
      <w:r>
        <w:rPr>
          <w:b/>
        </w:rPr>
        <w:t>Councillor Tim Baxter, Canal Ward</w:t>
      </w:r>
    </w:p>
    <w:tbl>
      <w:tblPr>
        <w:tblStyle w:val="TableGrid"/>
        <w:tblW w:w="0" w:type="auto"/>
        <w:tblLook w:val="04A0" w:firstRow="1" w:lastRow="0" w:firstColumn="1" w:lastColumn="0" w:noHBand="0" w:noVBand="1"/>
        <w:tblCaption w:val="Councillor Profile - Councillor Tim Baxter"/>
        <w:tblDescription w:val="Councillor Profile for Councillor Tim Baxter including when first elected, email and telephone contact details and committee membership. "/>
      </w:tblPr>
      <w:tblGrid>
        <w:gridCol w:w="2830"/>
        <w:gridCol w:w="6186"/>
      </w:tblGrid>
      <w:tr w:rsidR="004338CA" w14:paraId="16CA353A" w14:textId="77777777" w:rsidTr="004338CA">
        <w:trPr>
          <w:tblHeader/>
        </w:trPr>
        <w:tc>
          <w:tcPr>
            <w:tcW w:w="2830" w:type="dxa"/>
            <w:tcBorders>
              <w:top w:val="single" w:sz="4" w:space="0" w:color="auto"/>
              <w:left w:val="single" w:sz="4" w:space="0" w:color="auto"/>
              <w:bottom w:val="single" w:sz="4" w:space="0" w:color="auto"/>
              <w:right w:val="single" w:sz="4" w:space="0" w:color="auto"/>
            </w:tcBorders>
            <w:hideMark/>
          </w:tcPr>
          <w:p w14:paraId="32E5DD8F" w14:textId="77777777" w:rsidR="004338CA" w:rsidRDefault="004338CA">
            <w:pPr>
              <w:pStyle w:val="COPPBODY"/>
            </w:pPr>
            <w:r>
              <w:rPr>
                <w:b/>
              </w:rPr>
              <w:t>Topic</w:t>
            </w:r>
          </w:p>
        </w:tc>
        <w:tc>
          <w:tcPr>
            <w:tcW w:w="6186" w:type="dxa"/>
            <w:tcBorders>
              <w:top w:val="single" w:sz="4" w:space="0" w:color="auto"/>
              <w:left w:val="single" w:sz="4" w:space="0" w:color="auto"/>
              <w:bottom w:val="single" w:sz="4" w:space="0" w:color="auto"/>
              <w:right w:val="single" w:sz="4" w:space="0" w:color="auto"/>
            </w:tcBorders>
            <w:hideMark/>
          </w:tcPr>
          <w:p w14:paraId="3771760A" w14:textId="77777777" w:rsidR="004338CA" w:rsidRDefault="004338CA">
            <w:pPr>
              <w:pStyle w:val="COPPBODY"/>
            </w:pPr>
            <w:r>
              <w:rPr>
                <w:b/>
              </w:rPr>
              <w:t>Details</w:t>
            </w:r>
          </w:p>
        </w:tc>
      </w:tr>
      <w:tr w:rsidR="004338CA" w14:paraId="454072E1"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6668B282" w14:textId="77777777" w:rsidR="004338CA" w:rsidRDefault="004338CA">
            <w:pPr>
              <w:pStyle w:val="COPPBODY"/>
            </w:pPr>
            <w:r>
              <w:t>First elected</w:t>
            </w:r>
          </w:p>
        </w:tc>
        <w:tc>
          <w:tcPr>
            <w:tcW w:w="6186" w:type="dxa"/>
            <w:tcBorders>
              <w:top w:val="single" w:sz="4" w:space="0" w:color="auto"/>
              <w:left w:val="single" w:sz="4" w:space="0" w:color="auto"/>
              <w:bottom w:val="single" w:sz="4" w:space="0" w:color="auto"/>
              <w:right w:val="single" w:sz="4" w:space="0" w:color="auto"/>
            </w:tcBorders>
            <w:hideMark/>
          </w:tcPr>
          <w:p w14:paraId="59950728" w14:textId="77777777" w:rsidR="004338CA" w:rsidRDefault="004338CA">
            <w:pPr>
              <w:pStyle w:val="COPPBODY"/>
            </w:pPr>
            <w:r>
              <w:t>2016</w:t>
            </w:r>
          </w:p>
        </w:tc>
      </w:tr>
      <w:tr w:rsidR="004338CA" w14:paraId="04133E6F"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54840A6A" w14:textId="77777777" w:rsidR="004338CA" w:rsidRDefault="004338CA">
            <w:pPr>
              <w:pStyle w:val="COPPBODY"/>
            </w:pPr>
            <w:r>
              <w:t xml:space="preserve">Email </w:t>
            </w:r>
          </w:p>
        </w:tc>
        <w:tc>
          <w:tcPr>
            <w:tcW w:w="6186" w:type="dxa"/>
            <w:tcBorders>
              <w:top w:val="single" w:sz="4" w:space="0" w:color="auto"/>
              <w:left w:val="single" w:sz="4" w:space="0" w:color="auto"/>
              <w:bottom w:val="single" w:sz="4" w:space="0" w:color="auto"/>
              <w:right w:val="single" w:sz="4" w:space="0" w:color="auto"/>
            </w:tcBorders>
            <w:hideMark/>
          </w:tcPr>
          <w:p w14:paraId="689054D4" w14:textId="77777777" w:rsidR="004338CA" w:rsidRDefault="00096802">
            <w:pPr>
              <w:pStyle w:val="COPPBODY"/>
            </w:pPr>
            <w:hyperlink r:id="rId30" w:history="1">
              <w:r w:rsidR="004338CA">
                <w:rPr>
                  <w:rStyle w:val="Hyperlink"/>
                </w:rPr>
                <w:t>Tim.Baxter@portphillip.vic.gov.au</w:t>
              </w:r>
            </w:hyperlink>
          </w:p>
        </w:tc>
      </w:tr>
      <w:tr w:rsidR="004338CA" w14:paraId="19FC4C93"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714ECDA3" w14:textId="77777777" w:rsidR="004338CA" w:rsidRDefault="004338CA">
            <w:pPr>
              <w:pStyle w:val="COPPBODY"/>
            </w:pPr>
            <w:r>
              <w:t xml:space="preserve">Telephone </w:t>
            </w:r>
          </w:p>
        </w:tc>
        <w:tc>
          <w:tcPr>
            <w:tcW w:w="6186" w:type="dxa"/>
            <w:tcBorders>
              <w:top w:val="single" w:sz="4" w:space="0" w:color="auto"/>
              <w:left w:val="single" w:sz="4" w:space="0" w:color="auto"/>
              <w:bottom w:val="single" w:sz="4" w:space="0" w:color="auto"/>
              <w:right w:val="single" w:sz="4" w:space="0" w:color="auto"/>
            </w:tcBorders>
            <w:hideMark/>
          </w:tcPr>
          <w:p w14:paraId="7733D196" w14:textId="77777777" w:rsidR="004338CA" w:rsidRDefault="004338CA">
            <w:pPr>
              <w:pStyle w:val="COPPBODY"/>
            </w:pPr>
            <w:r>
              <w:t>0466 495 250</w:t>
            </w:r>
          </w:p>
        </w:tc>
      </w:tr>
      <w:tr w:rsidR="004338CA" w14:paraId="1D315292"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7F125839" w14:textId="77777777" w:rsidR="004338CA" w:rsidRDefault="004338CA">
            <w:pPr>
              <w:pStyle w:val="COPPBODY"/>
            </w:pPr>
            <w:r>
              <w:t xml:space="preserve">Committee membership </w:t>
            </w:r>
          </w:p>
        </w:tc>
        <w:tc>
          <w:tcPr>
            <w:tcW w:w="6186" w:type="dxa"/>
            <w:tcBorders>
              <w:top w:val="single" w:sz="4" w:space="0" w:color="auto"/>
              <w:left w:val="single" w:sz="4" w:space="0" w:color="auto"/>
              <w:bottom w:val="single" w:sz="4" w:space="0" w:color="auto"/>
              <w:right w:val="single" w:sz="4" w:space="0" w:color="auto"/>
            </w:tcBorders>
            <w:hideMark/>
          </w:tcPr>
          <w:p w14:paraId="7DCF8514" w14:textId="77777777" w:rsidR="004338CA" w:rsidRDefault="004338CA">
            <w:pPr>
              <w:pStyle w:val="COPPBODY"/>
            </w:pPr>
            <w:r>
              <w:t xml:space="preserve">Friends of Suai/Covalima Community Reference Committee, Association of Bayside Municipalities, Municipal Association of Victoria (Reserve), Port Phillip </w:t>
            </w:r>
            <w:r>
              <w:lastRenderedPageBreak/>
              <w:t>Multifaith Network Steering Committee and Victorian Local Governance Association.</w:t>
            </w:r>
          </w:p>
        </w:tc>
      </w:tr>
    </w:tbl>
    <w:p w14:paraId="083959B9" w14:textId="77777777" w:rsidR="004338CA" w:rsidRDefault="004338CA" w:rsidP="004338CA">
      <w:pPr>
        <w:pStyle w:val="COPPBODY"/>
      </w:pPr>
    </w:p>
    <w:p w14:paraId="1B33C7E8" w14:textId="77777777" w:rsidR="004338CA" w:rsidRDefault="004338CA" w:rsidP="004338CA">
      <w:pPr>
        <w:pStyle w:val="COPPBODY"/>
        <w:rPr>
          <w:b/>
        </w:rPr>
      </w:pPr>
      <w:r>
        <w:rPr>
          <w:b/>
        </w:rPr>
        <w:t>Councillor Louise Crawford, Canal Ward</w:t>
      </w:r>
    </w:p>
    <w:tbl>
      <w:tblPr>
        <w:tblStyle w:val="TableGrid"/>
        <w:tblW w:w="0" w:type="auto"/>
        <w:tblLook w:val="04A0" w:firstRow="1" w:lastRow="0" w:firstColumn="1" w:lastColumn="0" w:noHBand="0" w:noVBand="1"/>
        <w:tblCaption w:val="Councillor Profile - Councillor Louise Crawford"/>
        <w:tblDescription w:val="Councillor Profile for Councillor Louise Crawford including when first elected, email and telephone contact details and committee membership. "/>
      </w:tblPr>
      <w:tblGrid>
        <w:gridCol w:w="2830"/>
        <w:gridCol w:w="6186"/>
      </w:tblGrid>
      <w:tr w:rsidR="004338CA" w14:paraId="367BBCD9" w14:textId="77777777" w:rsidTr="004338CA">
        <w:trPr>
          <w:tblHeader/>
        </w:trPr>
        <w:tc>
          <w:tcPr>
            <w:tcW w:w="2830" w:type="dxa"/>
            <w:tcBorders>
              <w:top w:val="single" w:sz="4" w:space="0" w:color="auto"/>
              <w:left w:val="single" w:sz="4" w:space="0" w:color="auto"/>
              <w:bottom w:val="single" w:sz="4" w:space="0" w:color="auto"/>
              <w:right w:val="single" w:sz="4" w:space="0" w:color="auto"/>
            </w:tcBorders>
            <w:hideMark/>
          </w:tcPr>
          <w:p w14:paraId="2C88BD83" w14:textId="77777777" w:rsidR="004338CA" w:rsidRDefault="004338CA">
            <w:pPr>
              <w:pStyle w:val="COPPBODY"/>
              <w:rPr>
                <w:b/>
              </w:rPr>
            </w:pPr>
            <w:r>
              <w:rPr>
                <w:b/>
              </w:rPr>
              <w:t>Topic</w:t>
            </w:r>
          </w:p>
        </w:tc>
        <w:tc>
          <w:tcPr>
            <w:tcW w:w="6186" w:type="dxa"/>
            <w:tcBorders>
              <w:top w:val="single" w:sz="4" w:space="0" w:color="auto"/>
              <w:left w:val="single" w:sz="4" w:space="0" w:color="auto"/>
              <w:bottom w:val="single" w:sz="4" w:space="0" w:color="auto"/>
              <w:right w:val="single" w:sz="4" w:space="0" w:color="auto"/>
            </w:tcBorders>
            <w:hideMark/>
          </w:tcPr>
          <w:p w14:paraId="14DB2734" w14:textId="77777777" w:rsidR="004338CA" w:rsidRDefault="004338CA">
            <w:pPr>
              <w:pStyle w:val="COPPBODY"/>
              <w:rPr>
                <w:b/>
              </w:rPr>
            </w:pPr>
            <w:r>
              <w:rPr>
                <w:b/>
              </w:rPr>
              <w:t>Details</w:t>
            </w:r>
          </w:p>
        </w:tc>
      </w:tr>
      <w:tr w:rsidR="004338CA" w14:paraId="5CE46F27"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4408AB32" w14:textId="77777777" w:rsidR="004338CA" w:rsidRDefault="004338CA">
            <w:pPr>
              <w:pStyle w:val="COPPBODY"/>
            </w:pPr>
            <w:r>
              <w:t xml:space="preserve"> First elected</w:t>
            </w:r>
          </w:p>
        </w:tc>
        <w:tc>
          <w:tcPr>
            <w:tcW w:w="6186" w:type="dxa"/>
            <w:tcBorders>
              <w:top w:val="single" w:sz="4" w:space="0" w:color="auto"/>
              <w:left w:val="single" w:sz="4" w:space="0" w:color="auto"/>
              <w:bottom w:val="single" w:sz="4" w:space="0" w:color="auto"/>
              <w:right w:val="single" w:sz="4" w:space="0" w:color="auto"/>
            </w:tcBorders>
            <w:hideMark/>
          </w:tcPr>
          <w:p w14:paraId="1B9C7941" w14:textId="77777777" w:rsidR="004338CA" w:rsidRDefault="004338CA">
            <w:pPr>
              <w:pStyle w:val="COPPBODY"/>
            </w:pPr>
            <w:r>
              <w:t>2016</w:t>
            </w:r>
          </w:p>
        </w:tc>
      </w:tr>
      <w:tr w:rsidR="004338CA" w14:paraId="5E6C1A95"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42892261" w14:textId="77777777" w:rsidR="004338CA" w:rsidRDefault="004338CA">
            <w:pPr>
              <w:pStyle w:val="COPPBODY"/>
            </w:pPr>
            <w:r>
              <w:t xml:space="preserve">Email </w:t>
            </w:r>
          </w:p>
        </w:tc>
        <w:tc>
          <w:tcPr>
            <w:tcW w:w="6186" w:type="dxa"/>
            <w:tcBorders>
              <w:top w:val="single" w:sz="4" w:space="0" w:color="auto"/>
              <w:left w:val="single" w:sz="4" w:space="0" w:color="auto"/>
              <w:bottom w:val="single" w:sz="4" w:space="0" w:color="auto"/>
              <w:right w:val="single" w:sz="4" w:space="0" w:color="auto"/>
            </w:tcBorders>
            <w:hideMark/>
          </w:tcPr>
          <w:p w14:paraId="21F8BCB4" w14:textId="77777777" w:rsidR="004338CA" w:rsidRDefault="00096802">
            <w:pPr>
              <w:pStyle w:val="COPPBODY"/>
            </w:pPr>
            <w:hyperlink r:id="rId31" w:history="1">
              <w:r w:rsidR="004338CA">
                <w:rPr>
                  <w:rStyle w:val="Hyperlink"/>
                </w:rPr>
                <w:t>Louise.Crawford@portphillip.vic.gov.au</w:t>
              </w:r>
            </w:hyperlink>
          </w:p>
        </w:tc>
      </w:tr>
      <w:tr w:rsidR="004338CA" w14:paraId="5BD58341"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7444B41F" w14:textId="77777777" w:rsidR="004338CA" w:rsidRDefault="004338CA">
            <w:pPr>
              <w:pStyle w:val="COPPBODY"/>
            </w:pPr>
            <w:r>
              <w:t xml:space="preserve">Telephone </w:t>
            </w:r>
          </w:p>
        </w:tc>
        <w:tc>
          <w:tcPr>
            <w:tcW w:w="6186" w:type="dxa"/>
            <w:tcBorders>
              <w:top w:val="single" w:sz="4" w:space="0" w:color="auto"/>
              <w:left w:val="single" w:sz="4" w:space="0" w:color="auto"/>
              <w:bottom w:val="single" w:sz="4" w:space="0" w:color="auto"/>
              <w:right w:val="single" w:sz="4" w:space="0" w:color="auto"/>
            </w:tcBorders>
            <w:hideMark/>
          </w:tcPr>
          <w:p w14:paraId="0ABEFBFB" w14:textId="77777777" w:rsidR="004338CA" w:rsidRDefault="004338CA">
            <w:pPr>
              <w:pStyle w:val="COPPBODY"/>
            </w:pPr>
            <w:r>
              <w:t>0466 514 643</w:t>
            </w:r>
          </w:p>
        </w:tc>
      </w:tr>
      <w:tr w:rsidR="004338CA" w14:paraId="2FAECBA3"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291941DC" w14:textId="77777777" w:rsidR="004338CA" w:rsidRDefault="004338CA">
            <w:pPr>
              <w:pStyle w:val="COPPBODY"/>
            </w:pPr>
            <w:r>
              <w:t xml:space="preserve">Committee membership </w:t>
            </w:r>
          </w:p>
        </w:tc>
        <w:tc>
          <w:tcPr>
            <w:tcW w:w="6186" w:type="dxa"/>
            <w:tcBorders>
              <w:top w:val="single" w:sz="4" w:space="0" w:color="auto"/>
              <w:left w:val="single" w:sz="4" w:space="0" w:color="auto"/>
              <w:bottom w:val="single" w:sz="4" w:space="0" w:color="auto"/>
              <w:right w:val="single" w:sz="4" w:space="0" w:color="auto"/>
            </w:tcBorders>
            <w:hideMark/>
          </w:tcPr>
          <w:p w14:paraId="49006851" w14:textId="77777777" w:rsidR="004338CA" w:rsidRDefault="004338CA">
            <w:pPr>
              <w:pStyle w:val="COPPBODY"/>
            </w:pPr>
            <w:r>
              <w:t>Community Grants Assessment Panel, Gasworks Arts Inc. Board of Management, and Council Neighbourhood Programs Committee.</w:t>
            </w:r>
          </w:p>
        </w:tc>
      </w:tr>
    </w:tbl>
    <w:p w14:paraId="5FC6E861" w14:textId="77777777" w:rsidR="004338CA" w:rsidRDefault="004338CA" w:rsidP="004338CA">
      <w:pPr>
        <w:pStyle w:val="COPPBODY"/>
      </w:pPr>
    </w:p>
    <w:p w14:paraId="6CCDCBF8" w14:textId="77777777" w:rsidR="004338CA" w:rsidRDefault="004338CA" w:rsidP="004338CA">
      <w:pPr>
        <w:pStyle w:val="COPPBODY"/>
      </w:pPr>
      <w:r>
        <w:rPr>
          <w:b/>
        </w:rPr>
        <w:t>Councillor Dick Gross, Canal Ward</w:t>
      </w:r>
    </w:p>
    <w:tbl>
      <w:tblPr>
        <w:tblStyle w:val="TableGrid"/>
        <w:tblW w:w="0" w:type="auto"/>
        <w:tblLook w:val="04A0" w:firstRow="1" w:lastRow="0" w:firstColumn="1" w:lastColumn="0" w:noHBand="0" w:noVBand="1"/>
        <w:tblCaption w:val="Councillor Profile - Councillor Dick Gross"/>
        <w:tblDescription w:val="Councillor Profile for Councillor Dick Gross including when first elected, email and telephone contact details and committee membership. "/>
      </w:tblPr>
      <w:tblGrid>
        <w:gridCol w:w="2830"/>
        <w:gridCol w:w="6186"/>
      </w:tblGrid>
      <w:tr w:rsidR="004338CA" w14:paraId="3D359BE0" w14:textId="77777777" w:rsidTr="004338CA">
        <w:trPr>
          <w:tblHeader/>
        </w:trPr>
        <w:tc>
          <w:tcPr>
            <w:tcW w:w="2830" w:type="dxa"/>
            <w:tcBorders>
              <w:top w:val="single" w:sz="4" w:space="0" w:color="auto"/>
              <w:left w:val="single" w:sz="4" w:space="0" w:color="auto"/>
              <w:bottom w:val="single" w:sz="4" w:space="0" w:color="auto"/>
              <w:right w:val="single" w:sz="4" w:space="0" w:color="auto"/>
            </w:tcBorders>
            <w:hideMark/>
          </w:tcPr>
          <w:p w14:paraId="2E16D72A" w14:textId="77777777" w:rsidR="004338CA" w:rsidRDefault="004338CA">
            <w:pPr>
              <w:pStyle w:val="COPPBODY"/>
            </w:pPr>
            <w:r>
              <w:rPr>
                <w:b/>
              </w:rPr>
              <w:t>Topic</w:t>
            </w:r>
          </w:p>
        </w:tc>
        <w:tc>
          <w:tcPr>
            <w:tcW w:w="6186" w:type="dxa"/>
            <w:tcBorders>
              <w:top w:val="single" w:sz="4" w:space="0" w:color="auto"/>
              <w:left w:val="single" w:sz="4" w:space="0" w:color="auto"/>
              <w:bottom w:val="single" w:sz="4" w:space="0" w:color="auto"/>
              <w:right w:val="single" w:sz="4" w:space="0" w:color="auto"/>
            </w:tcBorders>
            <w:hideMark/>
          </w:tcPr>
          <w:p w14:paraId="3D4939A7" w14:textId="77777777" w:rsidR="004338CA" w:rsidRDefault="004338CA">
            <w:pPr>
              <w:pStyle w:val="COPPBODY"/>
            </w:pPr>
            <w:r>
              <w:rPr>
                <w:b/>
              </w:rPr>
              <w:t>Details</w:t>
            </w:r>
          </w:p>
        </w:tc>
      </w:tr>
      <w:tr w:rsidR="004338CA" w14:paraId="4F835860"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4CA9C2E8" w14:textId="77777777" w:rsidR="004338CA" w:rsidRDefault="004338CA">
            <w:pPr>
              <w:pStyle w:val="COPPBODY"/>
            </w:pPr>
            <w:r>
              <w:t>First elected</w:t>
            </w:r>
          </w:p>
        </w:tc>
        <w:tc>
          <w:tcPr>
            <w:tcW w:w="6186" w:type="dxa"/>
            <w:tcBorders>
              <w:top w:val="single" w:sz="4" w:space="0" w:color="auto"/>
              <w:left w:val="single" w:sz="4" w:space="0" w:color="auto"/>
              <w:bottom w:val="single" w:sz="4" w:space="0" w:color="auto"/>
              <w:right w:val="single" w:sz="4" w:space="0" w:color="auto"/>
            </w:tcBorders>
            <w:hideMark/>
          </w:tcPr>
          <w:p w14:paraId="27A712A7" w14:textId="77777777" w:rsidR="004338CA" w:rsidRDefault="004338CA">
            <w:pPr>
              <w:pStyle w:val="COPPBODY"/>
            </w:pPr>
            <w:r>
              <w:t>1996-2008, re-elected 2016</w:t>
            </w:r>
          </w:p>
        </w:tc>
      </w:tr>
      <w:tr w:rsidR="004338CA" w14:paraId="51F60F25"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7CE22E31" w14:textId="77777777" w:rsidR="004338CA" w:rsidRDefault="004338CA">
            <w:pPr>
              <w:pStyle w:val="COPPBODY"/>
            </w:pPr>
            <w:r>
              <w:t xml:space="preserve">Email </w:t>
            </w:r>
          </w:p>
        </w:tc>
        <w:tc>
          <w:tcPr>
            <w:tcW w:w="6186" w:type="dxa"/>
            <w:tcBorders>
              <w:top w:val="single" w:sz="4" w:space="0" w:color="auto"/>
              <w:left w:val="single" w:sz="4" w:space="0" w:color="auto"/>
              <w:bottom w:val="single" w:sz="4" w:space="0" w:color="auto"/>
              <w:right w:val="single" w:sz="4" w:space="0" w:color="auto"/>
            </w:tcBorders>
            <w:hideMark/>
          </w:tcPr>
          <w:p w14:paraId="0C130D68" w14:textId="77777777" w:rsidR="004338CA" w:rsidRDefault="00096802">
            <w:pPr>
              <w:pStyle w:val="COPPBODY"/>
            </w:pPr>
            <w:hyperlink r:id="rId32" w:history="1">
              <w:r w:rsidR="004338CA">
                <w:rPr>
                  <w:rStyle w:val="Hyperlink"/>
                </w:rPr>
                <w:t>Dick.Gross@portphillip.vic.gov.au</w:t>
              </w:r>
            </w:hyperlink>
          </w:p>
        </w:tc>
      </w:tr>
      <w:tr w:rsidR="004338CA" w14:paraId="4D6AB9C4"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67AFD967" w14:textId="77777777" w:rsidR="004338CA" w:rsidRDefault="004338CA">
            <w:pPr>
              <w:pStyle w:val="COPPBODY"/>
            </w:pPr>
            <w:r>
              <w:t xml:space="preserve">Telephone </w:t>
            </w:r>
          </w:p>
        </w:tc>
        <w:tc>
          <w:tcPr>
            <w:tcW w:w="6186" w:type="dxa"/>
            <w:tcBorders>
              <w:top w:val="single" w:sz="4" w:space="0" w:color="auto"/>
              <w:left w:val="single" w:sz="4" w:space="0" w:color="auto"/>
              <w:bottom w:val="single" w:sz="4" w:space="0" w:color="auto"/>
              <w:right w:val="single" w:sz="4" w:space="0" w:color="auto"/>
            </w:tcBorders>
            <w:hideMark/>
          </w:tcPr>
          <w:p w14:paraId="603431E3" w14:textId="77777777" w:rsidR="004338CA" w:rsidRDefault="004338CA">
            <w:pPr>
              <w:pStyle w:val="COPPBODY"/>
            </w:pPr>
            <w:r>
              <w:t>0466 355 640</w:t>
            </w:r>
          </w:p>
        </w:tc>
      </w:tr>
      <w:tr w:rsidR="004338CA" w14:paraId="04E9FB43" w14:textId="77777777" w:rsidTr="004338CA">
        <w:tc>
          <w:tcPr>
            <w:tcW w:w="2830" w:type="dxa"/>
            <w:tcBorders>
              <w:top w:val="single" w:sz="4" w:space="0" w:color="auto"/>
              <w:left w:val="single" w:sz="4" w:space="0" w:color="auto"/>
              <w:bottom w:val="single" w:sz="4" w:space="0" w:color="auto"/>
              <w:right w:val="single" w:sz="4" w:space="0" w:color="auto"/>
            </w:tcBorders>
            <w:hideMark/>
          </w:tcPr>
          <w:p w14:paraId="1265680D" w14:textId="77777777" w:rsidR="004338CA" w:rsidRDefault="004338CA">
            <w:pPr>
              <w:pStyle w:val="COPPBODY"/>
            </w:pPr>
            <w:r>
              <w:t xml:space="preserve">Committee membership </w:t>
            </w:r>
          </w:p>
        </w:tc>
        <w:tc>
          <w:tcPr>
            <w:tcW w:w="6186" w:type="dxa"/>
            <w:tcBorders>
              <w:top w:val="single" w:sz="4" w:space="0" w:color="auto"/>
              <w:left w:val="single" w:sz="4" w:space="0" w:color="auto"/>
              <w:bottom w:val="single" w:sz="4" w:space="0" w:color="auto"/>
              <w:right w:val="single" w:sz="4" w:space="0" w:color="auto"/>
            </w:tcBorders>
            <w:hideMark/>
          </w:tcPr>
          <w:p w14:paraId="57557803" w14:textId="77777777" w:rsidR="004338CA" w:rsidRDefault="004338CA">
            <w:pPr>
              <w:pStyle w:val="COPPBODY"/>
            </w:pPr>
            <w:r>
              <w:t>Audit and Risk Committee, Older Persons Consultative Committee, Association of Bayside Municipalities (reserve), Metropolitan Waste and Resource Recovery Group and Municipal Association of Victoria.</w:t>
            </w:r>
          </w:p>
        </w:tc>
      </w:tr>
    </w:tbl>
    <w:p w14:paraId="1F58E999" w14:textId="77777777" w:rsidR="004338CA" w:rsidRDefault="004338CA" w:rsidP="004338CA">
      <w:pPr>
        <w:pStyle w:val="COPPBODY"/>
      </w:pPr>
    </w:p>
    <w:p w14:paraId="31064529" w14:textId="77777777" w:rsidR="004338CA" w:rsidRDefault="004338CA" w:rsidP="004338CA">
      <w:pPr>
        <w:pStyle w:val="COPPSUBHEAD"/>
      </w:pPr>
      <w:r>
        <w:t>Outgoing Councillors</w:t>
      </w:r>
    </w:p>
    <w:p w14:paraId="589800AC" w14:textId="77777777" w:rsidR="004338CA" w:rsidRDefault="004338CA" w:rsidP="004338CA">
      <w:pPr>
        <w:pStyle w:val="COPPSUBHEAD"/>
        <w:rPr>
          <w:b w:val="0"/>
          <w:sz w:val="24"/>
        </w:rPr>
      </w:pPr>
      <w:r>
        <w:rPr>
          <w:b w:val="0"/>
          <w:sz w:val="24"/>
        </w:rPr>
        <w:t xml:space="preserve">The following Councillors served in the 2016/17 financial year until the election was held in October 2016.  </w:t>
      </w:r>
    </w:p>
    <w:p w14:paraId="5A5EAAF6" w14:textId="77777777" w:rsidR="004338CA" w:rsidRDefault="004338CA" w:rsidP="004338CA">
      <w:pPr>
        <w:pStyle w:val="COPPBODY"/>
      </w:pPr>
      <w:r>
        <w:t xml:space="preserve">Councillor Amanda Stevens - Albert Park Ward </w:t>
      </w:r>
    </w:p>
    <w:p w14:paraId="7CD18F75" w14:textId="77777777" w:rsidR="004338CA" w:rsidRDefault="004338CA" w:rsidP="004338CA">
      <w:pPr>
        <w:pStyle w:val="COPPBODY"/>
      </w:pPr>
      <w:r>
        <w:t xml:space="preserve">Councillor Vanessa Huxley - Carlisle Ward </w:t>
      </w:r>
    </w:p>
    <w:p w14:paraId="0E797185" w14:textId="77777777" w:rsidR="004338CA" w:rsidRDefault="004338CA" w:rsidP="004338CA">
      <w:pPr>
        <w:pStyle w:val="COPPBODY"/>
      </w:pPr>
      <w:r>
        <w:t xml:space="preserve">Councillor Serge Thomann (Deputy Mayor) - Catani Ward </w:t>
      </w:r>
    </w:p>
    <w:p w14:paraId="6404B216" w14:textId="77777777" w:rsidR="004338CA" w:rsidRDefault="004338CA" w:rsidP="004338CA">
      <w:pPr>
        <w:pStyle w:val="COPPBODY"/>
      </w:pPr>
      <w:r>
        <w:t>Councillor Anita Horvath - Emerald Hill Ward</w:t>
      </w:r>
    </w:p>
    <w:p w14:paraId="2330EDBB" w14:textId="77777777" w:rsidR="004338CA" w:rsidRDefault="004338CA" w:rsidP="004338CA">
      <w:pPr>
        <w:pStyle w:val="COPPBODY"/>
      </w:pPr>
      <w:r>
        <w:t>Councillor Jane Touzeau - Point Ormond Ward</w:t>
      </w:r>
    </w:p>
    <w:p w14:paraId="271CDC74" w14:textId="77777777" w:rsidR="004338CA" w:rsidRDefault="004338CA" w:rsidP="004338CA">
      <w:pPr>
        <w:pStyle w:val="COPPSUBHEAD"/>
        <w:rPr>
          <w:b w:val="0"/>
          <w:sz w:val="24"/>
        </w:rPr>
      </w:pPr>
      <w:r>
        <w:rPr>
          <w:b w:val="0"/>
          <w:sz w:val="24"/>
        </w:rPr>
        <w:t>Councillor Bernadene Voss (Sandridge Ward) and Councillor Andrew Bond (Junction Ward) were re-elected to Council under the new ward structure.</w:t>
      </w:r>
    </w:p>
    <w:p w14:paraId="1942067D" w14:textId="77777777" w:rsidR="004338CA" w:rsidRDefault="004338CA" w:rsidP="004338CA">
      <w:pPr>
        <w:pStyle w:val="COPPSUBHEAD"/>
        <w:rPr>
          <w:b w:val="0"/>
          <w:sz w:val="24"/>
          <w:szCs w:val="24"/>
        </w:rPr>
      </w:pPr>
      <w:r>
        <w:rPr>
          <w:b w:val="0"/>
          <w:sz w:val="24"/>
        </w:rPr>
        <w:lastRenderedPageBreak/>
        <w:t>The City of Port Phillip extends its appreciation and thanks to the outgoing Councillors for their service to the community.</w:t>
      </w:r>
      <w:r>
        <w:rPr>
          <w:b w:val="0"/>
          <w:sz w:val="24"/>
          <w:szCs w:val="24"/>
        </w:rPr>
        <w:t xml:space="preserve"> </w:t>
      </w:r>
    </w:p>
    <w:p w14:paraId="14FFB3AB" w14:textId="77777777" w:rsidR="004338CA" w:rsidRDefault="004338CA" w:rsidP="004338CA">
      <w:pPr>
        <w:pStyle w:val="Heading1"/>
        <w:rPr>
          <w:rFonts w:ascii="Arial" w:hAnsi="Arial" w:cs="Arial"/>
        </w:rPr>
      </w:pPr>
      <w:r>
        <w:rPr>
          <w:rStyle w:val="COPPHEADINGChar"/>
          <w:b/>
          <w:bCs w:val="0"/>
        </w:rPr>
        <w:t>Council meetings</w:t>
      </w:r>
      <w:r>
        <w:rPr>
          <w:rFonts w:ascii="Arial" w:hAnsi="Arial" w:cs="Arial"/>
        </w:rPr>
        <w:t xml:space="preserve"> </w:t>
      </w:r>
    </w:p>
    <w:p w14:paraId="309C5AD3" w14:textId="77777777" w:rsidR="004338CA" w:rsidRDefault="004338CA" w:rsidP="004338CA">
      <w:pPr>
        <w:pStyle w:val="COPPBODY"/>
      </w:pPr>
      <w:r>
        <w:t>Council meetings are rotated between the St Kilda, South Melbourne and Port Melbourne Town Halls. Five Special Meetings of Council, five Statutory Planning Committee Meetings, seven Planning Forums and 19 Ordinary Meetings of Council were held in 2016/17.</w:t>
      </w:r>
    </w:p>
    <w:p w14:paraId="795510DD" w14:textId="77777777" w:rsidR="004338CA" w:rsidRDefault="004338CA" w:rsidP="004338CA">
      <w:pPr>
        <w:pStyle w:val="COPPBODY"/>
      </w:pPr>
      <w:r>
        <w:t>Until December 2016 the City of Port Phillip had a meeting cycle of two Ordinary Council meetings and one Statutory Planning Committee meeting each month held on a Tuesday commencing at 6 pm.</w:t>
      </w:r>
    </w:p>
    <w:p w14:paraId="4F74E1AD" w14:textId="77777777" w:rsidR="004338CA" w:rsidRDefault="004338CA" w:rsidP="004338CA">
      <w:pPr>
        <w:pStyle w:val="COPPBODY"/>
      </w:pPr>
      <w:r>
        <w:t xml:space="preserve">From February 2017 the meeting cycle was altered to consist of two Ordinary Council meetings each month held on the first and third Wednesday commencing at 6.30 pm and a Planning Forum held at 10.15 am on the day of the Council meeting if Council is discussing statutory or strategic planning items. </w:t>
      </w:r>
    </w:p>
    <w:p w14:paraId="52027932" w14:textId="77777777" w:rsidR="004338CA" w:rsidRDefault="004338CA" w:rsidP="004338CA">
      <w:pPr>
        <w:pStyle w:val="COPPBODY"/>
      </w:pPr>
      <w:r>
        <w:t xml:space="preserve">The Planning Forum is open to the public and hears community views on the statutory planning permit applications and planning scheme amendments that are being considered by Council that night. </w:t>
      </w:r>
    </w:p>
    <w:p w14:paraId="43F05AB7" w14:textId="77777777" w:rsidR="004338CA" w:rsidRDefault="004338CA" w:rsidP="004338CA">
      <w:pPr>
        <w:pStyle w:val="COPPBODY"/>
      </w:pPr>
    </w:p>
    <w:p w14:paraId="76D4F95E" w14:textId="77777777" w:rsidR="004338CA" w:rsidRDefault="004338CA" w:rsidP="004338CA">
      <w:pPr>
        <w:pStyle w:val="Style1"/>
        <w:rPr>
          <w:rFonts w:ascii="Arial" w:hAnsi="Arial" w:cs="Arial"/>
        </w:rPr>
      </w:pPr>
      <w:r>
        <w:rPr>
          <w:rFonts w:ascii="Arial" w:hAnsi="Arial" w:cs="Arial"/>
        </w:rPr>
        <w:t xml:space="preserve">Councillor meeting attendance </w:t>
      </w:r>
    </w:p>
    <w:p w14:paraId="636F71A6" w14:textId="77777777" w:rsidR="004338CA" w:rsidRDefault="004338CA" w:rsidP="004338CA">
      <w:pPr>
        <w:pStyle w:val="BodyText"/>
        <w:ind w:left="0"/>
        <w:rPr>
          <w:rFonts w:ascii="Arial" w:hAnsi="Arial" w:cs="Arial"/>
          <w:b/>
          <w:sz w:val="24"/>
        </w:rPr>
      </w:pPr>
      <w:r>
        <w:rPr>
          <w:rFonts w:ascii="Arial" w:hAnsi="Arial" w:cs="Arial"/>
          <w:b/>
          <w:sz w:val="24"/>
        </w:rPr>
        <w:t>1 July 2016 – 22 October 2016</w:t>
      </w:r>
    </w:p>
    <w:p w14:paraId="4567D9BA" w14:textId="77777777" w:rsidR="004338CA" w:rsidRDefault="004338CA" w:rsidP="004338CA">
      <w:pPr>
        <w:pStyle w:val="COPPBODY"/>
        <w:rPr>
          <w:b/>
        </w:rPr>
      </w:pPr>
    </w:p>
    <w:p w14:paraId="3C18880A" w14:textId="77777777" w:rsidR="004338CA" w:rsidRDefault="004338CA" w:rsidP="004338CA">
      <w:pPr>
        <w:pStyle w:val="COPPBODY"/>
        <w:rPr>
          <w:b/>
        </w:rPr>
      </w:pPr>
      <w:r>
        <w:rPr>
          <w:b/>
        </w:rPr>
        <w:t>Councillor Tim Baxter</w:t>
      </w:r>
    </w:p>
    <w:p w14:paraId="1427CED0" w14:textId="77777777" w:rsidR="004338CA" w:rsidRDefault="004338CA" w:rsidP="004338CA">
      <w:pPr>
        <w:pStyle w:val="COPPBODY"/>
      </w:pPr>
      <w:r>
        <w:t>Ordinary Council meetings - 13</w:t>
      </w:r>
    </w:p>
    <w:p w14:paraId="5635B99C" w14:textId="77777777" w:rsidR="004338CA" w:rsidRDefault="004338CA" w:rsidP="004338CA">
      <w:pPr>
        <w:pStyle w:val="COPPBODY"/>
      </w:pPr>
      <w:r>
        <w:t>Statutory Planning Committee meetings - 1</w:t>
      </w:r>
    </w:p>
    <w:p w14:paraId="661E6A6A" w14:textId="77777777" w:rsidR="004338CA" w:rsidRDefault="004338CA" w:rsidP="004338CA">
      <w:pPr>
        <w:pStyle w:val="COPPBODY"/>
      </w:pPr>
      <w:r>
        <w:t>Special Council meetings - 5</w:t>
      </w:r>
    </w:p>
    <w:p w14:paraId="37E54F0F" w14:textId="77777777" w:rsidR="004338CA" w:rsidRDefault="004338CA" w:rsidP="004338CA">
      <w:pPr>
        <w:pStyle w:val="COPPBODY"/>
      </w:pPr>
      <w:r>
        <w:t>Attendance - 100%</w:t>
      </w:r>
    </w:p>
    <w:p w14:paraId="7316B129" w14:textId="77777777" w:rsidR="004338CA" w:rsidRDefault="004338CA" w:rsidP="004338CA">
      <w:pPr>
        <w:pStyle w:val="COPPSUBHEAD"/>
      </w:pPr>
    </w:p>
    <w:p w14:paraId="4897735F" w14:textId="77777777" w:rsidR="004338CA" w:rsidRDefault="004338CA" w:rsidP="004338CA">
      <w:pPr>
        <w:pStyle w:val="COPPBODY"/>
        <w:rPr>
          <w:b/>
        </w:rPr>
      </w:pPr>
      <w:r>
        <w:rPr>
          <w:b/>
        </w:rPr>
        <w:t>Councillor Andrew Bond</w:t>
      </w:r>
    </w:p>
    <w:p w14:paraId="7531D88D" w14:textId="77777777" w:rsidR="004338CA" w:rsidRDefault="004338CA" w:rsidP="004338CA">
      <w:pPr>
        <w:pStyle w:val="COPPBODY"/>
      </w:pPr>
      <w:r>
        <w:t>Ordinary Council meetings - 19</w:t>
      </w:r>
    </w:p>
    <w:p w14:paraId="144D9FA6" w14:textId="77777777" w:rsidR="004338CA" w:rsidRDefault="004338CA" w:rsidP="004338CA">
      <w:pPr>
        <w:pStyle w:val="COPPBODY"/>
      </w:pPr>
      <w:r>
        <w:t>Statutory Planning Committee meetings - 5</w:t>
      </w:r>
    </w:p>
    <w:p w14:paraId="00F251B1" w14:textId="77777777" w:rsidR="004338CA" w:rsidRDefault="004338CA" w:rsidP="004338CA">
      <w:pPr>
        <w:pStyle w:val="COPPBODY"/>
      </w:pPr>
      <w:r>
        <w:t>Special Council meetings - 5</w:t>
      </w:r>
    </w:p>
    <w:p w14:paraId="6B34911F" w14:textId="77777777" w:rsidR="004338CA" w:rsidRDefault="004338CA" w:rsidP="004338CA">
      <w:pPr>
        <w:pStyle w:val="COPPBODY"/>
        <w:rPr>
          <w:highlight w:val="yellow"/>
        </w:rPr>
      </w:pPr>
      <w:r>
        <w:t>Attendance - 100%</w:t>
      </w:r>
    </w:p>
    <w:p w14:paraId="5AB03757" w14:textId="77777777" w:rsidR="004338CA" w:rsidRDefault="004338CA" w:rsidP="004338CA">
      <w:pPr>
        <w:pStyle w:val="COPPBODY"/>
      </w:pPr>
    </w:p>
    <w:p w14:paraId="3547EB55" w14:textId="77777777" w:rsidR="004338CA" w:rsidRDefault="004338CA" w:rsidP="004338CA">
      <w:pPr>
        <w:pStyle w:val="COPPBODY"/>
        <w:rPr>
          <w:b/>
        </w:rPr>
      </w:pPr>
      <w:r>
        <w:rPr>
          <w:b/>
        </w:rPr>
        <w:t>Councillor David Brand</w:t>
      </w:r>
    </w:p>
    <w:p w14:paraId="231BF6D8" w14:textId="77777777" w:rsidR="004338CA" w:rsidRDefault="004338CA" w:rsidP="004338CA">
      <w:pPr>
        <w:pStyle w:val="COPPBODY"/>
      </w:pPr>
      <w:r>
        <w:lastRenderedPageBreak/>
        <w:t>Ordinary Council meetings - 13</w:t>
      </w:r>
    </w:p>
    <w:p w14:paraId="02D98394" w14:textId="77777777" w:rsidR="004338CA" w:rsidRDefault="004338CA" w:rsidP="004338CA">
      <w:pPr>
        <w:pStyle w:val="COPPBODY"/>
      </w:pPr>
      <w:r>
        <w:t>Statutory Planning Committee meetings - 1</w:t>
      </w:r>
    </w:p>
    <w:p w14:paraId="6D9986B3" w14:textId="77777777" w:rsidR="004338CA" w:rsidRDefault="004338CA" w:rsidP="004338CA">
      <w:pPr>
        <w:pStyle w:val="COPPBODY"/>
      </w:pPr>
      <w:r>
        <w:t>Special Council meetings - 5</w:t>
      </w:r>
    </w:p>
    <w:p w14:paraId="35D17B3D" w14:textId="77777777" w:rsidR="004338CA" w:rsidRDefault="004338CA" w:rsidP="004338CA">
      <w:pPr>
        <w:pStyle w:val="COPPBODY"/>
      </w:pPr>
      <w:r>
        <w:t>Attendance - 100%</w:t>
      </w:r>
    </w:p>
    <w:p w14:paraId="4071A774" w14:textId="77777777" w:rsidR="004338CA" w:rsidRDefault="004338CA" w:rsidP="004338CA">
      <w:pPr>
        <w:pStyle w:val="COPPBODY"/>
      </w:pPr>
    </w:p>
    <w:p w14:paraId="6331F43D" w14:textId="77777777" w:rsidR="004338CA" w:rsidRDefault="004338CA" w:rsidP="004338CA">
      <w:pPr>
        <w:pStyle w:val="COPPBODY"/>
        <w:rPr>
          <w:b/>
        </w:rPr>
      </w:pPr>
      <w:r>
        <w:rPr>
          <w:b/>
        </w:rPr>
        <w:t>Councillor Katherine Copsey</w:t>
      </w:r>
    </w:p>
    <w:p w14:paraId="0E73C5F8" w14:textId="77777777" w:rsidR="004338CA" w:rsidRDefault="004338CA" w:rsidP="004338CA">
      <w:pPr>
        <w:pStyle w:val="COPPBODY"/>
      </w:pPr>
      <w:r>
        <w:t>Ordinary Council meetings - 13</w:t>
      </w:r>
    </w:p>
    <w:p w14:paraId="0A7E6D99" w14:textId="77777777" w:rsidR="004338CA" w:rsidRDefault="004338CA" w:rsidP="004338CA">
      <w:pPr>
        <w:pStyle w:val="COPPBODY"/>
      </w:pPr>
      <w:r>
        <w:t>Statutory Planning Committee meetings - 1</w:t>
      </w:r>
    </w:p>
    <w:p w14:paraId="2F3F4A65" w14:textId="77777777" w:rsidR="004338CA" w:rsidRDefault="004338CA" w:rsidP="004338CA">
      <w:pPr>
        <w:pStyle w:val="COPPBODY"/>
      </w:pPr>
      <w:r>
        <w:t>Special Council meetings - 5</w:t>
      </w:r>
    </w:p>
    <w:p w14:paraId="2A15C6EE" w14:textId="77777777" w:rsidR="004338CA" w:rsidRDefault="004338CA" w:rsidP="004338CA">
      <w:pPr>
        <w:pStyle w:val="COPPBODY"/>
      </w:pPr>
      <w:r>
        <w:t>Attendance - 100%</w:t>
      </w:r>
    </w:p>
    <w:p w14:paraId="207D61D1" w14:textId="77777777" w:rsidR="004338CA" w:rsidRDefault="004338CA" w:rsidP="004338CA">
      <w:pPr>
        <w:pStyle w:val="COPPBODY"/>
      </w:pPr>
    </w:p>
    <w:p w14:paraId="051E621A" w14:textId="77777777" w:rsidR="004338CA" w:rsidRDefault="004338CA" w:rsidP="004338CA">
      <w:pPr>
        <w:pStyle w:val="COPPBODY"/>
        <w:rPr>
          <w:b/>
        </w:rPr>
      </w:pPr>
      <w:r>
        <w:rPr>
          <w:b/>
        </w:rPr>
        <w:t>Councillor Louise Crawford</w:t>
      </w:r>
    </w:p>
    <w:p w14:paraId="79A62462" w14:textId="77777777" w:rsidR="004338CA" w:rsidRDefault="004338CA" w:rsidP="004338CA">
      <w:pPr>
        <w:pStyle w:val="COPPBODY"/>
      </w:pPr>
      <w:r>
        <w:t>Ordinary Council meetings - 11</w:t>
      </w:r>
    </w:p>
    <w:p w14:paraId="75CEB27E" w14:textId="77777777" w:rsidR="004338CA" w:rsidRDefault="004338CA" w:rsidP="004338CA">
      <w:pPr>
        <w:pStyle w:val="COPPBODY"/>
      </w:pPr>
      <w:r>
        <w:t>Statutory Planning Committee meetings - 1</w:t>
      </w:r>
    </w:p>
    <w:p w14:paraId="15A28563" w14:textId="77777777" w:rsidR="004338CA" w:rsidRDefault="004338CA" w:rsidP="004338CA">
      <w:pPr>
        <w:pStyle w:val="COPPBODY"/>
      </w:pPr>
      <w:r>
        <w:t>Special Council meetings - 5</w:t>
      </w:r>
    </w:p>
    <w:p w14:paraId="16E3D2F3" w14:textId="77777777" w:rsidR="004338CA" w:rsidRDefault="004338CA" w:rsidP="004338CA">
      <w:pPr>
        <w:pStyle w:val="COPPBODY"/>
      </w:pPr>
      <w:r>
        <w:t>Attendance - 89%</w:t>
      </w:r>
    </w:p>
    <w:p w14:paraId="3D207FA8" w14:textId="77777777" w:rsidR="004338CA" w:rsidRDefault="004338CA" w:rsidP="004338CA">
      <w:pPr>
        <w:pStyle w:val="COPPBODY"/>
      </w:pPr>
    </w:p>
    <w:p w14:paraId="22CE1F88" w14:textId="77777777" w:rsidR="004338CA" w:rsidRDefault="004338CA" w:rsidP="004338CA">
      <w:pPr>
        <w:pStyle w:val="COPPBODY"/>
        <w:rPr>
          <w:b/>
        </w:rPr>
      </w:pPr>
      <w:r>
        <w:rPr>
          <w:b/>
        </w:rPr>
        <w:t>Councillor Dick Gross</w:t>
      </w:r>
    </w:p>
    <w:p w14:paraId="589C7388" w14:textId="77777777" w:rsidR="004338CA" w:rsidRDefault="004338CA" w:rsidP="004338CA">
      <w:pPr>
        <w:pStyle w:val="COPPBODY"/>
      </w:pPr>
      <w:r>
        <w:t>Ordinary Council meetings - 11</w:t>
      </w:r>
    </w:p>
    <w:p w14:paraId="0508FB0E" w14:textId="77777777" w:rsidR="004338CA" w:rsidRDefault="004338CA" w:rsidP="004338CA">
      <w:pPr>
        <w:pStyle w:val="COPPBODY"/>
      </w:pPr>
      <w:r>
        <w:t>Statutory Planning Committee meetings - 1</w:t>
      </w:r>
    </w:p>
    <w:p w14:paraId="449408F9" w14:textId="77777777" w:rsidR="004338CA" w:rsidRDefault="004338CA" w:rsidP="004338CA">
      <w:pPr>
        <w:pStyle w:val="COPPBODY"/>
      </w:pPr>
      <w:r>
        <w:t>Special Council meetings - 5</w:t>
      </w:r>
    </w:p>
    <w:p w14:paraId="7E291DD5" w14:textId="77777777" w:rsidR="004338CA" w:rsidRDefault="004338CA" w:rsidP="004338CA">
      <w:pPr>
        <w:pStyle w:val="COPPBODY"/>
      </w:pPr>
      <w:r>
        <w:t>Attendance - 89%</w:t>
      </w:r>
    </w:p>
    <w:p w14:paraId="0A6A6B5E" w14:textId="77777777" w:rsidR="004338CA" w:rsidRDefault="004338CA" w:rsidP="004338CA">
      <w:pPr>
        <w:pStyle w:val="COPPBODY"/>
        <w:rPr>
          <w:b/>
        </w:rPr>
      </w:pPr>
    </w:p>
    <w:p w14:paraId="2FA5B9B6" w14:textId="77777777" w:rsidR="004338CA" w:rsidRDefault="004338CA" w:rsidP="004338CA">
      <w:pPr>
        <w:pStyle w:val="COPPBODY"/>
        <w:rPr>
          <w:b/>
        </w:rPr>
      </w:pPr>
      <w:r>
        <w:rPr>
          <w:b/>
        </w:rPr>
        <w:t>Councillor Anita Horvath</w:t>
      </w:r>
    </w:p>
    <w:p w14:paraId="03D23651" w14:textId="77777777" w:rsidR="004338CA" w:rsidRDefault="004338CA" w:rsidP="004338CA">
      <w:pPr>
        <w:pStyle w:val="COPPBODY"/>
      </w:pPr>
      <w:r>
        <w:t>Ordinary Council meetings - 5</w:t>
      </w:r>
    </w:p>
    <w:p w14:paraId="327A6192" w14:textId="77777777" w:rsidR="004338CA" w:rsidRDefault="004338CA" w:rsidP="004338CA">
      <w:pPr>
        <w:pStyle w:val="COPPBODY"/>
      </w:pPr>
      <w:r>
        <w:t>Statutory Planning Committee meetings - 3</w:t>
      </w:r>
    </w:p>
    <w:p w14:paraId="1BFDF4F5" w14:textId="77777777" w:rsidR="004338CA" w:rsidRDefault="004338CA" w:rsidP="004338CA">
      <w:pPr>
        <w:pStyle w:val="COPPBODY"/>
      </w:pPr>
      <w:r>
        <w:t>Special Council meetings - 0</w:t>
      </w:r>
    </w:p>
    <w:p w14:paraId="78AB2973" w14:textId="77777777" w:rsidR="004338CA" w:rsidRDefault="004338CA" w:rsidP="004338CA">
      <w:pPr>
        <w:pStyle w:val="COPPBODY"/>
        <w:rPr>
          <w:highlight w:val="yellow"/>
        </w:rPr>
      </w:pPr>
      <w:r>
        <w:t>Attendance - 80%</w:t>
      </w:r>
    </w:p>
    <w:p w14:paraId="596227CC" w14:textId="77777777" w:rsidR="004338CA" w:rsidRDefault="004338CA" w:rsidP="004338CA">
      <w:pPr>
        <w:pStyle w:val="COPPBODY"/>
        <w:rPr>
          <w:b/>
        </w:rPr>
      </w:pPr>
    </w:p>
    <w:p w14:paraId="259DA33D" w14:textId="77777777" w:rsidR="004338CA" w:rsidRDefault="004338CA" w:rsidP="004338CA">
      <w:pPr>
        <w:pStyle w:val="COPPBODY"/>
        <w:rPr>
          <w:b/>
        </w:rPr>
      </w:pPr>
      <w:r>
        <w:rPr>
          <w:b/>
        </w:rPr>
        <w:t>Councillor Vanessa Huxley</w:t>
      </w:r>
    </w:p>
    <w:p w14:paraId="2B8C24BE" w14:textId="77777777" w:rsidR="004338CA" w:rsidRDefault="004338CA" w:rsidP="004338CA">
      <w:pPr>
        <w:pStyle w:val="COPPBODY"/>
      </w:pPr>
      <w:r>
        <w:t>Ordinary Council meetings - 4</w:t>
      </w:r>
    </w:p>
    <w:p w14:paraId="3A6A4EBC" w14:textId="77777777" w:rsidR="004338CA" w:rsidRDefault="004338CA" w:rsidP="004338CA">
      <w:pPr>
        <w:pStyle w:val="COPPBODY"/>
      </w:pPr>
      <w:r>
        <w:lastRenderedPageBreak/>
        <w:t>Statutory Planning Committee meetings - 2</w:t>
      </w:r>
    </w:p>
    <w:p w14:paraId="1B5B679A" w14:textId="77777777" w:rsidR="004338CA" w:rsidRDefault="004338CA" w:rsidP="004338CA">
      <w:pPr>
        <w:pStyle w:val="COPPBODY"/>
      </w:pPr>
      <w:r>
        <w:t>Special Council meetings - 0</w:t>
      </w:r>
    </w:p>
    <w:p w14:paraId="1CA2489A" w14:textId="77777777" w:rsidR="004338CA" w:rsidRDefault="004338CA" w:rsidP="004338CA">
      <w:pPr>
        <w:pStyle w:val="COPPBODY"/>
        <w:rPr>
          <w:highlight w:val="yellow"/>
        </w:rPr>
      </w:pPr>
      <w:r>
        <w:t>Attendance - 60%</w:t>
      </w:r>
    </w:p>
    <w:p w14:paraId="18C804A1" w14:textId="77777777" w:rsidR="004338CA" w:rsidRDefault="004338CA" w:rsidP="004338CA">
      <w:pPr>
        <w:pStyle w:val="COPPBODY"/>
      </w:pPr>
    </w:p>
    <w:p w14:paraId="4C664F4E" w14:textId="77777777" w:rsidR="004338CA" w:rsidRDefault="004338CA" w:rsidP="004338CA">
      <w:pPr>
        <w:pStyle w:val="COPPBODY"/>
        <w:rPr>
          <w:b/>
          <w:highlight w:val="yellow"/>
        </w:rPr>
      </w:pPr>
      <w:r>
        <w:rPr>
          <w:b/>
        </w:rPr>
        <w:t>Councillor Marcus Pearl</w:t>
      </w:r>
    </w:p>
    <w:p w14:paraId="0BFD53BB" w14:textId="77777777" w:rsidR="004338CA" w:rsidRDefault="004338CA" w:rsidP="004338CA">
      <w:pPr>
        <w:pStyle w:val="COPPBODY"/>
      </w:pPr>
      <w:r>
        <w:t>Ordinary Council meetings - 13</w:t>
      </w:r>
    </w:p>
    <w:p w14:paraId="1081F218" w14:textId="77777777" w:rsidR="004338CA" w:rsidRDefault="004338CA" w:rsidP="004338CA">
      <w:pPr>
        <w:pStyle w:val="COPPBODY"/>
      </w:pPr>
      <w:r>
        <w:t>Statutory Planning Committee meetings - 1</w:t>
      </w:r>
    </w:p>
    <w:p w14:paraId="64314F4B" w14:textId="77777777" w:rsidR="004338CA" w:rsidRDefault="004338CA" w:rsidP="004338CA">
      <w:pPr>
        <w:pStyle w:val="COPPBODY"/>
      </w:pPr>
      <w:r>
        <w:t>Special Council meetings - 5</w:t>
      </w:r>
    </w:p>
    <w:p w14:paraId="52BBE283" w14:textId="77777777" w:rsidR="004338CA" w:rsidRDefault="004338CA" w:rsidP="004338CA">
      <w:pPr>
        <w:pStyle w:val="COPPBODY"/>
      </w:pPr>
      <w:r>
        <w:t>Attendance - 100%</w:t>
      </w:r>
    </w:p>
    <w:p w14:paraId="0CED9582" w14:textId="77777777" w:rsidR="004338CA" w:rsidRDefault="004338CA" w:rsidP="004338CA">
      <w:pPr>
        <w:pStyle w:val="COPPBODY"/>
      </w:pPr>
    </w:p>
    <w:p w14:paraId="118D4E82" w14:textId="77777777" w:rsidR="004338CA" w:rsidRDefault="004338CA" w:rsidP="004338CA">
      <w:pPr>
        <w:pStyle w:val="COPPBODY"/>
        <w:rPr>
          <w:b/>
          <w:highlight w:val="yellow"/>
        </w:rPr>
      </w:pPr>
      <w:r>
        <w:rPr>
          <w:b/>
        </w:rPr>
        <w:t>Councillor Ogy Simic</w:t>
      </w:r>
    </w:p>
    <w:p w14:paraId="75098021" w14:textId="77777777" w:rsidR="004338CA" w:rsidRDefault="004338CA" w:rsidP="004338CA">
      <w:pPr>
        <w:pStyle w:val="COPPBODY"/>
      </w:pPr>
      <w:r>
        <w:t>Ordinary Council meetings - 13</w:t>
      </w:r>
    </w:p>
    <w:p w14:paraId="088566F4" w14:textId="77777777" w:rsidR="004338CA" w:rsidRDefault="004338CA" w:rsidP="004338CA">
      <w:pPr>
        <w:pStyle w:val="COPPBODY"/>
      </w:pPr>
      <w:r>
        <w:t>Statutory Planning Committee meetings - 1</w:t>
      </w:r>
    </w:p>
    <w:p w14:paraId="00CB66F3" w14:textId="77777777" w:rsidR="004338CA" w:rsidRDefault="004338CA" w:rsidP="004338CA">
      <w:pPr>
        <w:pStyle w:val="COPPBODY"/>
      </w:pPr>
      <w:r>
        <w:t>Special Council meetings - 5</w:t>
      </w:r>
    </w:p>
    <w:p w14:paraId="1639369F" w14:textId="77777777" w:rsidR="004338CA" w:rsidRDefault="004338CA" w:rsidP="004338CA">
      <w:pPr>
        <w:pStyle w:val="COPPBODY"/>
      </w:pPr>
      <w:r>
        <w:t>Attendance - 100%</w:t>
      </w:r>
    </w:p>
    <w:p w14:paraId="2BF12A09" w14:textId="77777777" w:rsidR="004338CA" w:rsidRDefault="004338CA" w:rsidP="004338CA">
      <w:pPr>
        <w:pStyle w:val="COPPBODY"/>
        <w:rPr>
          <w:b/>
        </w:rPr>
      </w:pPr>
    </w:p>
    <w:p w14:paraId="5DE66A0E" w14:textId="77777777" w:rsidR="004338CA" w:rsidRDefault="004338CA" w:rsidP="004338CA">
      <w:pPr>
        <w:pStyle w:val="COPPBODY"/>
        <w:rPr>
          <w:b/>
        </w:rPr>
      </w:pPr>
      <w:r>
        <w:rPr>
          <w:b/>
        </w:rPr>
        <w:t>Councillor Amanda Stevens</w:t>
      </w:r>
    </w:p>
    <w:p w14:paraId="6B7F87EB" w14:textId="77777777" w:rsidR="004338CA" w:rsidRDefault="004338CA" w:rsidP="004338CA">
      <w:pPr>
        <w:pStyle w:val="COPPBODY"/>
      </w:pPr>
      <w:r>
        <w:t>Ordinary Council meetings - 5</w:t>
      </w:r>
    </w:p>
    <w:p w14:paraId="168E2907" w14:textId="77777777" w:rsidR="004338CA" w:rsidRDefault="004338CA" w:rsidP="004338CA">
      <w:pPr>
        <w:pStyle w:val="COPPBODY"/>
      </w:pPr>
      <w:r>
        <w:t>Statutory Planning Committee meetings - 4</w:t>
      </w:r>
    </w:p>
    <w:p w14:paraId="66C89F52" w14:textId="77777777" w:rsidR="004338CA" w:rsidRDefault="004338CA" w:rsidP="004338CA">
      <w:pPr>
        <w:pStyle w:val="COPPBODY"/>
      </w:pPr>
      <w:r>
        <w:t>Special Council meetings - 0</w:t>
      </w:r>
    </w:p>
    <w:p w14:paraId="39950C51" w14:textId="77777777" w:rsidR="004338CA" w:rsidRDefault="004338CA" w:rsidP="004338CA">
      <w:pPr>
        <w:pStyle w:val="COPPBODY"/>
      </w:pPr>
      <w:r>
        <w:t>Attendance - 90%</w:t>
      </w:r>
    </w:p>
    <w:p w14:paraId="26065F1C" w14:textId="77777777" w:rsidR="004338CA" w:rsidRDefault="004338CA" w:rsidP="004338CA">
      <w:pPr>
        <w:pStyle w:val="COPPBODY"/>
        <w:rPr>
          <w:b/>
        </w:rPr>
      </w:pPr>
    </w:p>
    <w:p w14:paraId="5D7B8D49" w14:textId="77777777" w:rsidR="004338CA" w:rsidRDefault="004338CA" w:rsidP="004338CA">
      <w:pPr>
        <w:pStyle w:val="COPPBODY"/>
        <w:rPr>
          <w:b/>
        </w:rPr>
      </w:pPr>
      <w:r>
        <w:rPr>
          <w:b/>
        </w:rPr>
        <w:t>Councillor Serge Thomann</w:t>
      </w:r>
    </w:p>
    <w:p w14:paraId="67E81ABC" w14:textId="77777777" w:rsidR="004338CA" w:rsidRDefault="004338CA" w:rsidP="004338CA">
      <w:pPr>
        <w:pStyle w:val="COPPBODY"/>
      </w:pPr>
      <w:r>
        <w:t>Ordinary Council meetings - 6</w:t>
      </w:r>
    </w:p>
    <w:p w14:paraId="4E5689BE" w14:textId="77777777" w:rsidR="004338CA" w:rsidRDefault="004338CA" w:rsidP="004338CA">
      <w:pPr>
        <w:pStyle w:val="COPPBODY"/>
      </w:pPr>
      <w:r>
        <w:t>Statutory Planning Committee meetings - 3</w:t>
      </w:r>
    </w:p>
    <w:p w14:paraId="68EF29FE" w14:textId="77777777" w:rsidR="004338CA" w:rsidRDefault="004338CA" w:rsidP="004338CA">
      <w:pPr>
        <w:pStyle w:val="COPPBODY"/>
      </w:pPr>
      <w:r>
        <w:t>Special Council meetings - 0</w:t>
      </w:r>
    </w:p>
    <w:p w14:paraId="3A2AEBA9" w14:textId="77777777" w:rsidR="004338CA" w:rsidRDefault="004338CA" w:rsidP="004338CA">
      <w:pPr>
        <w:pStyle w:val="COPPBODY"/>
        <w:rPr>
          <w:highlight w:val="yellow"/>
        </w:rPr>
      </w:pPr>
      <w:r>
        <w:t>Attendance - 90%</w:t>
      </w:r>
    </w:p>
    <w:p w14:paraId="1B9F8BF0" w14:textId="77777777" w:rsidR="004338CA" w:rsidRDefault="004338CA" w:rsidP="004338CA">
      <w:pPr>
        <w:pStyle w:val="COPPBODY"/>
        <w:rPr>
          <w:b/>
        </w:rPr>
      </w:pPr>
    </w:p>
    <w:p w14:paraId="52C82BFC" w14:textId="77777777" w:rsidR="004338CA" w:rsidRDefault="004338CA" w:rsidP="004338CA">
      <w:pPr>
        <w:pStyle w:val="COPPBODY"/>
        <w:rPr>
          <w:b/>
        </w:rPr>
      </w:pPr>
      <w:r>
        <w:rPr>
          <w:b/>
        </w:rPr>
        <w:t>Councillor Jane Touzeau</w:t>
      </w:r>
    </w:p>
    <w:p w14:paraId="644C4C6B" w14:textId="77777777" w:rsidR="004338CA" w:rsidRDefault="004338CA" w:rsidP="004338CA">
      <w:pPr>
        <w:pStyle w:val="COPPBODY"/>
      </w:pPr>
      <w:r>
        <w:t>Ordinary Council meetings - 6</w:t>
      </w:r>
    </w:p>
    <w:p w14:paraId="5E1C97F6" w14:textId="77777777" w:rsidR="004338CA" w:rsidRDefault="004338CA" w:rsidP="004338CA">
      <w:pPr>
        <w:pStyle w:val="COPPBODY"/>
      </w:pPr>
      <w:r>
        <w:t>Statutory Planning Committee meetings - 4</w:t>
      </w:r>
    </w:p>
    <w:p w14:paraId="09FE9236" w14:textId="77777777" w:rsidR="004338CA" w:rsidRDefault="004338CA" w:rsidP="004338CA">
      <w:pPr>
        <w:pStyle w:val="COPPBODY"/>
      </w:pPr>
      <w:r>
        <w:lastRenderedPageBreak/>
        <w:t>Special Council meetings - 0</w:t>
      </w:r>
    </w:p>
    <w:p w14:paraId="063BCCEE" w14:textId="77777777" w:rsidR="004338CA" w:rsidRDefault="004338CA" w:rsidP="004338CA">
      <w:pPr>
        <w:pStyle w:val="COPPBODY"/>
        <w:rPr>
          <w:highlight w:val="yellow"/>
        </w:rPr>
      </w:pPr>
      <w:r>
        <w:t>Attendance - 100%</w:t>
      </w:r>
    </w:p>
    <w:p w14:paraId="3F31797D" w14:textId="77777777" w:rsidR="004338CA" w:rsidRDefault="004338CA" w:rsidP="004338CA">
      <w:pPr>
        <w:pStyle w:val="COPPBODY"/>
        <w:rPr>
          <w:b/>
        </w:rPr>
      </w:pPr>
    </w:p>
    <w:p w14:paraId="680E7EA2" w14:textId="77777777" w:rsidR="004338CA" w:rsidRDefault="004338CA" w:rsidP="004338CA">
      <w:pPr>
        <w:pStyle w:val="COPPBODY"/>
        <w:rPr>
          <w:b/>
        </w:rPr>
      </w:pPr>
      <w:r>
        <w:rPr>
          <w:b/>
        </w:rPr>
        <w:t>Councillor Bernadene Voss</w:t>
      </w:r>
    </w:p>
    <w:p w14:paraId="0F1CFEF8" w14:textId="77777777" w:rsidR="004338CA" w:rsidRDefault="004338CA" w:rsidP="004338CA">
      <w:pPr>
        <w:pStyle w:val="COPPBODY"/>
      </w:pPr>
      <w:r>
        <w:t>Ordinary Council meetings - 19</w:t>
      </w:r>
    </w:p>
    <w:p w14:paraId="666E3C12" w14:textId="77777777" w:rsidR="004338CA" w:rsidRDefault="004338CA" w:rsidP="004338CA">
      <w:pPr>
        <w:pStyle w:val="COPPBODY"/>
      </w:pPr>
      <w:r>
        <w:t>Statutory Planning Committee meetings - 5</w:t>
      </w:r>
    </w:p>
    <w:p w14:paraId="2E035F6C" w14:textId="77777777" w:rsidR="004338CA" w:rsidRDefault="004338CA" w:rsidP="004338CA">
      <w:pPr>
        <w:pStyle w:val="COPPBODY"/>
      </w:pPr>
      <w:r>
        <w:t>Special Council meetings - 5</w:t>
      </w:r>
    </w:p>
    <w:p w14:paraId="527086C1" w14:textId="77777777" w:rsidR="004338CA" w:rsidRDefault="004338CA" w:rsidP="004338CA">
      <w:pPr>
        <w:pStyle w:val="COPPBODY"/>
      </w:pPr>
      <w:r>
        <w:t>Attendance - 100%</w:t>
      </w:r>
    </w:p>
    <w:p w14:paraId="41EE6FC2" w14:textId="77777777" w:rsidR="004338CA" w:rsidRDefault="004338CA" w:rsidP="004338CA">
      <w:pPr>
        <w:pStyle w:val="COPPSUBHEAD"/>
        <w:spacing w:after="0" w:line="240" w:lineRule="auto"/>
        <w:rPr>
          <w:sz w:val="24"/>
          <w:szCs w:val="24"/>
        </w:rPr>
      </w:pPr>
    </w:p>
    <w:p w14:paraId="7342308D" w14:textId="77777777" w:rsidR="004338CA" w:rsidRDefault="004338CA" w:rsidP="004338CA">
      <w:pPr>
        <w:pStyle w:val="COPPSUBHEAD"/>
        <w:spacing w:after="0" w:line="240" w:lineRule="auto"/>
        <w:rPr>
          <w:sz w:val="24"/>
          <w:szCs w:val="24"/>
        </w:rPr>
      </w:pPr>
    </w:p>
    <w:p w14:paraId="4D4D9193" w14:textId="77777777" w:rsidR="004338CA" w:rsidRDefault="004338CA" w:rsidP="004338CA">
      <w:pPr>
        <w:pStyle w:val="Style1"/>
        <w:rPr>
          <w:rFonts w:ascii="Arial" w:hAnsi="Arial" w:cs="Arial"/>
        </w:rPr>
      </w:pPr>
      <w:r>
        <w:rPr>
          <w:rFonts w:ascii="Arial" w:hAnsi="Arial" w:cs="Arial"/>
        </w:rPr>
        <w:t>Ordinary meetings of Council</w:t>
      </w:r>
    </w:p>
    <w:p w14:paraId="33D69416" w14:textId="77777777" w:rsidR="004338CA" w:rsidRDefault="004338CA" w:rsidP="004338CA">
      <w:pPr>
        <w:pStyle w:val="COPPBODY"/>
        <w:tabs>
          <w:tab w:val="right" w:pos="7938"/>
        </w:tabs>
        <w:spacing w:after="0" w:line="240" w:lineRule="auto"/>
        <w:rPr>
          <w:b/>
        </w:rPr>
      </w:pPr>
    </w:p>
    <w:p w14:paraId="49FBE81C" w14:textId="77777777" w:rsidR="004338CA" w:rsidRDefault="004338CA" w:rsidP="004338CA">
      <w:pPr>
        <w:pStyle w:val="COPPBODY"/>
        <w:tabs>
          <w:tab w:val="right" w:pos="7938"/>
        </w:tabs>
        <w:spacing w:after="0" w:line="240" w:lineRule="auto"/>
        <w:rPr>
          <w:b/>
        </w:rPr>
      </w:pPr>
      <w:r>
        <w:rPr>
          <w:b/>
        </w:rPr>
        <w:t>Date</w:t>
      </w:r>
      <w:r>
        <w:rPr>
          <w:b/>
        </w:rPr>
        <w:tab/>
        <w:t>Location</w:t>
      </w:r>
    </w:p>
    <w:p w14:paraId="60044506" w14:textId="77777777" w:rsidR="004338CA" w:rsidRDefault="004338CA" w:rsidP="004338CA">
      <w:pPr>
        <w:pStyle w:val="COPPBODY"/>
        <w:tabs>
          <w:tab w:val="right" w:pos="7938"/>
        </w:tabs>
        <w:spacing w:after="0" w:line="240" w:lineRule="auto"/>
      </w:pPr>
      <w:r>
        <w:t>Tuesday 12 July 2016</w:t>
      </w:r>
      <w:r>
        <w:tab/>
        <w:t>Port Melbourne Town Hall</w:t>
      </w:r>
    </w:p>
    <w:p w14:paraId="1ED8E2A1" w14:textId="77777777" w:rsidR="004338CA" w:rsidRDefault="004338CA" w:rsidP="004338CA">
      <w:pPr>
        <w:pStyle w:val="COPPBODY"/>
        <w:tabs>
          <w:tab w:val="right" w:pos="7938"/>
        </w:tabs>
        <w:spacing w:after="0" w:line="240" w:lineRule="auto"/>
      </w:pPr>
      <w:r>
        <w:t xml:space="preserve">Tuesday 26 July 2016 </w:t>
      </w:r>
      <w:r>
        <w:tab/>
        <w:t>St Kilda Town Hall</w:t>
      </w:r>
    </w:p>
    <w:p w14:paraId="017B001A" w14:textId="77777777" w:rsidR="004338CA" w:rsidRDefault="004338CA" w:rsidP="004338CA">
      <w:pPr>
        <w:pStyle w:val="COPPBODY"/>
        <w:tabs>
          <w:tab w:val="right" w:pos="7938"/>
        </w:tabs>
        <w:spacing w:after="0" w:line="240" w:lineRule="auto"/>
      </w:pPr>
      <w:r>
        <w:t xml:space="preserve">Tuesday 9 August 2016 </w:t>
      </w:r>
      <w:r>
        <w:tab/>
        <w:t>South Melbourne Town Hall</w:t>
      </w:r>
    </w:p>
    <w:p w14:paraId="66BF8F1A" w14:textId="77777777" w:rsidR="004338CA" w:rsidRDefault="004338CA" w:rsidP="004338CA">
      <w:pPr>
        <w:pStyle w:val="COPPBODY"/>
        <w:tabs>
          <w:tab w:val="right" w:pos="7938"/>
        </w:tabs>
        <w:spacing w:after="0" w:line="240" w:lineRule="auto"/>
      </w:pPr>
      <w:r>
        <w:t xml:space="preserve">Tuesday 23 August 2016 </w:t>
      </w:r>
      <w:r>
        <w:tab/>
        <w:t>St Kilda Town Hall</w:t>
      </w:r>
    </w:p>
    <w:p w14:paraId="5DE1D859" w14:textId="77777777" w:rsidR="004338CA" w:rsidRDefault="004338CA" w:rsidP="004338CA">
      <w:pPr>
        <w:pStyle w:val="COPPBODY"/>
        <w:tabs>
          <w:tab w:val="right" w:pos="7938"/>
        </w:tabs>
        <w:spacing w:after="0" w:line="240" w:lineRule="auto"/>
      </w:pPr>
      <w:r>
        <w:t>Tuesday 13 September 2016</w:t>
      </w:r>
      <w:r>
        <w:tab/>
        <w:t>St Kilda Town Hall</w:t>
      </w:r>
    </w:p>
    <w:p w14:paraId="3C35B5F5" w14:textId="77777777" w:rsidR="004338CA" w:rsidRDefault="004338CA" w:rsidP="004338CA">
      <w:pPr>
        <w:pStyle w:val="COPPBODY"/>
        <w:tabs>
          <w:tab w:val="right" w:pos="7938"/>
        </w:tabs>
        <w:spacing w:after="0" w:line="240" w:lineRule="auto"/>
      </w:pPr>
      <w:r>
        <w:t xml:space="preserve">Tuesday 4 October 2016 </w:t>
      </w:r>
      <w:r>
        <w:tab/>
        <w:t>Port Melbourne Town Hall</w:t>
      </w:r>
    </w:p>
    <w:p w14:paraId="739259DC" w14:textId="77777777" w:rsidR="004338CA" w:rsidRDefault="004338CA" w:rsidP="004338CA">
      <w:pPr>
        <w:pStyle w:val="COPPBODY"/>
        <w:tabs>
          <w:tab w:val="right" w:pos="7938"/>
        </w:tabs>
        <w:spacing w:after="0" w:line="240" w:lineRule="auto"/>
      </w:pPr>
      <w:r>
        <w:t xml:space="preserve">Tuesday 15 November 2016 </w:t>
      </w:r>
      <w:r>
        <w:tab/>
        <w:t>St Kilda Town Hall</w:t>
      </w:r>
    </w:p>
    <w:p w14:paraId="508E2F4D" w14:textId="77777777" w:rsidR="004338CA" w:rsidRDefault="004338CA" w:rsidP="004338CA">
      <w:pPr>
        <w:pStyle w:val="COPPBODY"/>
        <w:tabs>
          <w:tab w:val="right" w:pos="7938"/>
        </w:tabs>
        <w:spacing w:after="0" w:line="240" w:lineRule="auto"/>
      </w:pPr>
      <w:r>
        <w:t xml:space="preserve">Tuesday 22 November 2016 </w:t>
      </w:r>
      <w:r>
        <w:tab/>
        <w:t>St Kilda Town Hall</w:t>
      </w:r>
    </w:p>
    <w:p w14:paraId="79B989D7" w14:textId="77777777" w:rsidR="004338CA" w:rsidRDefault="004338CA" w:rsidP="004338CA">
      <w:pPr>
        <w:pStyle w:val="COPPBODY"/>
        <w:tabs>
          <w:tab w:val="right" w:pos="7938"/>
        </w:tabs>
        <w:spacing w:after="0" w:line="240" w:lineRule="auto"/>
      </w:pPr>
      <w:r>
        <w:t xml:space="preserve">Tuesday 13 December 2016 </w:t>
      </w:r>
      <w:r>
        <w:tab/>
        <w:t>St Kilda Town Hall</w:t>
      </w:r>
    </w:p>
    <w:p w14:paraId="5DE9FA62" w14:textId="77777777" w:rsidR="004338CA" w:rsidRDefault="004338CA" w:rsidP="004338CA">
      <w:pPr>
        <w:pStyle w:val="COPPBODY"/>
        <w:tabs>
          <w:tab w:val="right" w:pos="7938"/>
        </w:tabs>
        <w:spacing w:after="0" w:line="240" w:lineRule="auto"/>
      </w:pPr>
      <w:r>
        <w:t>Wednesday 1 February 2017</w:t>
      </w:r>
      <w:r>
        <w:tab/>
        <w:t>Port Melbourne Town Hall</w:t>
      </w:r>
    </w:p>
    <w:p w14:paraId="74377669" w14:textId="77777777" w:rsidR="004338CA" w:rsidRDefault="004338CA" w:rsidP="004338CA">
      <w:pPr>
        <w:pStyle w:val="COPPBODY"/>
        <w:tabs>
          <w:tab w:val="right" w:pos="7938"/>
        </w:tabs>
        <w:spacing w:after="0" w:line="240" w:lineRule="auto"/>
      </w:pPr>
      <w:r>
        <w:t>Wednesday 15 February 2017</w:t>
      </w:r>
      <w:r>
        <w:tab/>
        <w:t>St Kilda Town Hall</w:t>
      </w:r>
    </w:p>
    <w:p w14:paraId="0EC6A12B" w14:textId="77777777" w:rsidR="004338CA" w:rsidRDefault="004338CA" w:rsidP="004338CA">
      <w:pPr>
        <w:pStyle w:val="COPPBODY"/>
        <w:tabs>
          <w:tab w:val="right" w:pos="7938"/>
        </w:tabs>
        <w:spacing w:after="0" w:line="240" w:lineRule="auto"/>
      </w:pPr>
      <w:r>
        <w:t>Wednesday 1 March 2017</w:t>
      </w:r>
      <w:r>
        <w:tab/>
        <w:t>South Melbourne Town Hall</w:t>
      </w:r>
    </w:p>
    <w:p w14:paraId="7521AE62" w14:textId="77777777" w:rsidR="004338CA" w:rsidRDefault="004338CA" w:rsidP="004338CA">
      <w:pPr>
        <w:pStyle w:val="COPPBODY"/>
        <w:tabs>
          <w:tab w:val="right" w:pos="7938"/>
        </w:tabs>
        <w:spacing w:after="0" w:line="240" w:lineRule="auto"/>
      </w:pPr>
      <w:r>
        <w:t>Wednesday 15 March 2017</w:t>
      </w:r>
      <w:r>
        <w:tab/>
        <w:t>St Kilda Town Hall</w:t>
      </w:r>
    </w:p>
    <w:p w14:paraId="282BD58C" w14:textId="77777777" w:rsidR="004338CA" w:rsidRDefault="004338CA" w:rsidP="004338CA">
      <w:pPr>
        <w:pStyle w:val="COPPBODY"/>
        <w:tabs>
          <w:tab w:val="right" w:pos="7938"/>
        </w:tabs>
        <w:spacing w:after="0" w:line="240" w:lineRule="auto"/>
      </w:pPr>
      <w:r>
        <w:t>Wednesday 5 April 2017</w:t>
      </w:r>
      <w:r>
        <w:tab/>
        <w:t>Port Melbourne Town Hall</w:t>
      </w:r>
    </w:p>
    <w:p w14:paraId="34AC1DB9" w14:textId="77777777" w:rsidR="004338CA" w:rsidRDefault="004338CA" w:rsidP="004338CA">
      <w:pPr>
        <w:pStyle w:val="COPPBODY"/>
        <w:tabs>
          <w:tab w:val="right" w:pos="7938"/>
        </w:tabs>
        <w:spacing w:after="0" w:line="240" w:lineRule="auto"/>
      </w:pPr>
      <w:r>
        <w:t>Wednesday 19 April 2017</w:t>
      </w:r>
      <w:r>
        <w:tab/>
        <w:t>St Kilda Town Hall</w:t>
      </w:r>
    </w:p>
    <w:p w14:paraId="49FD0F15" w14:textId="77777777" w:rsidR="004338CA" w:rsidRDefault="004338CA" w:rsidP="004338CA">
      <w:pPr>
        <w:pStyle w:val="COPPBODY"/>
        <w:tabs>
          <w:tab w:val="right" w:pos="7938"/>
        </w:tabs>
        <w:spacing w:after="0" w:line="240" w:lineRule="auto"/>
      </w:pPr>
      <w:r>
        <w:t>Wednesday 3 May 2017</w:t>
      </w:r>
      <w:r>
        <w:tab/>
        <w:t>South Melbourne Town Hall</w:t>
      </w:r>
    </w:p>
    <w:p w14:paraId="0C388068" w14:textId="77777777" w:rsidR="004338CA" w:rsidRDefault="004338CA" w:rsidP="004338CA">
      <w:pPr>
        <w:pStyle w:val="COPPBODY"/>
        <w:tabs>
          <w:tab w:val="right" w:pos="7938"/>
        </w:tabs>
        <w:spacing w:after="0" w:line="240" w:lineRule="auto"/>
      </w:pPr>
      <w:r>
        <w:t>Wednesday 17 May 2017</w:t>
      </w:r>
      <w:r>
        <w:tab/>
        <w:t>St Kilda Town Hall</w:t>
      </w:r>
    </w:p>
    <w:p w14:paraId="6EA2DF35" w14:textId="77777777" w:rsidR="004338CA" w:rsidRDefault="004338CA" w:rsidP="004338CA">
      <w:pPr>
        <w:pStyle w:val="COPPBODY"/>
        <w:tabs>
          <w:tab w:val="right" w:pos="7938"/>
        </w:tabs>
        <w:spacing w:after="0" w:line="240" w:lineRule="auto"/>
      </w:pPr>
      <w:r>
        <w:t>Wednesday 7 June 2017</w:t>
      </w:r>
      <w:r>
        <w:tab/>
        <w:t>Port Melbourne Town Hall</w:t>
      </w:r>
    </w:p>
    <w:p w14:paraId="7959F4C1" w14:textId="77777777" w:rsidR="004338CA" w:rsidRDefault="004338CA" w:rsidP="004338CA">
      <w:pPr>
        <w:pStyle w:val="COPPBODY"/>
        <w:tabs>
          <w:tab w:val="right" w:pos="7938"/>
        </w:tabs>
        <w:spacing w:after="0" w:line="240" w:lineRule="auto"/>
      </w:pPr>
      <w:r>
        <w:t>Wednesday 21 June 2017</w:t>
      </w:r>
      <w:r>
        <w:tab/>
        <w:t>St Kilda Town Hall</w:t>
      </w:r>
    </w:p>
    <w:p w14:paraId="0B0F7DBD" w14:textId="77777777" w:rsidR="004338CA" w:rsidRDefault="004338CA" w:rsidP="004338CA">
      <w:pPr>
        <w:pStyle w:val="COPPSUBHEAD"/>
        <w:spacing w:after="0" w:line="240" w:lineRule="auto"/>
        <w:rPr>
          <w:sz w:val="24"/>
          <w:szCs w:val="24"/>
        </w:rPr>
      </w:pPr>
    </w:p>
    <w:p w14:paraId="6C57653E" w14:textId="77777777" w:rsidR="004338CA" w:rsidRDefault="004338CA" w:rsidP="004338CA">
      <w:pPr>
        <w:pStyle w:val="COPPSUBHEAD"/>
        <w:spacing w:after="0" w:line="240" w:lineRule="auto"/>
        <w:rPr>
          <w:sz w:val="24"/>
          <w:szCs w:val="24"/>
        </w:rPr>
      </w:pPr>
    </w:p>
    <w:p w14:paraId="6FD3F475" w14:textId="77777777" w:rsidR="004338CA" w:rsidRDefault="004338CA" w:rsidP="004338CA">
      <w:pPr>
        <w:pStyle w:val="Style1"/>
        <w:rPr>
          <w:rFonts w:ascii="Arial" w:hAnsi="Arial" w:cs="Arial"/>
        </w:rPr>
      </w:pPr>
      <w:r>
        <w:rPr>
          <w:rFonts w:ascii="Arial" w:hAnsi="Arial" w:cs="Arial"/>
        </w:rPr>
        <w:t xml:space="preserve">Statutory Planning Committee meetings </w:t>
      </w:r>
    </w:p>
    <w:p w14:paraId="31560CF0" w14:textId="77777777" w:rsidR="004338CA" w:rsidRDefault="004338CA" w:rsidP="004338CA">
      <w:pPr>
        <w:pStyle w:val="COPPBODY"/>
        <w:tabs>
          <w:tab w:val="right" w:pos="7938"/>
        </w:tabs>
        <w:spacing w:after="0" w:line="240" w:lineRule="auto"/>
        <w:rPr>
          <w:b/>
        </w:rPr>
      </w:pPr>
    </w:p>
    <w:p w14:paraId="4D3B2456" w14:textId="77777777" w:rsidR="004338CA" w:rsidRDefault="004338CA" w:rsidP="004338CA">
      <w:pPr>
        <w:pStyle w:val="COPPBODY"/>
        <w:tabs>
          <w:tab w:val="right" w:pos="7938"/>
        </w:tabs>
        <w:spacing w:after="0" w:line="240" w:lineRule="auto"/>
        <w:rPr>
          <w:b/>
        </w:rPr>
      </w:pPr>
      <w:r>
        <w:rPr>
          <w:b/>
        </w:rPr>
        <w:t>Date</w:t>
      </w:r>
      <w:r>
        <w:rPr>
          <w:b/>
        </w:rPr>
        <w:tab/>
        <w:t>Location</w:t>
      </w:r>
    </w:p>
    <w:p w14:paraId="70EDC637" w14:textId="77777777" w:rsidR="004338CA" w:rsidRDefault="004338CA" w:rsidP="004338CA">
      <w:pPr>
        <w:pStyle w:val="COPPBODY"/>
        <w:tabs>
          <w:tab w:val="right" w:pos="7938"/>
        </w:tabs>
        <w:spacing w:after="0" w:line="240" w:lineRule="auto"/>
      </w:pPr>
      <w:r>
        <w:t>Tuesday 19 July 2016</w:t>
      </w:r>
      <w:r>
        <w:tab/>
        <w:t>St Kilda Town Hall</w:t>
      </w:r>
    </w:p>
    <w:p w14:paraId="6CDA170D" w14:textId="77777777" w:rsidR="004338CA" w:rsidRDefault="004338CA" w:rsidP="004338CA">
      <w:pPr>
        <w:pStyle w:val="COPPBODY"/>
        <w:tabs>
          <w:tab w:val="right" w:pos="7938"/>
        </w:tabs>
        <w:spacing w:after="0" w:line="240" w:lineRule="auto"/>
      </w:pPr>
      <w:r>
        <w:t xml:space="preserve">Tuesday 16 August 2016 </w:t>
      </w:r>
      <w:r>
        <w:tab/>
        <w:t>St Kilda Town Hall</w:t>
      </w:r>
    </w:p>
    <w:p w14:paraId="05B33D4B" w14:textId="77777777" w:rsidR="004338CA" w:rsidRDefault="004338CA" w:rsidP="004338CA">
      <w:pPr>
        <w:pStyle w:val="COPPBODY"/>
        <w:tabs>
          <w:tab w:val="right" w:pos="7938"/>
        </w:tabs>
        <w:spacing w:after="0" w:line="240" w:lineRule="auto"/>
      </w:pPr>
      <w:r>
        <w:t>Tuesday 20 September 2016</w:t>
      </w:r>
      <w:r>
        <w:tab/>
        <w:t>St Kilda Town Hall</w:t>
      </w:r>
      <w:r>
        <w:tab/>
      </w:r>
    </w:p>
    <w:p w14:paraId="48432B8E" w14:textId="77777777" w:rsidR="004338CA" w:rsidRDefault="004338CA" w:rsidP="004338CA">
      <w:pPr>
        <w:pStyle w:val="COPPBODY"/>
        <w:tabs>
          <w:tab w:val="right" w:pos="7938"/>
        </w:tabs>
        <w:spacing w:after="0" w:line="240" w:lineRule="auto"/>
      </w:pPr>
      <w:r>
        <w:t xml:space="preserve">Tuesday 18 October 2016 </w:t>
      </w:r>
      <w:r>
        <w:tab/>
        <w:t>St Kilda Town Hall</w:t>
      </w:r>
    </w:p>
    <w:p w14:paraId="53EAC119" w14:textId="77777777" w:rsidR="004338CA" w:rsidRDefault="004338CA" w:rsidP="004338CA">
      <w:pPr>
        <w:pStyle w:val="COPPBODY"/>
        <w:tabs>
          <w:tab w:val="right" w:pos="7938"/>
        </w:tabs>
        <w:spacing w:after="0" w:line="240" w:lineRule="auto"/>
      </w:pPr>
      <w:r>
        <w:t>Tuesday 6 December 2016</w:t>
      </w:r>
      <w:r>
        <w:tab/>
        <w:t>St Kilda Town Hall</w:t>
      </w:r>
    </w:p>
    <w:p w14:paraId="6FFEC61A" w14:textId="77777777" w:rsidR="004338CA" w:rsidRDefault="004338CA" w:rsidP="004338CA">
      <w:pPr>
        <w:pStyle w:val="COPPSUBHEAD"/>
        <w:spacing w:after="0" w:line="240" w:lineRule="auto"/>
        <w:rPr>
          <w:sz w:val="24"/>
          <w:szCs w:val="24"/>
        </w:rPr>
      </w:pPr>
    </w:p>
    <w:p w14:paraId="1C02D479" w14:textId="77777777" w:rsidR="004338CA" w:rsidRDefault="004338CA" w:rsidP="004338CA">
      <w:pPr>
        <w:pStyle w:val="Style1"/>
        <w:rPr>
          <w:rFonts w:ascii="Arial" w:hAnsi="Arial" w:cs="Arial"/>
        </w:rPr>
      </w:pPr>
      <w:r>
        <w:rPr>
          <w:rFonts w:ascii="Arial" w:hAnsi="Arial" w:cs="Arial"/>
        </w:rPr>
        <w:t xml:space="preserve">Special meetings of Council </w:t>
      </w:r>
    </w:p>
    <w:p w14:paraId="339DF7B4" w14:textId="77777777" w:rsidR="004338CA" w:rsidRDefault="004338CA" w:rsidP="004338CA">
      <w:pPr>
        <w:pStyle w:val="COPPBODY"/>
        <w:tabs>
          <w:tab w:val="right" w:pos="7938"/>
        </w:tabs>
        <w:spacing w:after="0" w:line="240" w:lineRule="auto"/>
        <w:rPr>
          <w:b/>
        </w:rPr>
      </w:pPr>
    </w:p>
    <w:p w14:paraId="4E3494BF" w14:textId="77777777" w:rsidR="004338CA" w:rsidRDefault="004338CA" w:rsidP="004338CA">
      <w:pPr>
        <w:pStyle w:val="COPPBODY"/>
        <w:tabs>
          <w:tab w:val="right" w:pos="7938"/>
        </w:tabs>
        <w:spacing w:after="0" w:line="240" w:lineRule="auto"/>
        <w:rPr>
          <w:b/>
        </w:rPr>
      </w:pPr>
      <w:r>
        <w:rPr>
          <w:b/>
        </w:rPr>
        <w:lastRenderedPageBreak/>
        <w:t>Date</w:t>
      </w:r>
      <w:r>
        <w:rPr>
          <w:b/>
        </w:rPr>
        <w:tab/>
        <w:t>Location</w:t>
      </w:r>
    </w:p>
    <w:p w14:paraId="523B53DA" w14:textId="77777777" w:rsidR="004338CA" w:rsidRDefault="004338CA" w:rsidP="004338CA">
      <w:pPr>
        <w:pStyle w:val="COPPBODY"/>
        <w:tabs>
          <w:tab w:val="right" w:pos="7938"/>
        </w:tabs>
        <w:spacing w:after="0" w:line="240" w:lineRule="auto"/>
      </w:pPr>
      <w:r>
        <w:t>Tuesday 7 November 2016</w:t>
      </w:r>
      <w:r>
        <w:tab/>
        <w:t>St Kilda Town Hall</w:t>
      </w:r>
    </w:p>
    <w:p w14:paraId="490CC4AF" w14:textId="77777777" w:rsidR="004338CA" w:rsidRDefault="004338CA" w:rsidP="004338CA">
      <w:pPr>
        <w:pStyle w:val="COPPBODY"/>
        <w:tabs>
          <w:tab w:val="right" w:pos="7938"/>
        </w:tabs>
        <w:spacing w:after="0" w:line="240" w:lineRule="auto"/>
      </w:pPr>
      <w:r>
        <w:t xml:space="preserve">Tuesday 10 November 2016 </w:t>
      </w:r>
      <w:r>
        <w:tab/>
        <w:t>St Kilda Town Hall</w:t>
      </w:r>
    </w:p>
    <w:p w14:paraId="09E25C66" w14:textId="77777777" w:rsidR="004338CA" w:rsidRDefault="004338CA" w:rsidP="004338CA">
      <w:pPr>
        <w:pStyle w:val="COPPBODY"/>
        <w:tabs>
          <w:tab w:val="right" w:pos="7938"/>
        </w:tabs>
        <w:spacing w:after="0" w:line="240" w:lineRule="auto"/>
      </w:pPr>
      <w:r>
        <w:t>Tuesday 6 December 2016</w:t>
      </w:r>
      <w:r>
        <w:tab/>
        <w:t>St Kilda Town Hall</w:t>
      </w:r>
    </w:p>
    <w:p w14:paraId="4BFF5AF8" w14:textId="77777777" w:rsidR="004338CA" w:rsidRDefault="004338CA" w:rsidP="004338CA">
      <w:pPr>
        <w:pStyle w:val="COPPBODY"/>
        <w:tabs>
          <w:tab w:val="right" w:pos="7938"/>
        </w:tabs>
        <w:spacing w:after="0" w:line="240" w:lineRule="auto"/>
      </w:pPr>
      <w:r>
        <w:t xml:space="preserve">Wednesday 15 February 2017 </w:t>
      </w:r>
      <w:r>
        <w:tab/>
        <w:t>St Kilda Town Hall</w:t>
      </w:r>
    </w:p>
    <w:p w14:paraId="1E51B27D" w14:textId="77777777" w:rsidR="004338CA" w:rsidRDefault="004338CA" w:rsidP="004338CA">
      <w:pPr>
        <w:pStyle w:val="COPPBODY"/>
        <w:tabs>
          <w:tab w:val="right" w:pos="7938"/>
        </w:tabs>
        <w:spacing w:after="0" w:line="240" w:lineRule="auto"/>
      </w:pPr>
      <w:r>
        <w:t xml:space="preserve">Wednesday 8 March 2017 </w:t>
      </w:r>
      <w:r>
        <w:tab/>
        <w:t>St Kilda Town Hall</w:t>
      </w:r>
    </w:p>
    <w:p w14:paraId="3F392972" w14:textId="77777777" w:rsidR="004338CA" w:rsidRDefault="004338CA" w:rsidP="004338CA">
      <w:pPr>
        <w:pStyle w:val="COPPSUBHEAD"/>
        <w:spacing w:after="0" w:line="240" w:lineRule="auto"/>
        <w:rPr>
          <w:sz w:val="24"/>
          <w:szCs w:val="24"/>
        </w:rPr>
      </w:pPr>
    </w:p>
    <w:p w14:paraId="0EF7D18F" w14:textId="77777777" w:rsidR="004338CA" w:rsidRDefault="004338CA" w:rsidP="004338CA">
      <w:pPr>
        <w:pStyle w:val="COPPHEADING"/>
        <w:spacing w:before="0" w:beforeAutospacing="0" w:after="0" w:afterAutospacing="0" w:line="240" w:lineRule="auto"/>
        <w:rPr>
          <w:sz w:val="24"/>
          <w:szCs w:val="24"/>
        </w:rPr>
      </w:pPr>
    </w:p>
    <w:p w14:paraId="542F17F1" w14:textId="77777777" w:rsidR="004338CA" w:rsidRDefault="004338CA" w:rsidP="004338CA">
      <w:pPr>
        <w:pStyle w:val="Style1"/>
        <w:rPr>
          <w:rFonts w:ascii="Arial" w:hAnsi="Arial" w:cs="Arial"/>
        </w:rPr>
      </w:pPr>
      <w:r>
        <w:rPr>
          <w:rFonts w:ascii="Arial" w:hAnsi="Arial" w:cs="Arial"/>
          <w:b w:val="0"/>
        </w:rPr>
        <w:br w:type="page"/>
      </w:r>
      <w:r>
        <w:rPr>
          <w:rStyle w:val="COPPHEADINGChar"/>
          <w:b/>
        </w:rPr>
        <w:lastRenderedPageBreak/>
        <w:t>Councillor allowances</w:t>
      </w:r>
    </w:p>
    <w:p w14:paraId="2DB64CD9" w14:textId="77777777" w:rsidR="004338CA" w:rsidRDefault="004338CA" w:rsidP="004338CA">
      <w:pPr>
        <w:pStyle w:val="COPPBODY"/>
      </w:pPr>
      <w:r>
        <w:t xml:space="preserve">In accordance with Section 74 of the </w:t>
      </w:r>
      <w:r>
        <w:rPr>
          <w:i/>
        </w:rPr>
        <w:t>Local Government Act</w:t>
      </w:r>
      <w:r>
        <w:t xml:space="preserve"> </w:t>
      </w:r>
      <w:r>
        <w:rPr>
          <w:i/>
        </w:rPr>
        <w:t>1989</w:t>
      </w:r>
      <w:r>
        <w:t xml:space="preserve">, elected representatives are entitled to receive an allowance while performing their duty as a councillor. </w:t>
      </w:r>
    </w:p>
    <w:p w14:paraId="45AEE192" w14:textId="77777777" w:rsidR="004338CA" w:rsidRDefault="004338CA" w:rsidP="004338CA">
      <w:pPr>
        <w:pStyle w:val="COPPBODY"/>
      </w:pPr>
      <w:r>
        <w:t>The following table sets out details of current annual allowances fixed for the Mayor and Councillors as at 30 June 2017. These allowances sit within the limits set by the Victorian Government. The Mayor is entitled to receive a higher allowance.</w:t>
      </w:r>
    </w:p>
    <w:tbl>
      <w:tblPr>
        <w:tblStyle w:val="TableGrid"/>
        <w:tblW w:w="0" w:type="auto"/>
        <w:tblLook w:val="04A0" w:firstRow="1" w:lastRow="0" w:firstColumn="1" w:lastColumn="0" w:noHBand="0" w:noVBand="1"/>
        <w:tblCaption w:val="Councillor Allowances"/>
        <w:tblDescription w:val="This table shows each Councillor and the allowance they receive per financial year."/>
      </w:tblPr>
      <w:tblGrid>
        <w:gridCol w:w="4508"/>
        <w:gridCol w:w="4508"/>
      </w:tblGrid>
      <w:tr w:rsidR="004338CA" w14:paraId="41558D08" w14:textId="77777777" w:rsidTr="004338CA">
        <w:trPr>
          <w:tblHeader/>
        </w:trPr>
        <w:tc>
          <w:tcPr>
            <w:tcW w:w="4508" w:type="dxa"/>
            <w:tcBorders>
              <w:top w:val="single" w:sz="4" w:space="0" w:color="auto"/>
              <w:left w:val="single" w:sz="4" w:space="0" w:color="auto"/>
              <w:bottom w:val="single" w:sz="4" w:space="0" w:color="auto"/>
              <w:right w:val="single" w:sz="4" w:space="0" w:color="auto"/>
            </w:tcBorders>
            <w:hideMark/>
          </w:tcPr>
          <w:p w14:paraId="6110757B" w14:textId="77777777" w:rsidR="004338CA" w:rsidRDefault="004338CA">
            <w:pPr>
              <w:pStyle w:val="COPPBODY"/>
              <w:rPr>
                <w:b/>
              </w:rPr>
            </w:pPr>
            <w:r>
              <w:rPr>
                <w:b/>
              </w:rPr>
              <w:t>Councillor</w:t>
            </w:r>
          </w:p>
        </w:tc>
        <w:tc>
          <w:tcPr>
            <w:tcW w:w="4508" w:type="dxa"/>
            <w:tcBorders>
              <w:top w:val="single" w:sz="4" w:space="0" w:color="auto"/>
              <w:left w:val="single" w:sz="4" w:space="0" w:color="auto"/>
              <w:bottom w:val="single" w:sz="4" w:space="0" w:color="auto"/>
              <w:right w:val="single" w:sz="4" w:space="0" w:color="auto"/>
            </w:tcBorders>
            <w:hideMark/>
          </w:tcPr>
          <w:p w14:paraId="4F77C88C" w14:textId="77777777" w:rsidR="004338CA" w:rsidRDefault="004338CA">
            <w:pPr>
              <w:pStyle w:val="COPPBODY"/>
              <w:rPr>
                <w:b/>
              </w:rPr>
            </w:pPr>
            <w:r>
              <w:rPr>
                <w:b/>
              </w:rPr>
              <w:t>Allowance</w:t>
            </w:r>
          </w:p>
        </w:tc>
      </w:tr>
      <w:tr w:rsidR="004338CA" w14:paraId="60C9CF4C" w14:textId="77777777" w:rsidTr="004338CA">
        <w:tc>
          <w:tcPr>
            <w:tcW w:w="4508" w:type="dxa"/>
            <w:tcBorders>
              <w:top w:val="single" w:sz="4" w:space="0" w:color="auto"/>
              <w:left w:val="single" w:sz="4" w:space="0" w:color="auto"/>
              <w:bottom w:val="single" w:sz="4" w:space="0" w:color="auto"/>
              <w:right w:val="single" w:sz="4" w:space="0" w:color="auto"/>
            </w:tcBorders>
            <w:hideMark/>
          </w:tcPr>
          <w:p w14:paraId="0A105482" w14:textId="77777777" w:rsidR="004338CA" w:rsidRDefault="004338CA">
            <w:pPr>
              <w:pStyle w:val="COPPBODY"/>
              <w:rPr>
                <w:b/>
              </w:rPr>
            </w:pPr>
            <w:r>
              <w:rPr>
                <w:color w:val="auto"/>
              </w:rPr>
              <w:t>Councillor Tim Baxter</w:t>
            </w:r>
          </w:p>
        </w:tc>
        <w:tc>
          <w:tcPr>
            <w:tcW w:w="4508" w:type="dxa"/>
            <w:tcBorders>
              <w:top w:val="single" w:sz="4" w:space="0" w:color="auto"/>
              <w:left w:val="single" w:sz="4" w:space="0" w:color="auto"/>
              <w:bottom w:val="single" w:sz="4" w:space="0" w:color="auto"/>
              <w:right w:val="single" w:sz="4" w:space="0" w:color="auto"/>
            </w:tcBorders>
            <w:hideMark/>
          </w:tcPr>
          <w:p w14:paraId="2F86C895" w14:textId="77777777" w:rsidR="004338CA" w:rsidRDefault="004338CA">
            <w:pPr>
              <w:pStyle w:val="COPPBODY"/>
              <w:rPr>
                <w:b/>
              </w:rPr>
            </w:pPr>
            <w:r>
              <w:rPr>
                <w:color w:val="auto"/>
              </w:rPr>
              <w:t>$32,445</w:t>
            </w:r>
          </w:p>
        </w:tc>
      </w:tr>
      <w:tr w:rsidR="004338CA" w14:paraId="3F284766" w14:textId="77777777" w:rsidTr="004338CA">
        <w:tc>
          <w:tcPr>
            <w:tcW w:w="4508" w:type="dxa"/>
            <w:tcBorders>
              <w:top w:val="single" w:sz="4" w:space="0" w:color="auto"/>
              <w:left w:val="single" w:sz="4" w:space="0" w:color="auto"/>
              <w:bottom w:val="single" w:sz="4" w:space="0" w:color="auto"/>
              <w:right w:val="single" w:sz="4" w:space="0" w:color="auto"/>
            </w:tcBorders>
            <w:hideMark/>
          </w:tcPr>
          <w:p w14:paraId="39228847" w14:textId="77777777" w:rsidR="004338CA" w:rsidRDefault="004338CA">
            <w:pPr>
              <w:pStyle w:val="COPPBODY"/>
              <w:rPr>
                <w:b/>
              </w:rPr>
            </w:pPr>
            <w:r>
              <w:rPr>
                <w:color w:val="auto"/>
              </w:rPr>
              <w:t>Councillor Andrew Bond</w:t>
            </w:r>
          </w:p>
        </w:tc>
        <w:tc>
          <w:tcPr>
            <w:tcW w:w="4508" w:type="dxa"/>
            <w:tcBorders>
              <w:top w:val="single" w:sz="4" w:space="0" w:color="auto"/>
              <w:left w:val="single" w:sz="4" w:space="0" w:color="auto"/>
              <w:bottom w:val="single" w:sz="4" w:space="0" w:color="auto"/>
              <w:right w:val="single" w:sz="4" w:space="0" w:color="auto"/>
            </w:tcBorders>
            <w:hideMark/>
          </w:tcPr>
          <w:p w14:paraId="7CD2D452" w14:textId="77777777" w:rsidR="004338CA" w:rsidRDefault="004338CA">
            <w:pPr>
              <w:pStyle w:val="COPPBODY"/>
              <w:rPr>
                <w:b/>
              </w:rPr>
            </w:pPr>
            <w:r>
              <w:rPr>
                <w:color w:val="auto"/>
              </w:rPr>
              <w:t>$32,445</w:t>
            </w:r>
          </w:p>
        </w:tc>
      </w:tr>
      <w:tr w:rsidR="004338CA" w14:paraId="0B4A099D" w14:textId="77777777" w:rsidTr="004338CA">
        <w:tc>
          <w:tcPr>
            <w:tcW w:w="4508" w:type="dxa"/>
            <w:tcBorders>
              <w:top w:val="single" w:sz="4" w:space="0" w:color="auto"/>
              <w:left w:val="single" w:sz="4" w:space="0" w:color="auto"/>
              <w:bottom w:val="single" w:sz="4" w:space="0" w:color="auto"/>
              <w:right w:val="single" w:sz="4" w:space="0" w:color="auto"/>
            </w:tcBorders>
            <w:hideMark/>
          </w:tcPr>
          <w:p w14:paraId="0747E668" w14:textId="77777777" w:rsidR="004338CA" w:rsidRDefault="004338CA">
            <w:pPr>
              <w:pStyle w:val="COPPBODY"/>
              <w:rPr>
                <w:b/>
              </w:rPr>
            </w:pPr>
            <w:r>
              <w:rPr>
                <w:color w:val="auto"/>
              </w:rPr>
              <w:t>Councillor David Brand</w:t>
            </w:r>
          </w:p>
        </w:tc>
        <w:tc>
          <w:tcPr>
            <w:tcW w:w="4508" w:type="dxa"/>
            <w:tcBorders>
              <w:top w:val="single" w:sz="4" w:space="0" w:color="auto"/>
              <w:left w:val="single" w:sz="4" w:space="0" w:color="auto"/>
              <w:bottom w:val="single" w:sz="4" w:space="0" w:color="auto"/>
              <w:right w:val="single" w:sz="4" w:space="0" w:color="auto"/>
            </w:tcBorders>
            <w:hideMark/>
          </w:tcPr>
          <w:p w14:paraId="6C5EC8CB" w14:textId="77777777" w:rsidR="004338CA" w:rsidRDefault="004338CA">
            <w:pPr>
              <w:pStyle w:val="COPPBODY"/>
              <w:rPr>
                <w:b/>
              </w:rPr>
            </w:pPr>
            <w:r>
              <w:rPr>
                <w:color w:val="auto"/>
              </w:rPr>
              <w:t>$32,445</w:t>
            </w:r>
          </w:p>
        </w:tc>
      </w:tr>
      <w:tr w:rsidR="004338CA" w14:paraId="6AA1A541" w14:textId="77777777" w:rsidTr="004338CA">
        <w:tc>
          <w:tcPr>
            <w:tcW w:w="4508" w:type="dxa"/>
            <w:tcBorders>
              <w:top w:val="single" w:sz="4" w:space="0" w:color="auto"/>
              <w:left w:val="single" w:sz="4" w:space="0" w:color="auto"/>
              <w:bottom w:val="single" w:sz="4" w:space="0" w:color="auto"/>
              <w:right w:val="single" w:sz="4" w:space="0" w:color="auto"/>
            </w:tcBorders>
            <w:hideMark/>
          </w:tcPr>
          <w:p w14:paraId="325F74DF" w14:textId="77777777" w:rsidR="004338CA" w:rsidRDefault="004338CA">
            <w:pPr>
              <w:pStyle w:val="COPPBODY"/>
              <w:rPr>
                <w:b/>
              </w:rPr>
            </w:pPr>
            <w:r>
              <w:rPr>
                <w:color w:val="auto"/>
              </w:rPr>
              <w:t>Councillor Katherine Copsey (Deputy Mayor)</w:t>
            </w:r>
          </w:p>
        </w:tc>
        <w:tc>
          <w:tcPr>
            <w:tcW w:w="4508" w:type="dxa"/>
            <w:tcBorders>
              <w:top w:val="single" w:sz="4" w:space="0" w:color="auto"/>
              <w:left w:val="single" w:sz="4" w:space="0" w:color="auto"/>
              <w:bottom w:val="single" w:sz="4" w:space="0" w:color="auto"/>
              <w:right w:val="single" w:sz="4" w:space="0" w:color="auto"/>
            </w:tcBorders>
            <w:hideMark/>
          </w:tcPr>
          <w:p w14:paraId="131368A1" w14:textId="77777777" w:rsidR="004338CA" w:rsidRDefault="004338CA">
            <w:pPr>
              <w:pStyle w:val="COPPBODY"/>
              <w:rPr>
                <w:b/>
              </w:rPr>
            </w:pPr>
            <w:r>
              <w:rPr>
                <w:color w:val="auto"/>
              </w:rPr>
              <w:t>$32,445</w:t>
            </w:r>
          </w:p>
        </w:tc>
      </w:tr>
      <w:tr w:rsidR="004338CA" w14:paraId="66BA1891" w14:textId="77777777" w:rsidTr="004338CA">
        <w:tc>
          <w:tcPr>
            <w:tcW w:w="4508" w:type="dxa"/>
            <w:tcBorders>
              <w:top w:val="single" w:sz="4" w:space="0" w:color="auto"/>
              <w:left w:val="single" w:sz="4" w:space="0" w:color="auto"/>
              <w:bottom w:val="single" w:sz="4" w:space="0" w:color="auto"/>
              <w:right w:val="single" w:sz="4" w:space="0" w:color="auto"/>
            </w:tcBorders>
            <w:hideMark/>
          </w:tcPr>
          <w:p w14:paraId="564D945D" w14:textId="77777777" w:rsidR="004338CA" w:rsidRDefault="004338CA">
            <w:pPr>
              <w:pStyle w:val="COPPBODY"/>
              <w:rPr>
                <w:b/>
              </w:rPr>
            </w:pPr>
            <w:r>
              <w:rPr>
                <w:color w:val="auto"/>
              </w:rPr>
              <w:t>Councillor Louise Crawford</w:t>
            </w:r>
          </w:p>
        </w:tc>
        <w:tc>
          <w:tcPr>
            <w:tcW w:w="4508" w:type="dxa"/>
            <w:tcBorders>
              <w:top w:val="single" w:sz="4" w:space="0" w:color="auto"/>
              <w:left w:val="single" w:sz="4" w:space="0" w:color="auto"/>
              <w:bottom w:val="single" w:sz="4" w:space="0" w:color="auto"/>
              <w:right w:val="single" w:sz="4" w:space="0" w:color="auto"/>
            </w:tcBorders>
            <w:hideMark/>
          </w:tcPr>
          <w:p w14:paraId="7941A73F" w14:textId="77777777" w:rsidR="004338CA" w:rsidRDefault="004338CA">
            <w:pPr>
              <w:pStyle w:val="COPPBODY"/>
              <w:rPr>
                <w:b/>
              </w:rPr>
            </w:pPr>
            <w:r>
              <w:rPr>
                <w:color w:val="auto"/>
              </w:rPr>
              <w:t>$32,445</w:t>
            </w:r>
          </w:p>
        </w:tc>
      </w:tr>
      <w:tr w:rsidR="004338CA" w14:paraId="5DB40685" w14:textId="77777777" w:rsidTr="004338CA">
        <w:tc>
          <w:tcPr>
            <w:tcW w:w="4508" w:type="dxa"/>
            <w:tcBorders>
              <w:top w:val="single" w:sz="4" w:space="0" w:color="auto"/>
              <w:left w:val="single" w:sz="4" w:space="0" w:color="auto"/>
              <w:bottom w:val="single" w:sz="4" w:space="0" w:color="auto"/>
              <w:right w:val="single" w:sz="4" w:space="0" w:color="auto"/>
            </w:tcBorders>
            <w:hideMark/>
          </w:tcPr>
          <w:p w14:paraId="0C4D561C" w14:textId="77777777" w:rsidR="004338CA" w:rsidRDefault="004338CA">
            <w:pPr>
              <w:pStyle w:val="COPPBODY"/>
              <w:rPr>
                <w:b/>
              </w:rPr>
            </w:pPr>
            <w:r>
              <w:rPr>
                <w:color w:val="auto"/>
              </w:rPr>
              <w:t>Councillor Dick Gross</w:t>
            </w:r>
          </w:p>
        </w:tc>
        <w:tc>
          <w:tcPr>
            <w:tcW w:w="4508" w:type="dxa"/>
            <w:tcBorders>
              <w:top w:val="single" w:sz="4" w:space="0" w:color="auto"/>
              <w:left w:val="single" w:sz="4" w:space="0" w:color="auto"/>
              <w:bottom w:val="single" w:sz="4" w:space="0" w:color="auto"/>
              <w:right w:val="single" w:sz="4" w:space="0" w:color="auto"/>
            </w:tcBorders>
            <w:hideMark/>
          </w:tcPr>
          <w:p w14:paraId="0DED2513" w14:textId="77777777" w:rsidR="004338CA" w:rsidRDefault="004338CA">
            <w:pPr>
              <w:pStyle w:val="COPPBODY"/>
              <w:rPr>
                <w:b/>
              </w:rPr>
            </w:pPr>
            <w:r>
              <w:rPr>
                <w:color w:val="auto"/>
              </w:rPr>
              <w:t>$32,445</w:t>
            </w:r>
          </w:p>
        </w:tc>
      </w:tr>
      <w:tr w:rsidR="004338CA" w14:paraId="3DF62F3C" w14:textId="77777777" w:rsidTr="004338CA">
        <w:tc>
          <w:tcPr>
            <w:tcW w:w="4508" w:type="dxa"/>
            <w:tcBorders>
              <w:top w:val="single" w:sz="4" w:space="0" w:color="auto"/>
              <w:left w:val="single" w:sz="4" w:space="0" w:color="auto"/>
              <w:bottom w:val="single" w:sz="4" w:space="0" w:color="auto"/>
              <w:right w:val="single" w:sz="4" w:space="0" w:color="auto"/>
            </w:tcBorders>
            <w:hideMark/>
          </w:tcPr>
          <w:p w14:paraId="5E6AF421" w14:textId="77777777" w:rsidR="004338CA" w:rsidRDefault="004338CA">
            <w:pPr>
              <w:pStyle w:val="COPPBODY"/>
              <w:rPr>
                <w:b/>
              </w:rPr>
            </w:pPr>
            <w:r>
              <w:rPr>
                <w:color w:val="auto"/>
              </w:rPr>
              <w:t>Councillor Marcus Pearl</w:t>
            </w:r>
          </w:p>
        </w:tc>
        <w:tc>
          <w:tcPr>
            <w:tcW w:w="4508" w:type="dxa"/>
            <w:tcBorders>
              <w:top w:val="single" w:sz="4" w:space="0" w:color="auto"/>
              <w:left w:val="single" w:sz="4" w:space="0" w:color="auto"/>
              <w:bottom w:val="single" w:sz="4" w:space="0" w:color="auto"/>
              <w:right w:val="single" w:sz="4" w:space="0" w:color="auto"/>
            </w:tcBorders>
            <w:hideMark/>
          </w:tcPr>
          <w:p w14:paraId="482491B2" w14:textId="77777777" w:rsidR="004338CA" w:rsidRDefault="004338CA">
            <w:pPr>
              <w:pStyle w:val="COPPBODY"/>
              <w:rPr>
                <w:b/>
              </w:rPr>
            </w:pPr>
            <w:r>
              <w:rPr>
                <w:color w:val="auto"/>
              </w:rPr>
              <w:t>$32,445</w:t>
            </w:r>
          </w:p>
        </w:tc>
      </w:tr>
      <w:tr w:rsidR="004338CA" w14:paraId="278E2990" w14:textId="77777777" w:rsidTr="004338CA">
        <w:tc>
          <w:tcPr>
            <w:tcW w:w="4508" w:type="dxa"/>
            <w:tcBorders>
              <w:top w:val="single" w:sz="4" w:space="0" w:color="auto"/>
              <w:left w:val="single" w:sz="4" w:space="0" w:color="auto"/>
              <w:bottom w:val="single" w:sz="4" w:space="0" w:color="auto"/>
              <w:right w:val="single" w:sz="4" w:space="0" w:color="auto"/>
            </w:tcBorders>
            <w:hideMark/>
          </w:tcPr>
          <w:p w14:paraId="287ED4E9" w14:textId="77777777" w:rsidR="004338CA" w:rsidRDefault="004338CA">
            <w:pPr>
              <w:pStyle w:val="COPPBODY"/>
              <w:rPr>
                <w:b/>
              </w:rPr>
            </w:pPr>
            <w:r>
              <w:rPr>
                <w:color w:val="auto"/>
              </w:rPr>
              <w:t>Councillor Ogy Simic</w:t>
            </w:r>
          </w:p>
        </w:tc>
        <w:tc>
          <w:tcPr>
            <w:tcW w:w="4508" w:type="dxa"/>
            <w:tcBorders>
              <w:top w:val="single" w:sz="4" w:space="0" w:color="auto"/>
              <w:left w:val="single" w:sz="4" w:space="0" w:color="auto"/>
              <w:bottom w:val="single" w:sz="4" w:space="0" w:color="auto"/>
              <w:right w:val="single" w:sz="4" w:space="0" w:color="auto"/>
            </w:tcBorders>
            <w:hideMark/>
          </w:tcPr>
          <w:p w14:paraId="24BAA665" w14:textId="77777777" w:rsidR="004338CA" w:rsidRDefault="004338CA">
            <w:pPr>
              <w:pStyle w:val="COPPBODY"/>
              <w:rPr>
                <w:b/>
              </w:rPr>
            </w:pPr>
            <w:r>
              <w:rPr>
                <w:color w:val="auto"/>
              </w:rPr>
              <w:t>$32,445</w:t>
            </w:r>
          </w:p>
        </w:tc>
      </w:tr>
      <w:tr w:rsidR="004338CA" w14:paraId="691D1709" w14:textId="77777777" w:rsidTr="004338CA">
        <w:tc>
          <w:tcPr>
            <w:tcW w:w="4508" w:type="dxa"/>
            <w:tcBorders>
              <w:top w:val="single" w:sz="4" w:space="0" w:color="auto"/>
              <w:left w:val="single" w:sz="4" w:space="0" w:color="auto"/>
              <w:bottom w:val="single" w:sz="4" w:space="0" w:color="auto"/>
              <w:right w:val="single" w:sz="4" w:space="0" w:color="auto"/>
            </w:tcBorders>
            <w:hideMark/>
          </w:tcPr>
          <w:p w14:paraId="13DD4DFC" w14:textId="77777777" w:rsidR="004338CA" w:rsidRDefault="004338CA">
            <w:pPr>
              <w:pStyle w:val="COPPBODY"/>
              <w:rPr>
                <w:b/>
              </w:rPr>
            </w:pPr>
            <w:r>
              <w:rPr>
                <w:color w:val="auto"/>
              </w:rPr>
              <w:t>Councillor Bernadene Voss (Mayor)</w:t>
            </w:r>
          </w:p>
        </w:tc>
        <w:tc>
          <w:tcPr>
            <w:tcW w:w="4508" w:type="dxa"/>
            <w:tcBorders>
              <w:top w:val="single" w:sz="4" w:space="0" w:color="auto"/>
              <w:left w:val="single" w:sz="4" w:space="0" w:color="auto"/>
              <w:bottom w:val="single" w:sz="4" w:space="0" w:color="auto"/>
              <w:right w:val="single" w:sz="4" w:space="0" w:color="auto"/>
            </w:tcBorders>
            <w:hideMark/>
          </w:tcPr>
          <w:p w14:paraId="2C0579C4" w14:textId="77777777" w:rsidR="004338CA" w:rsidRDefault="004338CA">
            <w:pPr>
              <w:pStyle w:val="COPPBODY"/>
              <w:rPr>
                <w:b/>
              </w:rPr>
            </w:pPr>
            <w:r>
              <w:rPr>
                <w:color w:val="auto"/>
              </w:rPr>
              <w:t>$103,632</w:t>
            </w:r>
          </w:p>
        </w:tc>
      </w:tr>
    </w:tbl>
    <w:p w14:paraId="1C09B560" w14:textId="77777777" w:rsidR="004338CA" w:rsidRDefault="004338CA" w:rsidP="004338CA">
      <w:pPr>
        <w:pStyle w:val="COPPBODY"/>
        <w:rPr>
          <w:color w:val="auto"/>
        </w:rPr>
      </w:pPr>
    </w:p>
    <w:p w14:paraId="3B7FD614" w14:textId="77777777" w:rsidR="004338CA" w:rsidRDefault="004338CA" w:rsidP="004338CA">
      <w:pPr>
        <w:pStyle w:val="Style1"/>
        <w:rPr>
          <w:rStyle w:val="COPPHEADINGChar"/>
          <w:b/>
          <w:sz w:val="28"/>
          <w:szCs w:val="28"/>
          <w:lang w:eastAsia="ja-JP"/>
        </w:rPr>
      </w:pPr>
      <w:r>
        <w:rPr>
          <w:rStyle w:val="COPPHEADINGChar"/>
          <w:b/>
        </w:rPr>
        <w:t>Councillor expenses</w:t>
      </w:r>
    </w:p>
    <w:p w14:paraId="32448B91" w14:textId="77777777" w:rsidR="004338CA" w:rsidRDefault="004338CA" w:rsidP="004338CA">
      <w:pPr>
        <w:pStyle w:val="COPPBODY"/>
      </w:pPr>
      <w:r>
        <w:t xml:space="preserve">The following table sets out a summary of Councillors’ expenses for the 2016/17 year. All expenses are related to Councillors’ roles and have been incurred in the course of their duties as Councillor. </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ncillor Expenses"/>
        <w:tblDescription w:val="Table shows the Councillor Expenses broken down into total expenses, car mileage, childcare, ICT and conference and training. "/>
      </w:tblPr>
      <w:tblGrid>
        <w:gridCol w:w="1242"/>
        <w:gridCol w:w="1369"/>
        <w:gridCol w:w="1181"/>
        <w:gridCol w:w="1416"/>
        <w:gridCol w:w="1417"/>
        <w:gridCol w:w="1464"/>
        <w:gridCol w:w="1181"/>
      </w:tblGrid>
      <w:tr w:rsidR="004338CA" w14:paraId="102D578B"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shd w:val="clear" w:color="auto" w:fill="F2F2F2"/>
            <w:hideMark/>
          </w:tcPr>
          <w:p w14:paraId="0AAB0C66" w14:textId="77777777" w:rsidR="004338CA" w:rsidRDefault="004338CA">
            <w:pPr>
              <w:pStyle w:val="COPPBODY"/>
              <w:rPr>
                <w:b/>
                <w:sz w:val="20"/>
              </w:rPr>
            </w:pPr>
            <w:r>
              <w:rPr>
                <w:b/>
                <w:sz w:val="20"/>
              </w:rPr>
              <w:lastRenderedPageBreak/>
              <w:t>Councillor</w:t>
            </w:r>
          </w:p>
        </w:tc>
        <w:tc>
          <w:tcPr>
            <w:tcW w:w="1370" w:type="dxa"/>
            <w:tcBorders>
              <w:top w:val="single" w:sz="4" w:space="0" w:color="auto"/>
              <w:left w:val="single" w:sz="4" w:space="0" w:color="auto"/>
              <w:bottom w:val="single" w:sz="4" w:space="0" w:color="auto"/>
              <w:right w:val="single" w:sz="4" w:space="0" w:color="auto"/>
            </w:tcBorders>
            <w:shd w:val="clear" w:color="auto" w:fill="F2F2F2"/>
            <w:hideMark/>
          </w:tcPr>
          <w:p w14:paraId="5F076CE9" w14:textId="77777777" w:rsidR="004338CA" w:rsidRDefault="004338CA">
            <w:pPr>
              <w:pStyle w:val="COPPBODY"/>
              <w:rPr>
                <w:b/>
                <w:sz w:val="18"/>
              </w:rPr>
            </w:pPr>
            <w:r>
              <w:rPr>
                <w:b/>
                <w:sz w:val="18"/>
              </w:rPr>
              <w:t xml:space="preserve">Travel expenses </w:t>
            </w:r>
          </w:p>
        </w:tc>
        <w:tc>
          <w:tcPr>
            <w:tcW w:w="1182" w:type="dxa"/>
            <w:tcBorders>
              <w:top w:val="single" w:sz="4" w:space="0" w:color="auto"/>
              <w:left w:val="single" w:sz="4" w:space="0" w:color="auto"/>
              <w:bottom w:val="single" w:sz="4" w:space="0" w:color="auto"/>
              <w:right w:val="single" w:sz="4" w:space="0" w:color="auto"/>
            </w:tcBorders>
            <w:shd w:val="clear" w:color="auto" w:fill="F2F2F2"/>
            <w:hideMark/>
          </w:tcPr>
          <w:p w14:paraId="3AEA07E7" w14:textId="77777777" w:rsidR="004338CA" w:rsidRDefault="004338CA">
            <w:pPr>
              <w:pStyle w:val="COPPBODY"/>
              <w:rPr>
                <w:b/>
                <w:sz w:val="18"/>
              </w:rPr>
            </w:pPr>
            <w:r>
              <w:rPr>
                <w:b/>
                <w:sz w:val="18"/>
              </w:rPr>
              <w:t>Car mileage expenses</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3F3DF9EA" w14:textId="77777777" w:rsidR="004338CA" w:rsidRDefault="004338CA">
            <w:pPr>
              <w:pStyle w:val="COPPBODY"/>
              <w:rPr>
                <w:b/>
                <w:sz w:val="18"/>
              </w:rPr>
            </w:pPr>
            <w:r>
              <w:rPr>
                <w:b/>
                <w:sz w:val="18"/>
              </w:rPr>
              <w:t>Childcare expenses</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47A96D69" w14:textId="77777777" w:rsidR="004338CA" w:rsidRDefault="004338CA">
            <w:pPr>
              <w:pStyle w:val="COPPBODY"/>
              <w:rPr>
                <w:b/>
                <w:sz w:val="18"/>
              </w:rPr>
            </w:pPr>
            <w:r>
              <w:rPr>
                <w:b/>
                <w:sz w:val="18"/>
              </w:rPr>
              <w:t>ICT expenses</w:t>
            </w:r>
          </w:p>
        </w:tc>
        <w:tc>
          <w:tcPr>
            <w:tcW w:w="1465" w:type="dxa"/>
            <w:tcBorders>
              <w:top w:val="single" w:sz="4" w:space="0" w:color="auto"/>
              <w:left w:val="single" w:sz="4" w:space="0" w:color="auto"/>
              <w:bottom w:val="single" w:sz="4" w:space="0" w:color="auto"/>
              <w:right w:val="single" w:sz="4" w:space="0" w:color="auto"/>
            </w:tcBorders>
            <w:shd w:val="clear" w:color="auto" w:fill="F2F2F2"/>
            <w:hideMark/>
          </w:tcPr>
          <w:p w14:paraId="49D72218" w14:textId="77777777" w:rsidR="004338CA" w:rsidRDefault="004338CA">
            <w:pPr>
              <w:pStyle w:val="COPPBODY"/>
              <w:rPr>
                <w:b/>
                <w:sz w:val="18"/>
              </w:rPr>
            </w:pPr>
            <w:r>
              <w:rPr>
                <w:b/>
                <w:sz w:val="18"/>
              </w:rPr>
              <w:t>Conference and training expenses</w:t>
            </w:r>
          </w:p>
        </w:tc>
        <w:tc>
          <w:tcPr>
            <w:tcW w:w="1182" w:type="dxa"/>
            <w:tcBorders>
              <w:top w:val="single" w:sz="4" w:space="0" w:color="auto"/>
              <w:left w:val="single" w:sz="4" w:space="0" w:color="auto"/>
              <w:bottom w:val="single" w:sz="4" w:space="0" w:color="auto"/>
              <w:right w:val="single" w:sz="4" w:space="0" w:color="auto"/>
            </w:tcBorders>
            <w:shd w:val="clear" w:color="auto" w:fill="F2F2F2"/>
            <w:hideMark/>
          </w:tcPr>
          <w:p w14:paraId="5D43E176" w14:textId="77777777" w:rsidR="004338CA" w:rsidRDefault="004338CA">
            <w:pPr>
              <w:pStyle w:val="COPPBODY"/>
              <w:rPr>
                <w:b/>
                <w:sz w:val="18"/>
              </w:rPr>
            </w:pPr>
            <w:r>
              <w:rPr>
                <w:b/>
                <w:sz w:val="18"/>
              </w:rPr>
              <w:t>Total</w:t>
            </w:r>
          </w:p>
        </w:tc>
      </w:tr>
      <w:tr w:rsidR="004338CA" w14:paraId="1A9EF724"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368423A6" w14:textId="77777777" w:rsidR="004338CA" w:rsidRDefault="004338CA">
            <w:pPr>
              <w:pStyle w:val="COPPBODY"/>
              <w:rPr>
                <w:b/>
                <w:sz w:val="20"/>
                <w:szCs w:val="20"/>
              </w:rPr>
            </w:pPr>
            <w:r>
              <w:rPr>
                <w:b/>
                <w:sz w:val="20"/>
                <w:szCs w:val="20"/>
              </w:rPr>
              <w:t xml:space="preserve">Councillor Baxter </w:t>
            </w:r>
            <w:r>
              <w:rPr>
                <w:b/>
                <w:i/>
                <w:sz w:val="16"/>
                <w:szCs w:val="20"/>
              </w:rPr>
              <w:t>(from 7 November 2016)</w:t>
            </w:r>
          </w:p>
        </w:tc>
        <w:tc>
          <w:tcPr>
            <w:tcW w:w="1370" w:type="dxa"/>
            <w:tcBorders>
              <w:top w:val="single" w:sz="4" w:space="0" w:color="auto"/>
              <w:left w:val="single" w:sz="4" w:space="0" w:color="auto"/>
              <w:bottom w:val="single" w:sz="4" w:space="0" w:color="auto"/>
              <w:right w:val="single" w:sz="4" w:space="0" w:color="auto"/>
            </w:tcBorders>
            <w:hideMark/>
          </w:tcPr>
          <w:p w14:paraId="06585AF8" w14:textId="77777777" w:rsidR="004338CA" w:rsidRDefault="004338CA">
            <w:pPr>
              <w:pStyle w:val="COPPBODY"/>
              <w:rPr>
                <w:sz w:val="20"/>
                <w:szCs w:val="20"/>
              </w:rPr>
            </w:pPr>
            <w:r>
              <w:rPr>
                <w:sz w:val="20"/>
                <w:szCs w:val="20"/>
              </w:rPr>
              <w:t>$900.49</w:t>
            </w:r>
          </w:p>
        </w:tc>
        <w:tc>
          <w:tcPr>
            <w:tcW w:w="1182" w:type="dxa"/>
            <w:tcBorders>
              <w:top w:val="single" w:sz="4" w:space="0" w:color="auto"/>
              <w:left w:val="single" w:sz="4" w:space="0" w:color="auto"/>
              <w:bottom w:val="single" w:sz="4" w:space="0" w:color="auto"/>
              <w:right w:val="single" w:sz="4" w:space="0" w:color="auto"/>
            </w:tcBorders>
          </w:tcPr>
          <w:p w14:paraId="06A69066"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EFE444A" w14:textId="77777777" w:rsidR="004338CA" w:rsidRDefault="004338CA">
            <w:pPr>
              <w:pStyle w:val="COPPBODY"/>
              <w:rPr>
                <w:sz w:val="20"/>
                <w:szCs w:val="20"/>
              </w:rPr>
            </w:pPr>
            <w:r>
              <w:rPr>
                <w:sz w:val="20"/>
                <w:szCs w:val="20"/>
              </w:rPr>
              <w:t>$1,668.52</w:t>
            </w:r>
          </w:p>
        </w:tc>
        <w:tc>
          <w:tcPr>
            <w:tcW w:w="1418" w:type="dxa"/>
            <w:tcBorders>
              <w:top w:val="single" w:sz="4" w:space="0" w:color="auto"/>
              <w:left w:val="single" w:sz="4" w:space="0" w:color="auto"/>
              <w:bottom w:val="single" w:sz="4" w:space="0" w:color="auto"/>
              <w:right w:val="single" w:sz="4" w:space="0" w:color="auto"/>
            </w:tcBorders>
            <w:hideMark/>
          </w:tcPr>
          <w:p w14:paraId="3B8E9D4E" w14:textId="77777777" w:rsidR="004338CA" w:rsidRDefault="004338CA">
            <w:pPr>
              <w:pStyle w:val="COPPBODY"/>
              <w:rPr>
                <w:sz w:val="20"/>
                <w:szCs w:val="20"/>
              </w:rPr>
            </w:pPr>
            <w:r>
              <w:rPr>
                <w:sz w:val="20"/>
                <w:szCs w:val="20"/>
              </w:rPr>
              <w:t>$1,132.88</w:t>
            </w:r>
          </w:p>
        </w:tc>
        <w:tc>
          <w:tcPr>
            <w:tcW w:w="1465" w:type="dxa"/>
            <w:tcBorders>
              <w:top w:val="single" w:sz="4" w:space="0" w:color="auto"/>
              <w:left w:val="single" w:sz="4" w:space="0" w:color="auto"/>
              <w:bottom w:val="single" w:sz="4" w:space="0" w:color="auto"/>
              <w:right w:val="single" w:sz="4" w:space="0" w:color="auto"/>
            </w:tcBorders>
            <w:hideMark/>
          </w:tcPr>
          <w:p w14:paraId="69358BAE" w14:textId="77777777" w:rsidR="004338CA" w:rsidRDefault="004338CA">
            <w:pPr>
              <w:pStyle w:val="COPPBODY"/>
              <w:rPr>
                <w:sz w:val="20"/>
                <w:szCs w:val="20"/>
              </w:rPr>
            </w:pPr>
            <w:r>
              <w:rPr>
                <w:sz w:val="20"/>
                <w:szCs w:val="20"/>
              </w:rPr>
              <w:t>$2,198.62</w:t>
            </w:r>
          </w:p>
        </w:tc>
        <w:tc>
          <w:tcPr>
            <w:tcW w:w="1182" w:type="dxa"/>
            <w:tcBorders>
              <w:top w:val="single" w:sz="4" w:space="0" w:color="auto"/>
              <w:left w:val="single" w:sz="4" w:space="0" w:color="auto"/>
              <w:bottom w:val="single" w:sz="4" w:space="0" w:color="auto"/>
              <w:right w:val="single" w:sz="4" w:space="0" w:color="auto"/>
            </w:tcBorders>
            <w:hideMark/>
          </w:tcPr>
          <w:p w14:paraId="463C83F4" w14:textId="77777777" w:rsidR="004338CA" w:rsidRDefault="004338CA">
            <w:pPr>
              <w:pStyle w:val="COPPBODY"/>
              <w:rPr>
                <w:b/>
                <w:sz w:val="20"/>
                <w:szCs w:val="20"/>
              </w:rPr>
            </w:pPr>
            <w:r>
              <w:rPr>
                <w:b/>
                <w:sz w:val="20"/>
                <w:szCs w:val="20"/>
              </w:rPr>
              <w:t>$5,900.51</w:t>
            </w:r>
          </w:p>
        </w:tc>
      </w:tr>
      <w:tr w:rsidR="004338CA" w14:paraId="1BFC7A8D"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5F7BEF33" w14:textId="77777777" w:rsidR="004338CA" w:rsidRDefault="004338CA">
            <w:pPr>
              <w:pStyle w:val="COPPBODY"/>
              <w:rPr>
                <w:b/>
                <w:sz w:val="20"/>
                <w:szCs w:val="20"/>
              </w:rPr>
            </w:pPr>
            <w:r>
              <w:rPr>
                <w:b/>
                <w:sz w:val="20"/>
                <w:szCs w:val="20"/>
              </w:rPr>
              <w:t xml:space="preserve">Councillor Bond </w:t>
            </w:r>
            <w:r>
              <w:rPr>
                <w:b/>
                <w:i/>
                <w:sz w:val="16"/>
                <w:szCs w:val="20"/>
              </w:rPr>
              <w:t>(from 1 July 2016)</w:t>
            </w:r>
          </w:p>
        </w:tc>
        <w:tc>
          <w:tcPr>
            <w:tcW w:w="1370" w:type="dxa"/>
            <w:tcBorders>
              <w:top w:val="single" w:sz="4" w:space="0" w:color="auto"/>
              <w:left w:val="single" w:sz="4" w:space="0" w:color="auto"/>
              <w:bottom w:val="single" w:sz="4" w:space="0" w:color="auto"/>
              <w:right w:val="single" w:sz="4" w:space="0" w:color="auto"/>
            </w:tcBorders>
            <w:hideMark/>
          </w:tcPr>
          <w:p w14:paraId="3094708A" w14:textId="77777777" w:rsidR="004338CA" w:rsidRDefault="004338CA">
            <w:pPr>
              <w:pStyle w:val="COPPBODY"/>
              <w:rPr>
                <w:sz w:val="20"/>
                <w:szCs w:val="20"/>
              </w:rPr>
            </w:pPr>
            <w:r>
              <w:rPr>
                <w:sz w:val="20"/>
                <w:szCs w:val="20"/>
              </w:rPr>
              <w:t>$51.81</w:t>
            </w:r>
          </w:p>
        </w:tc>
        <w:tc>
          <w:tcPr>
            <w:tcW w:w="1182" w:type="dxa"/>
            <w:tcBorders>
              <w:top w:val="single" w:sz="4" w:space="0" w:color="auto"/>
              <w:left w:val="single" w:sz="4" w:space="0" w:color="auto"/>
              <w:bottom w:val="single" w:sz="4" w:space="0" w:color="auto"/>
              <w:right w:val="single" w:sz="4" w:space="0" w:color="auto"/>
            </w:tcBorders>
          </w:tcPr>
          <w:p w14:paraId="49AE1F05"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7E8E832" w14:textId="77777777" w:rsidR="004338CA" w:rsidRDefault="004338CA">
            <w:pPr>
              <w:pStyle w:val="COPPBODY"/>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D2096C9" w14:textId="77777777" w:rsidR="004338CA" w:rsidRDefault="004338CA">
            <w:pPr>
              <w:pStyle w:val="COPPBODY"/>
              <w:rPr>
                <w:sz w:val="20"/>
                <w:szCs w:val="20"/>
              </w:rPr>
            </w:pPr>
            <w:r>
              <w:rPr>
                <w:sz w:val="20"/>
                <w:szCs w:val="20"/>
              </w:rPr>
              <w:t>$1,780.03</w:t>
            </w:r>
          </w:p>
        </w:tc>
        <w:tc>
          <w:tcPr>
            <w:tcW w:w="1465" w:type="dxa"/>
            <w:tcBorders>
              <w:top w:val="single" w:sz="4" w:space="0" w:color="auto"/>
              <w:left w:val="single" w:sz="4" w:space="0" w:color="auto"/>
              <w:bottom w:val="single" w:sz="4" w:space="0" w:color="auto"/>
              <w:right w:val="single" w:sz="4" w:space="0" w:color="auto"/>
            </w:tcBorders>
          </w:tcPr>
          <w:p w14:paraId="664587F1" w14:textId="77777777" w:rsidR="004338CA" w:rsidRDefault="004338CA">
            <w:pPr>
              <w:pStyle w:val="COPPBODY"/>
              <w:rPr>
                <w:sz w:val="20"/>
                <w:szCs w:val="20"/>
              </w:rPr>
            </w:pPr>
          </w:p>
        </w:tc>
        <w:tc>
          <w:tcPr>
            <w:tcW w:w="1182" w:type="dxa"/>
            <w:tcBorders>
              <w:top w:val="single" w:sz="4" w:space="0" w:color="auto"/>
              <w:left w:val="single" w:sz="4" w:space="0" w:color="auto"/>
              <w:bottom w:val="single" w:sz="4" w:space="0" w:color="auto"/>
              <w:right w:val="single" w:sz="4" w:space="0" w:color="auto"/>
            </w:tcBorders>
            <w:hideMark/>
          </w:tcPr>
          <w:p w14:paraId="147D0A2F" w14:textId="77777777" w:rsidR="004338CA" w:rsidRDefault="004338CA">
            <w:pPr>
              <w:pStyle w:val="COPPBODY"/>
              <w:rPr>
                <w:b/>
                <w:sz w:val="20"/>
                <w:szCs w:val="20"/>
              </w:rPr>
            </w:pPr>
            <w:r>
              <w:rPr>
                <w:b/>
                <w:sz w:val="20"/>
                <w:szCs w:val="20"/>
              </w:rPr>
              <w:t>$1,831.84</w:t>
            </w:r>
          </w:p>
        </w:tc>
      </w:tr>
      <w:tr w:rsidR="004338CA" w14:paraId="232AF0F3"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3FF64605" w14:textId="77777777" w:rsidR="004338CA" w:rsidRDefault="004338CA">
            <w:pPr>
              <w:pStyle w:val="COPPBODY"/>
              <w:rPr>
                <w:b/>
                <w:sz w:val="20"/>
                <w:szCs w:val="20"/>
              </w:rPr>
            </w:pPr>
            <w:r>
              <w:rPr>
                <w:b/>
                <w:sz w:val="20"/>
                <w:szCs w:val="20"/>
              </w:rPr>
              <w:t xml:space="preserve">Councillor Brand </w:t>
            </w:r>
            <w:r>
              <w:rPr>
                <w:b/>
                <w:i/>
                <w:sz w:val="16"/>
                <w:szCs w:val="20"/>
              </w:rPr>
              <w:t>(from 7 November 2016)</w:t>
            </w:r>
          </w:p>
        </w:tc>
        <w:tc>
          <w:tcPr>
            <w:tcW w:w="1370" w:type="dxa"/>
            <w:tcBorders>
              <w:top w:val="single" w:sz="4" w:space="0" w:color="auto"/>
              <w:left w:val="single" w:sz="4" w:space="0" w:color="auto"/>
              <w:bottom w:val="single" w:sz="4" w:space="0" w:color="auto"/>
              <w:right w:val="single" w:sz="4" w:space="0" w:color="auto"/>
            </w:tcBorders>
            <w:hideMark/>
          </w:tcPr>
          <w:p w14:paraId="65E8FCA4" w14:textId="77777777" w:rsidR="004338CA" w:rsidRDefault="004338CA">
            <w:pPr>
              <w:pStyle w:val="COPPBODY"/>
              <w:rPr>
                <w:sz w:val="20"/>
                <w:szCs w:val="20"/>
              </w:rPr>
            </w:pPr>
            <w:r>
              <w:rPr>
                <w:sz w:val="20"/>
                <w:szCs w:val="20"/>
              </w:rPr>
              <w:t>$226.62</w:t>
            </w:r>
          </w:p>
        </w:tc>
        <w:tc>
          <w:tcPr>
            <w:tcW w:w="1182" w:type="dxa"/>
            <w:tcBorders>
              <w:top w:val="single" w:sz="4" w:space="0" w:color="auto"/>
              <w:left w:val="single" w:sz="4" w:space="0" w:color="auto"/>
              <w:bottom w:val="single" w:sz="4" w:space="0" w:color="auto"/>
              <w:right w:val="single" w:sz="4" w:space="0" w:color="auto"/>
            </w:tcBorders>
          </w:tcPr>
          <w:p w14:paraId="3630FCB7"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05BC9DB" w14:textId="77777777" w:rsidR="004338CA" w:rsidRDefault="004338CA">
            <w:pPr>
              <w:pStyle w:val="COPPBODY"/>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C5B9414" w14:textId="77777777" w:rsidR="004338CA" w:rsidRDefault="004338CA">
            <w:pPr>
              <w:pStyle w:val="COPPBODY"/>
              <w:rPr>
                <w:sz w:val="20"/>
                <w:szCs w:val="20"/>
              </w:rPr>
            </w:pPr>
            <w:r>
              <w:rPr>
                <w:sz w:val="20"/>
                <w:szCs w:val="20"/>
              </w:rPr>
              <w:t>$1,192.84</w:t>
            </w:r>
          </w:p>
        </w:tc>
        <w:tc>
          <w:tcPr>
            <w:tcW w:w="1465" w:type="dxa"/>
            <w:tcBorders>
              <w:top w:val="single" w:sz="4" w:space="0" w:color="auto"/>
              <w:left w:val="single" w:sz="4" w:space="0" w:color="auto"/>
              <w:bottom w:val="single" w:sz="4" w:space="0" w:color="auto"/>
              <w:right w:val="single" w:sz="4" w:space="0" w:color="auto"/>
            </w:tcBorders>
            <w:hideMark/>
          </w:tcPr>
          <w:p w14:paraId="504C7B9C" w14:textId="77777777" w:rsidR="004338CA" w:rsidRDefault="004338CA">
            <w:pPr>
              <w:pStyle w:val="COPPBODY"/>
              <w:rPr>
                <w:sz w:val="20"/>
                <w:szCs w:val="20"/>
              </w:rPr>
            </w:pPr>
            <w:r>
              <w:rPr>
                <w:sz w:val="20"/>
                <w:szCs w:val="20"/>
              </w:rPr>
              <w:t>$168.18</w:t>
            </w:r>
          </w:p>
        </w:tc>
        <w:tc>
          <w:tcPr>
            <w:tcW w:w="1182" w:type="dxa"/>
            <w:tcBorders>
              <w:top w:val="single" w:sz="4" w:space="0" w:color="auto"/>
              <w:left w:val="single" w:sz="4" w:space="0" w:color="auto"/>
              <w:bottom w:val="single" w:sz="4" w:space="0" w:color="auto"/>
              <w:right w:val="single" w:sz="4" w:space="0" w:color="auto"/>
            </w:tcBorders>
            <w:hideMark/>
          </w:tcPr>
          <w:p w14:paraId="212F004B" w14:textId="77777777" w:rsidR="004338CA" w:rsidRDefault="004338CA">
            <w:pPr>
              <w:pStyle w:val="COPPBODY"/>
              <w:rPr>
                <w:b/>
                <w:sz w:val="20"/>
                <w:szCs w:val="20"/>
              </w:rPr>
            </w:pPr>
            <w:r>
              <w:rPr>
                <w:b/>
                <w:sz w:val="20"/>
                <w:szCs w:val="20"/>
              </w:rPr>
              <w:t>$1,587.64</w:t>
            </w:r>
          </w:p>
        </w:tc>
      </w:tr>
      <w:tr w:rsidR="004338CA" w14:paraId="15D65C0F"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416A5A7E" w14:textId="77777777" w:rsidR="004338CA" w:rsidRDefault="004338CA">
            <w:pPr>
              <w:pStyle w:val="COPPBODY"/>
              <w:rPr>
                <w:b/>
                <w:sz w:val="20"/>
                <w:szCs w:val="20"/>
              </w:rPr>
            </w:pPr>
            <w:r>
              <w:rPr>
                <w:b/>
                <w:sz w:val="20"/>
                <w:szCs w:val="20"/>
              </w:rPr>
              <w:t xml:space="preserve">Councillor Copsey </w:t>
            </w:r>
            <w:r>
              <w:rPr>
                <w:b/>
                <w:i/>
                <w:sz w:val="16"/>
                <w:szCs w:val="20"/>
              </w:rPr>
              <w:t>(from 7 November 2016)</w:t>
            </w:r>
          </w:p>
        </w:tc>
        <w:tc>
          <w:tcPr>
            <w:tcW w:w="1370" w:type="dxa"/>
            <w:tcBorders>
              <w:top w:val="single" w:sz="4" w:space="0" w:color="auto"/>
              <w:left w:val="single" w:sz="4" w:space="0" w:color="auto"/>
              <w:bottom w:val="single" w:sz="4" w:space="0" w:color="auto"/>
              <w:right w:val="single" w:sz="4" w:space="0" w:color="auto"/>
            </w:tcBorders>
            <w:hideMark/>
          </w:tcPr>
          <w:p w14:paraId="281E60CD" w14:textId="77777777" w:rsidR="004338CA" w:rsidRDefault="004338CA">
            <w:pPr>
              <w:pStyle w:val="COPPBODY"/>
              <w:rPr>
                <w:sz w:val="20"/>
                <w:szCs w:val="20"/>
              </w:rPr>
            </w:pPr>
            <w:r>
              <w:rPr>
                <w:sz w:val="20"/>
                <w:szCs w:val="20"/>
              </w:rPr>
              <w:t>$1,140.95</w:t>
            </w:r>
          </w:p>
        </w:tc>
        <w:tc>
          <w:tcPr>
            <w:tcW w:w="1182" w:type="dxa"/>
            <w:tcBorders>
              <w:top w:val="single" w:sz="4" w:space="0" w:color="auto"/>
              <w:left w:val="single" w:sz="4" w:space="0" w:color="auto"/>
              <w:bottom w:val="single" w:sz="4" w:space="0" w:color="auto"/>
              <w:right w:val="single" w:sz="4" w:space="0" w:color="auto"/>
            </w:tcBorders>
          </w:tcPr>
          <w:p w14:paraId="307467D3"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CBFCAD6" w14:textId="77777777" w:rsidR="004338CA" w:rsidRDefault="004338CA">
            <w:pPr>
              <w:pStyle w:val="COPPBODY"/>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4D574FE" w14:textId="77777777" w:rsidR="004338CA" w:rsidRDefault="004338CA">
            <w:pPr>
              <w:pStyle w:val="COPPBODY"/>
              <w:rPr>
                <w:sz w:val="20"/>
                <w:szCs w:val="20"/>
              </w:rPr>
            </w:pPr>
            <w:r>
              <w:rPr>
                <w:sz w:val="20"/>
                <w:szCs w:val="20"/>
              </w:rPr>
              <w:t>$1,137.87</w:t>
            </w:r>
          </w:p>
        </w:tc>
        <w:tc>
          <w:tcPr>
            <w:tcW w:w="1465" w:type="dxa"/>
            <w:tcBorders>
              <w:top w:val="single" w:sz="4" w:space="0" w:color="auto"/>
              <w:left w:val="single" w:sz="4" w:space="0" w:color="auto"/>
              <w:bottom w:val="single" w:sz="4" w:space="0" w:color="auto"/>
              <w:right w:val="single" w:sz="4" w:space="0" w:color="auto"/>
            </w:tcBorders>
            <w:hideMark/>
          </w:tcPr>
          <w:p w14:paraId="6BF61AD9" w14:textId="77777777" w:rsidR="004338CA" w:rsidRDefault="004338CA">
            <w:pPr>
              <w:pStyle w:val="COPPBODY"/>
              <w:rPr>
                <w:sz w:val="20"/>
                <w:szCs w:val="20"/>
              </w:rPr>
            </w:pPr>
            <w:r>
              <w:rPr>
                <w:sz w:val="20"/>
                <w:szCs w:val="20"/>
              </w:rPr>
              <w:t>$4,907.72</w:t>
            </w:r>
          </w:p>
        </w:tc>
        <w:tc>
          <w:tcPr>
            <w:tcW w:w="1182" w:type="dxa"/>
            <w:tcBorders>
              <w:top w:val="single" w:sz="4" w:space="0" w:color="auto"/>
              <w:left w:val="single" w:sz="4" w:space="0" w:color="auto"/>
              <w:bottom w:val="single" w:sz="4" w:space="0" w:color="auto"/>
              <w:right w:val="single" w:sz="4" w:space="0" w:color="auto"/>
            </w:tcBorders>
            <w:hideMark/>
          </w:tcPr>
          <w:p w14:paraId="5B70EA38" w14:textId="77777777" w:rsidR="004338CA" w:rsidRDefault="004338CA">
            <w:pPr>
              <w:pStyle w:val="COPPBODY"/>
              <w:rPr>
                <w:b/>
                <w:sz w:val="20"/>
                <w:szCs w:val="20"/>
              </w:rPr>
            </w:pPr>
            <w:r>
              <w:rPr>
                <w:b/>
                <w:sz w:val="20"/>
                <w:szCs w:val="20"/>
              </w:rPr>
              <w:t>$7,186.54</w:t>
            </w:r>
          </w:p>
        </w:tc>
      </w:tr>
      <w:tr w:rsidR="004338CA" w14:paraId="5845B6C6"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5B966CA3" w14:textId="77777777" w:rsidR="004338CA" w:rsidRDefault="004338CA">
            <w:pPr>
              <w:pStyle w:val="COPPBODY"/>
              <w:rPr>
                <w:b/>
                <w:sz w:val="20"/>
                <w:szCs w:val="20"/>
              </w:rPr>
            </w:pPr>
            <w:r>
              <w:rPr>
                <w:b/>
                <w:sz w:val="20"/>
                <w:szCs w:val="20"/>
              </w:rPr>
              <w:t xml:space="preserve">Councillor Crawford </w:t>
            </w:r>
            <w:r>
              <w:rPr>
                <w:b/>
                <w:i/>
                <w:sz w:val="16"/>
                <w:szCs w:val="20"/>
              </w:rPr>
              <w:t>(from 7 November 2016)</w:t>
            </w:r>
          </w:p>
        </w:tc>
        <w:tc>
          <w:tcPr>
            <w:tcW w:w="1370" w:type="dxa"/>
            <w:tcBorders>
              <w:top w:val="single" w:sz="4" w:space="0" w:color="auto"/>
              <w:left w:val="single" w:sz="4" w:space="0" w:color="auto"/>
              <w:bottom w:val="single" w:sz="4" w:space="0" w:color="auto"/>
              <w:right w:val="single" w:sz="4" w:space="0" w:color="auto"/>
            </w:tcBorders>
            <w:hideMark/>
          </w:tcPr>
          <w:p w14:paraId="34D2841B" w14:textId="77777777" w:rsidR="004338CA" w:rsidRDefault="004338CA">
            <w:pPr>
              <w:pStyle w:val="COPPBODY"/>
              <w:rPr>
                <w:sz w:val="20"/>
                <w:szCs w:val="20"/>
              </w:rPr>
            </w:pPr>
            <w:r>
              <w:rPr>
                <w:sz w:val="20"/>
                <w:szCs w:val="20"/>
              </w:rPr>
              <w:t>$51.81</w:t>
            </w:r>
          </w:p>
        </w:tc>
        <w:tc>
          <w:tcPr>
            <w:tcW w:w="1182" w:type="dxa"/>
            <w:tcBorders>
              <w:top w:val="single" w:sz="4" w:space="0" w:color="auto"/>
              <w:left w:val="single" w:sz="4" w:space="0" w:color="auto"/>
              <w:bottom w:val="single" w:sz="4" w:space="0" w:color="auto"/>
              <w:right w:val="single" w:sz="4" w:space="0" w:color="auto"/>
            </w:tcBorders>
          </w:tcPr>
          <w:p w14:paraId="0B22BFF3"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F2A9356" w14:textId="77777777" w:rsidR="004338CA" w:rsidRDefault="004338CA">
            <w:pPr>
              <w:pStyle w:val="COPPBODY"/>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F631DB7" w14:textId="77777777" w:rsidR="004338CA" w:rsidRDefault="004338CA">
            <w:pPr>
              <w:pStyle w:val="COPPBODY"/>
              <w:rPr>
                <w:sz w:val="20"/>
                <w:szCs w:val="20"/>
              </w:rPr>
            </w:pPr>
            <w:r>
              <w:rPr>
                <w:sz w:val="20"/>
                <w:szCs w:val="20"/>
              </w:rPr>
              <w:t>$1,133.48</w:t>
            </w:r>
          </w:p>
        </w:tc>
        <w:tc>
          <w:tcPr>
            <w:tcW w:w="1465" w:type="dxa"/>
            <w:tcBorders>
              <w:top w:val="single" w:sz="4" w:space="0" w:color="auto"/>
              <w:left w:val="single" w:sz="4" w:space="0" w:color="auto"/>
              <w:bottom w:val="single" w:sz="4" w:space="0" w:color="auto"/>
              <w:right w:val="single" w:sz="4" w:space="0" w:color="auto"/>
            </w:tcBorders>
            <w:hideMark/>
          </w:tcPr>
          <w:p w14:paraId="0877B64C" w14:textId="77777777" w:rsidR="004338CA" w:rsidRDefault="004338CA">
            <w:pPr>
              <w:pStyle w:val="COPPBODY"/>
              <w:rPr>
                <w:sz w:val="20"/>
                <w:szCs w:val="20"/>
              </w:rPr>
            </w:pPr>
            <w:r>
              <w:rPr>
                <w:sz w:val="20"/>
                <w:szCs w:val="20"/>
              </w:rPr>
              <w:t>$4,253.92</w:t>
            </w:r>
          </w:p>
        </w:tc>
        <w:tc>
          <w:tcPr>
            <w:tcW w:w="1182" w:type="dxa"/>
            <w:tcBorders>
              <w:top w:val="single" w:sz="4" w:space="0" w:color="auto"/>
              <w:left w:val="single" w:sz="4" w:space="0" w:color="auto"/>
              <w:bottom w:val="single" w:sz="4" w:space="0" w:color="auto"/>
              <w:right w:val="single" w:sz="4" w:space="0" w:color="auto"/>
            </w:tcBorders>
            <w:hideMark/>
          </w:tcPr>
          <w:p w14:paraId="739939A7" w14:textId="77777777" w:rsidR="004338CA" w:rsidRDefault="004338CA">
            <w:pPr>
              <w:pStyle w:val="COPPBODY"/>
              <w:rPr>
                <w:b/>
                <w:sz w:val="20"/>
                <w:szCs w:val="20"/>
              </w:rPr>
            </w:pPr>
            <w:r>
              <w:rPr>
                <w:b/>
                <w:sz w:val="20"/>
                <w:szCs w:val="20"/>
              </w:rPr>
              <w:t>$5,439.21</w:t>
            </w:r>
          </w:p>
        </w:tc>
      </w:tr>
      <w:tr w:rsidR="004338CA" w14:paraId="6C53B657"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0581B48E" w14:textId="77777777" w:rsidR="004338CA" w:rsidRDefault="004338CA">
            <w:pPr>
              <w:pStyle w:val="COPPBODY"/>
              <w:rPr>
                <w:b/>
                <w:sz w:val="20"/>
                <w:szCs w:val="20"/>
              </w:rPr>
            </w:pPr>
            <w:r>
              <w:rPr>
                <w:b/>
                <w:sz w:val="20"/>
                <w:szCs w:val="20"/>
              </w:rPr>
              <w:t xml:space="preserve">Councillor Gross </w:t>
            </w:r>
            <w:r>
              <w:rPr>
                <w:b/>
                <w:i/>
                <w:sz w:val="16"/>
                <w:szCs w:val="20"/>
              </w:rPr>
              <w:t>(from 7 November 2016)</w:t>
            </w:r>
          </w:p>
        </w:tc>
        <w:tc>
          <w:tcPr>
            <w:tcW w:w="1370" w:type="dxa"/>
            <w:tcBorders>
              <w:top w:val="single" w:sz="4" w:space="0" w:color="auto"/>
              <w:left w:val="single" w:sz="4" w:space="0" w:color="auto"/>
              <w:bottom w:val="single" w:sz="4" w:space="0" w:color="auto"/>
              <w:right w:val="single" w:sz="4" w:space="0" w:color="auto"/>
            </w:tcBorders>
            <w:hideMark/>
          </w:tcPr>
          <w:p w14:paraId="5BF87145" w14:textId="77777777" w:rsidR="004338CA" w:rsidRDefault="004338CA">
            <w:pPr>
              <w:pStyle w:val="COPPBODY"/>
              <w:rPr>
                <w:sz w:val="20"/>
                <w:szCs w:val="20"/>
              </w:rPr>
            </w:pPr>
            <w:r>
              <w:rPr>
                <w:sz w:val="20"/>
                <w:szCs w:val="20"/>
              </w:rPr>
              <w:t>$51.81</w:t>
            </w:r>
          </w:p>
        </w:tc>
        <w:tc>
          <w:tcPr>
            <w:tcW w:w="1182" w:type="dxa"/>
            <w:tcBorders>
              <w:top w:val="single" w:sz="4" w:space="0" w:color="auto"/>
              <w:left w:val="single" w:sz="4" w:space="0" w:color="auto"/>
              <w:bottom w:val="single" w:sz="4" w:space="0" w:color="auto"/>
              <w:right w:val="single" w:sz="4" w:space="0" w:color="auto"/>
            </w:tcBorders>
            <w:hideMark/>
          </w:tcPr>
          <w:p w14:paraId="651E3B0E" w14:textId="77777777" w:rsidR="004338CA" w:rsidRDefault="004338CA">
            <w:pPr>
              <w:pStyle w:val="COPPBODY"/>
              <w:rPr>
                <w:sz w:val="20"/>
                <w:szCs w:val="20"/>
              </w:rPr>
            </w:pPr>
            <w:r>
              <w:rPr>
                <w:sz w:val="20"/>
                <w:szCs w:val="20"/>
              </w:rPr>
              <w:t>$1,118.70</w:t>
            </w:r>
          </w:p>
        </w:tc>
        <w:tc>
          <w:tcPr>
            <w:tcW w:w="1417" w:type="dxa"/>
            <w:tcBorders>
              <w:top w:val="single" w:sz="4" w:space="0" w:color="auto"/>
              <w:left w:val="single" w:sz="4" w:space="0" w:color="auto"/>
              <w:bottom w:val="single" w:sz="4" w:space="0" w:color="auto"/>
              <w:right w:val="single" w:sz="4" w:space="0" w:color="auto"/>
            </w:tcBorders>
          </w:tcPr>
          <w:p w14:paraId="53CC83DE" w14:textId="77777777" w:rsidR="004338CA" w:rsidRDefault="004338CA">
            <w:pPr>
              <w:pStyle w:val="COPPBODY"/>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7EBB82F" w14:textId="77777777" w:rsidR="004338CA" w:rsidRDefault="004338CA">
            <w:pPr>
              <w:pStyle w:val="COPPBODY"/>
              <w:rPr>
                <w:sz w:val="20"/>
                <w:szCs w:val="20"/>
              </w:rPr>
            </w:pPr>
            <w:r>
              <w:rPr>
                <w:sz w:val="20"/>
                <w:szCs w:val="20"/>
              </w:rPr>
              <w:t>$1,491.58</w:t>
            </w:r>
          </w:p>
        </w:tc>
        <w:tc>
          <w:tcPr>
            <w:tcW w:w="1465" w:type="dxa"/>
            <w:tcBorders>
              <w:top w:val="single" w:sz="4" w:space="0" w:color="auto"/>
              <w:left w:val="single" w:sz="4" w:space="0" w:color="auto"/>
              <w:bottom w:val="single" w:sz="4" w:space="0" w:color="auto"/>
              <w:right w:val="single" w:sz="4" w:space="0" w:color="auto"/>
            </w:tcBorders>
            <w:hideMark/>
          </w:tcPr>
          <w:p w14:paraId="5905C96D" w14:textId="77777777" w:rsidR="004338CA" w:rsidRDefault="004338CA">
            <w:pPr>
              <w:pStyle w:val="COPPBODY"/>
              <w:rPr>
                <w:sz w:val="20"/>
                <w:szCs w:val="20"/>
              </w:rPr>
            </w:pPr>
            <w:r>
              <w:rPr>
                <w:sz w:val="20"/>
                <w:szCs w:val="20"/>
              </w:rPr>
              <w:t>$100.00</w:t>
            </w:r>
          </w:p>
        </w:tc>
        <w:tc>
          <w:tcPr>
            <w:tcW w:w="1182" w:type="dxa"/>
            <w:tcBorders>
              <w:top w:val="single" w:sz="4" w:space="0" w:color="auto"/>
              <w:left w:val="single" w:sz="4" w:space="0" w:color="auto"/>
              <w:bottom w:val="single" w:sz="4" w:space="0" w:color="auto"/>
              <w:right w:val="single" w:sz="4" w:space="0" w:color="auto"/>
            </w:tcBorders>
            <w:hideMark/>
          </w:tcPr>
          <w:p w14:paraId="4E0D3915" w14:textId="77777777" w:rsidR="004338CA" w:rsidRDefault="004338CA">
            <w:pPr>
              <w:pStyle w:val="COPPBODY"/>
              <w:rPr>
                <w:b/>
                <w:sz w:val="20"/>
                <w:szCs w:val="20"/>
              </w:rPr>
            </w:pPr>
            <w:r>
              <w:rPr>
                <w:b/>
                <w:sz w:val="20"/>
                <w:szCs w:val="20"/>
              </w:rPr>
              <w:t>$2,762.09</w:t>
            </w:r>
          </w:p>
        </w:tc>
      </w:tr>
      <w:tr w:rsidR="004338CA" w14:paraId="5E1563BB"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62870E08" w14:textId="77777777" w:rsidR="004338CA" w:rsidRDefault="004338CA">
            <w:pPr>
              <w:pStyle w:val="COPPBODY"/>
              <w:rPr>
                <w:b/>
                <w:sz w:val="20"/>
                <w:szCs w:val="20"/>
              </w:rPr>
            </w:pPr>
            <w:r>
              <w:rPr>
                <w:b/>
                <w:sz w:val="20"/>
                <w:szCs w:val="20"/>
              </w:rPr>
              <w:t xml:space="preserve">Councillor Horvath </w:t>
            </w:r>
            <w:r>
              <w:rPr>
                <w:b/>
                <w:i/>
                <w:sz w:val="16"/>
                <w:szCs w:val="20"/>
              </w:rPr>
              <w:t>(until 22 October 2016)</w:t>
            </w:r>
          </w:p>
        </w:tc>
        <w:tc>
          <w:tcPr>
            <w:tcW w:w="1370" w:type="dxa"/>
            <w:tcBorders>
              <w:top w:val="single" w:sz="4" w:space="0" w:color="auto"/>
              <w:left w:val="single" w:sz="4" w:space="0" w:color="auto"/>
              <w:bottom w:val="single" w:sz="4" w:space="0" w:color="auto"/>
              <w:right w:val="single" w:sz="4" w:space="0" w:color="auto"/>
            </w:tcBorders>
          </w:tcPr>
          <w:p w14:paraId="72322E6E" w14:textId="77777777" w:rsidR="004338CA" w:rsidRDefault="004338CA">
            <w:pPr>
              <w:pStyle w:val="COPPBODY"/>
              <w:rPr>
                <w:sz w:val="20"/>
                <w:szCs w:val="20"/>
              </w:rPr>
            </w:pPr>
          </w:p>
        </w:tc>
        <w:tc>
          <w:tcPr>
            <w:tcW w:w="1182" w:type="dxa"/>
            <w:tcBorders>
              <w:top w:val="single" w:sz="4" w:space="0" w:color="auto"/>
              <w:left w:val="single" w:sz="4" w:space="0" w:color="auto"/>
              <w:bottom w:val="single" w:sz="4" w:space="0" w:color="auto"/>
              <w:right w:val="single" w:sz="4" w:space="0" w:color="auto"/>
            </w:tcBorders>
          </w:tcPr>
          <w:p w14:paraId="0A2C36E3"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425EEE" w14:textId="77777777" w:rsidR="004338CA" w:rsidRDefault="004338CA">
            <w:pPr>
              <w:pStyle w:val="COPPBODY"/>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640C0B4" w14:textId="77777777" w:rsidR="004338CA" w:rsidRDefault="004338CA">
            <w:pPr>
              <w:pStyle w:val="COPPBODY"/>
              <w:rPr>
                <w:sz w:val="20"/>
                <w:szCs w:val="20"/>
              </w:rPr>
            </w:pPr>
            <w:r>
              <w:rPr>
                <w:sz w:val="20"/>
                <w:szCs w:val="20"/>
              </w:rPr>
              <w:t>$435.48</w:t>
            </w:r>
          </w:p>
        </w:tc>
        <w:tc>
          <w:tcPr>
            <w:tcW w:w="1465" w:type="dxa"/>
            <w:tcBorders>
              <w:top w:val="single" w:sz="4" w:space="0" w:color="auto"/>
              <w:left w:val="single" w:sz="4" w:space="0" w:color="auto"/>
              <w:bottom w:val="single" w:sz="4" w:space="0" w:color="auto"/>
              <w:right w:val="single" w:sz="4" w:space="0" w:color="auto"/>
            </w:tcBorders>
          </w:tcPr>
          <w:p w14:paraId="0D2D96FB" w14:textId="77777777" w:rsidR="004338CA" w:rsidRDefault="004338CA">
            <w:pPr>
              <w:pStyle w:val="COPPBODY"/>
              <w:rPr>
                <w:sz w:val="20"/>
                <w:szCs w:val="20"/>
              </w:rPr>
            </w:pPr>
          </w:p>
        </w:tc>
        <w:tc>
          <w:tcPr>
            <w:tcW w:w="1182" w:type="dxa"/>
            <w:tcBorders>
              <w:top w:val="single" w:sz="4" w:space="0" w:color="auto"/>
              <w:left w:val="single" w:sz="4" w:space="0" w:color="auto"/>
              <w:bottom w:val="single" w:sz="4" w:space="0" w:color="auto"/>
              <w:right w:val="single" w:sz="4" w:space="0" w:color="auto"/>
            </w:tcBorders>
            <w:hideMark/>
          </w:tcPr>
          <w:p w14:paraId="2905C9A4" w14:textId="77777777" w:rsidR="004338CA" w:rsidRDefault="004338CA">
            <w:pPr>
              <w:pStyle w:val="COPPBODY"/>
              <w:rPr>
                <w:b/>
                <w:sz w:val="20"/>
                <w:szCs w:val="20"/>
              </w:rPr>
            </w:pPr>
            <w:r>
              <w:rPr>
                <w:b/>
                <w:sz w:val="20"/>
                <w:szCs w:val="20"/>
              </w:rPr>
              <w:t>$435.48</w:t>
            </w:r>
          </w:p>
        </w:tc>
      </w:tr>
      <w:tr w:rsidR="004338CA" w14:paraId="0F8B5441"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759FDDE3" w14:textId="77777777" w:rsidR="004338CA" w:rsidRDefault="004338CA">
            <w:pPr>
              <w:pStyle w:val="COPPBODY"/>
              <w:rPr>
                <w:b/>
                <w:sz w:val="20"/>
                <w:szCs w:val="20"/>
              </w:rPr>
            </w:pPr>
            <w:r>
              <w:rPr>
                <w:b/>
                <w:sz w:val="20"/>
                <w:szCs w:val="20"/>
              </w:rPr>
              <w:t xml:space="preserve">Councillor Huxley </w:t>
            </w:r>
            <w:r>
              <w:rPr>
                <w:b/>
                <w:i/>
                <w:sz w:val="16"/>
                <w:szCs w:val="20"/>
              </w:rPr>
              <w:t>(until 22 October 2016)</w:t>
            </w:r>
          </w:p>
        </w:tc>
        <w:tc>
          <w:tcPr>
            <w:tcW w:w="1370" w:type="dxa"/>
            <w:tcBorders>
              <w:top w:val="single" w:sz="4" w:space="0" w:color="auto"/>
              <w:left w:val="single" w:sz="4" w:space="0" w:color="auto"/>
              <w:bottom w:val="single" w:sz="4" w:space="0" w:color="auto"/>
              <w:right w:val="single" w:sz="4" w:space="0" w:color="auto"/>
            </w:tcBorders>
          </w:tcPr>
          <w:p w14:paraId="11104F52" w14:textId="77777777" w:rsidR="004338CA" w:rsidRDefault="004338CA">
            <w:pPr>
              <w:pStyle w:val="COPPBODY"/>
              <w:rPr>
                <w:sz w:val="20"/>
                <w:szCs w:val="20"/>
              </w:rPr>
            </w:pPr>
          </w:p>
        </w:tc>
        <w:tc>
          <w:tcPr>
            <w:tcW w:w="1182" w:type="dxa"/>
            <w:tcBorders>
              <w:top w:val="single" w:sz="4" w:space="0" w:color="auto"/>
              <w:left w:val="single" w:sz="4" w:space="0" w:color="auto"/>
              <w:bottom w:val="single" w:sz="4" w:space="0" w:color="auto"/>
              <w:right w:val="single" w:sz="4" w:space="0" w:color="auto"/>
            </w:tcBorders>
          </w:tcPr>
          <w:p w14:paraId="39BFA806"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9DC09B" w14:textId="77777777" w:rsidR="004338CA" w:rsidRDefault="004338CA">
            <w:pPr>
              <w:pStyle w:val="COPPBODY"/>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6F2A64B" w14:textId="77777777" w:rsidR="004338CA" w:rsidRDefault="004338CA">
            <w:pPr>
              <w:pStyle w:val="COPPBODY"/>
              <w:rPr>
                <w:sz w:val="20"/>
                <w:szCs w:val="20"/>
              </w:rPr>
            </w:pPr>
            <w:r>
              <w:rPr>
                <w:sz w:val="20"/>
                <w:szCs w:val="20"/>
              </w:rPr>
              <w:t>$370.72</w:t>
            </w:r>
          </w:p>
        </w:tc>
        <w:tc>
          <w:tcPr>
            <w:tcW w:w="1465" w:type="dxa"/>
            <w:tcBorders>
              <w:top w:val="single" w:sz="4" w:space="0" w:color="auto"/>
              <w:left w:val="single" w:sz="4" w:space="0" w:color="auto"/>
              <w:bottom w:val="single" w:sz="4" w:space="0" w:color="auto"/>
              <w:right w:val="single" w:sz="4" w:space="0" w:color="auto"/>
            </w:tcBorders>
          </w:tcPr>
          <w:p w14:paraId="45E256A0" w14:textId="77777777" w:rsidR="004338CA" w:rsidRDefault="004338CA">
            <w:pPr>
              <w:pStyle w:val="COPPBODY"/>
              <w:rPr>
                <w:sz w:val="20"/>
                <w:szCs w:val="20"/>
              </w:rPr>
            </w:pPr>
          </w:p>
        </w:tc>
        <w:tc>
          <w:tcPr>
            <w:tcW w:w="1182" w:type="dxa"/>
            <w:tcBorders>
              <w:top w:val="single" w:sz="4" w:space="0" w:color="auto"/>
              <w:left w:val="single" w:sz="4" w:space="0" w:color="auto"/>
              <w:bottom w:val="single" w:sz="4" w:space="0" w:color="auto"/>
              <w:right w:val="single" w:sz="4" w:space="0" w:color="auto"/>
            </w:tcBorders>
            <w:hideMark/>
          </w:tcPr>
          <w:p w14:paraId="172207A0" w14:textId="77777777" w:rsidR="004338CA" w:rsidRDefault="004338CA">
            <w:pPr>
              <w:pStyle w:val="COPPBODY"/>
              <w:rPr>
                <w:b/>
                <w:sz w:val="20"/>
                <w:szCs w:val="20"/>
              </w:rPr>
            </w:pPr>
            <w:r>
              <w:rPr>
                <w:b/>
                <w:sz w:val="20"/>
                <w:szCs w:val="20"/>
              </w:rPr>
              <w:t>$370.72</w:t>
            </w:r>
          </w:p>
        </w:tc>
      </w:tr>
      <w:tr w:rsidR="004338CA" w14:paraId="607B1003"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6F2BEDE5" w14:textId="77777777" w:rsidR="004338CA" w:rsidRDefault="004338CA">
            <w:pPr>
              <w:pStyle w:val="COPPBODY"/>
              <w:rPr>
                <w:b/>
                <w:sz w:val="20"/>
                <w:szCs w:val="20"/>
              </w:rPr>
            </w:pPr>
            <w:r>
              <w:rPr>
                <w:b/>
                <w:sz w:val="20"/>
                <w:szCs w:val="20"/>
              </w:rPr>
              <w:t xml:space="preserve">Councillor Pearl </w:t>
            </w:r>
            <w:r>
              <w:rPr>
                <w:b/>
                <w:i/>
                <w:sz w:val="16"/>
                <w:szCs w:val="20"/>
              </w:rPr>
              <w:t>(from 7 November 2016)</w:t>
            </w:r>
          </w:p>
        </w:tc>
        <w:tc>
          <w:tcPr>
            <w:tcW w:w="1370" w:type="dxa"/>
            <w:tcBorders>
              <w:top w:val="single" w:sz="4" w:space="0" w:color="auto"/>
              <w:left w:val="single" w:sz="4" w:space="0" w:color="auto"/>
              <w:bottom w:val="single" w:sz="4" w:space="0" w:color="auto"/>
              <w:right w:val="single" w:sz="4" w:space="0" w:color="auto"/>
            </w:tcBorders>
            <w:hideMark/>
          </w:tcPr>
          <w:p w14:paraId="03525172" w14:textId="77777777" w:rsidR="004338CA" w:rsidRDefault="004338CA">
            <w:pPr>
              <w:pStyle w:val="COPPBODY"/>
              <w:rPr>
                <w:sz w:val="20"/>
                <w:szCs w:val="20"/>
              </w:rPr>
            </w:pPr>
            <w:r>
              <w:rPr>
                <w:sz w:val="20"/>
                <w:szCs w:val="20"/>
              </w:rPr>
              <w:t>$104.49</w:t>
            </w:r>
          </w:p>
        </w:tc>
        <w:tc>
          <w:tcPr>
            <w:tcW w:w="1182" w:type="dxa"/>
            <w:tcBorders>
              <w:top w:val="single" w:sz="4" w:space="0" w:color="auto"/>
              <w:left w:val="single" w:sz="4" w:space="0" w:color="auto"/>
              <w:bottom w:val="single" w:sz="4" w:space="0" w:color="auto"/>
              <w:right w:val="single" w:sz="4" w:space="0" w:color="auto"/>
            </w:tcBorders>
          </w:tcPr>
          <w:p w14:paraId="080B4195"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DFA954" w14:textId="77777777" w:rsidR="004338CA" w:rsidRDefault="004338CA">
            <w:pPr>
              <w:pStyle w:val="COPPBODY"/>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96FCED4" w14:textId="77777777" w:rsidR="004338CA" w:rsidRDefault="004338CA">
            <w:pPr>
              <w:pStyle w:val="COPPBODY"/>
              <w:rPr>
                <w:sz w:val="20"/>
                <w:szCs w:val="20"/>
              </w:rPr>
            </w:pPr>
            <w:r>
              <w:rPr>
                <w:sz w:val="20"/>
                <w:szCs w:val="20"/>
              </w:rPr>
              <w:t>$1,142.78</w:t>
            </w:r>
          </w:p>
        </w:tc>
        <w:tc>
          <w:tcPr>
            <w:tcW w:w="1465" w:type="dxa"/>
            <w:tcBorders>
              <w:top w:val="single" w:sz="4" w:space="0" w:color="auto"/>
              <w:left w:val="single" w:sz="4" w:space="0" w:color="auto"/>
              <w:bottom w:val="single" w:sz="4" w:space="0" w:color="auto"/>
              <w:right w:val="single" w:sz="4" w:space="0" w:color="auto"/>
            </w:tcBorders>
            <w:hideMark/>
          </w:tcPr>
          <w:p w14:paraId="615E6501" w14:textId="77777777" w:rsidR="004338CA" w:rsidRDefault="004338CA">
            <w:pPr>
              <w:pStyle w:val="COPPBODY"/>
              <w:rPr>
                <w:sz w:val="20"/>
                <w:szCs w:val="20"/>
              </w:rPr>
            </w:pPr>
            <w:r>
              <w:rPr>
                <w:sz w:val="20"/>
                <w:szCs w:val="20"/>
              </w:rPr>
              <w:t>$18.18</w:t>
            </w:r>
          </w:p>
        </w:tc>
        <w:tc>
          <w:tcPr>
            <w:tcW w:w="1182" w:type="dxa"/>
            <w:tcBorders>
              <w:top w:val="single" w:sz="4" w:space="0" w:color="auto"/>
              <w:left w:val="single" w:sz="4" w:space="0" w:color="auto"/>
              <w:bottom w:val="single" w:sz="4" w:space="0" w:color="auto"/>
              <w:right w:val="single" w:sz="4" w:space="0" w:color="auto"/>
            </w:tcBorders>
            <w:hideMark/>
          </w:tcPr>
          <w:p w14:paraId="7D55D28B" w14:textId="77777777" w:rsidR="004338CA" w:rsidRDefault="004338CA">
            <w:pPr>
              <w:pStyle w:val="COPPBODY"/>
              <w:rPr>
                <w:b/>
                <w:sz w:val="20"/>
                <w:szCs w:val="20"/>
              </w:rPr>
            </w:pPr>
            <w:r>
              <w:rPr>
                <w:b/>
                <w:sz w:val="20"/>
                <w:szCs w:val="20"/>
              </w:rPr>
              <w:t>$1,265.45</w:t>
            </w:r>
          </w:p>
        </w:tc>
      </w:tr>
      <w:tr w:rsidR="004338CA" w14:paraId="50693129"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6C22241F" w14:textId="77777777" w:rsidR="004338CA" w:rsidRDefault="004338CA">
            <w:pPr>
              <w:pStyle w:val="COPPBODY"/>
              <w:rPr>
                <w:b/>
                <w:sz w:val="20"/>
                <w:szCs w:val="20"/>
              </w:rPr>
            </w:pPr>
            <w:r>
              <w:rPr>
                <w:b/>
                <w:sz w:val="20"/>
                <w:szCs w:val="20"/>
              </w:rPr>
              <w:t xml:space="preserve">Councillor Simic </w:t>
            </w:r>
            <w:r>
              <w:rPr>
                <w:b/>
                <w:i/>
                <w:sz w:val="16"/>
                <w:szCs w:val="20"/>
              </w:rPr>
              <w:t>(from 7 November 2016)</w:t>
            </w:r>
          </w:p>
        </w:tc>
        <w:tc>
          <w:tcPr>
            <w:tcW w:w="1370" w:type="dxa"/>
            <w:tcBorders>
              <w:top w:val="single" w:sz="4" w:space="0" w:color="auto"/>
              <w:left w:val="single" w:sz="4" w:space="0" w:color="auto"/>
              <w:bottom w:val="single" w:sz="4" w:space="0" w:color="auto"/>
              <w:right w:val="single" w:sz="4" w:space="0" w:color="auto"/>
            </w:tcBorders>
            <w:hideMark/>
          </w:tcPr>
          <w:p w14:paraId="74D09BB7" w14:textId="77777777" w:rsidR="004338CA" w:rsidRDefault="004338CA">
            <w:pPr>
              <w:pStyle w:val="COPPBODY"/>
              <w:rPr>
                <w:sz w:val="20"/>
                <w:szCs w:val="20"/>
              </w:rPr>
            </w:pPr>
            <w:r>
              <w:rPr>
                <w:sz w:val="20"/>
                <w:szCs w:val="20"/>
              </w:rPr>
              <w:t>$677.14</w:t>
            </w:r>
          </w:p>
        </w:tc>
        <w:tc>
          <w:tcPr>
            <w:tcW w:w="1182" w:type="dxa"/>
            <w:tcBorders>
              <w:top w:val="single" w:sz="4" w:space="0" w:color="auto"/>
              <w:left w:val="single" w:sz="4" w:space="0" w:color="auto"/>
              <w:bottom w:val="single" w:sz="4" w:space="0" w:color="auto"/>
              <w:right w:val="single" w:sz="4" w:space="0" w:color="auto"/>
            </w:tcBorders>
          </w:tcPr>
          <w:p w14:paraId="01F2AF66"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63F8F88" w14:textId="77777777" w:rsidR="004338CA" w:rsidRDefault="004338CA">
            <w:pPr>
              <w:pStyle w:val="COPPBODY"/>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F722614" w14:textId="77777777" w:rsidR="004338CA" w:rsidRDefault="004338CA">
            <w:pPr>
              <w:pStyle w:val="COPPBODY"/>
              <w:rPr>
                <w:sz w:val="20"/>
                <w:szCs w:val="20"/>
              </w:rPr>
            </w:pPr>
            <w:r>
              <w:rPr>
                <w:sz w:val="20"/>
                <w:szCs w:val="20"/>
              </w:rPr>
              <w:t>$1,227.02</w:t>
            </w:r>
          </w:p>
        </w:tc>
        <w:tc>
          <w:tcPr>
            <w:tcW w:w="1465" w:type="dxa"/>
            <w:tcBorders>
              <w:top w:val="single" w:sz="4" w:space="0" w:color="auto"/>
              <w:left w:val="single" w:sz="4" w:space="0" w:color="auto"/>
              <w:bottom w:val="single" w:sz="4" w:space="0" w:color="auto"/>
              <w:right w:val="single" w:sz="4" w:space="0" w:color="auto"/>
            </w:tcBorders>
            <w:hideMark/>
          </w:tcPr>
          <w:p w14:paraId="392BBDA9" w14:textId="77777777" w:rsidR="004338CA" w:rsidRDefault="004338CA">
            <w:pPr>
              <w:pStyle w:val="COPPBODY"/>
              <w:rPr>
                <w:sz w:val="20"/>
                <w:szCs w:val="20"/>
              </w:rPr>
            </w:pPr>
            <w:r>
              <w:rPr>
                <w:sz w:val="20"/>
                <w:szCs w:val="20"/>
              </w:rPr>
              <w:t>$186.36</w:t>
            </w:r>
          </w:p>
        </w:tc>
        <w:tc>
          <w:tcPr>
            <w:tcW w:w="1182" w:type="dxa"/>
            <w:tcBorders>
              <w:top w:val="single" w:sz="4" w:space="0" w:color="auto"/>
              <w:left w:val="single" w:sz="4" w:space="0" w:color="auto"/>
              <w:bottom w:val="single" w:sz="4" w:space="0" w:color="auto"/>
              <w:right w:val="single" w:sz="4" w:space="0" w:color="auto"/>
            </w:tcBorders>
            <w:hideMark/>
          </w:tcPr>
          <w:p w14:paraId="5E17C18D" w14:textId="77777777" w:rsidR="004338CA" w:rsidRDefault="004338CA">
            <w:pPr>
              <w:pStyle w:val="COPPBODY"/>
              <w:rPr>
                <w:b/>
                <w:sz w:val="20"/>
                <w:szCs w:val="20"/>
              </w:rPr>
            </w:pPr>
            <w:r>
              <w:rPr>
                <w:b/>
                <w:sz w:val="20"/>
                <w:szCs w:val="20"/>
              </w:rPr>
              <w:t>$2,090.52</w:t>
            </w:r>
          </w:p>
        </w:tc>
      </w:tr>
      <w:tr w:rsidR="004338CA" w14:paraId="5B911CC2"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6E8FE428" w14:textId="77777777" w:rsidR="004338CA" w:rsidRDefault="004338CA">
            <w:pPr>
              <w:pStyle w:val="COPPBODY"/>
              <w:rPr>
                <w:b/>
                <w:sz w:val="20"/>
                <w:szCs w:val="20"/>
              </w:rPr>
            </w:pPr>
            <w:r>
              <w:rPr>
                <w:b/>
                <w:sz w:val="20"/>
                <w:szCs w:val="20"/>
              </w:rPr>
              <w:lastRenderedPageBreak/>
              <w:t xml:space="preserve">Councillor Stevens </w:t>
            </w:r>
            <w:r>
              <w:rPr>
                <w:b/>
                <w:i/>
                <w:sz w:val="16"/>
                <w:szCs w:val="20"/>
              </w:rPr>
              <w:t>(until 22 October 2016)</w:t>
            </w:r>
          </w:p>
        </w:tc>
        <w:tc>
          <w:tcPr>
            <w:tcW w:w="1370" w:type="dxa"/>
            <w:tcBorders>
              <w:top w:val="single" w:sz="4" w:space="0" w:color="auto"/>
              <w:left w:val="single" w:sz="4" w:space="0" w:color="auto"/>
              <w:bottom w:val="single" w:sz="4" w:space="0" w:color="auto"/>
              <w:right w:val="single" w:sz="4" w:space="0" w:color="auto"/>
            </w:tcBorders>
            <w:hideMark/>
          </w:tcPr>
          <w:p w14:paraId="2130D2D0" w14:textId="77777777" w:rsidR="004338CA" w:rsidRDefault="004338CA">
            <w:pPr>
              <w:pStyle w:val="COPPBODY"/>
              <w:rPr>
                <w:sz w:val="20"/>
                <w:szCs w:val="20"/>
              </w:rPr>
            </w:pPr>
            <w:r>
              <w:rPr>
                <w:sz w:val="20"/>
                <w:szCs w:val="20"/>
              </w:rPr>
              <w:t>$33.54</w:t>
            </w:r>
          </w:p>
        </w:tc>
        <w:tc>
          <w:tcPr>
            <w:tcW w:w="1182" w:type="dxa"/>
            <w:tcBorders>
              <w:top w:val="single" w:sz="4" w:space="0" w:color="auto"/>
              <w:left w:val="single" w:sz="4" w:space="0" w:color="auto"/>
              <w:bottom w:val="single" w:sz="4" w:space="0" w:color="auto"/>
              <w:right w:val="single" w:sz="4" w:space="0" w:color="auto"/>
            </w:tcBorders>
          </w:tcPr>
          <w:p w14:paraId="691427D6"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5493860" w14:textId="77777777" w:rsidR="004338CA" w:rsidRDefault="004338CA">
            <w:pPr>
              <w:pStyle w:val="COPPBODY"/>
              <w:rPr>
                <w:sz w:val="20"/>
                <w:szCs w:val="20"/>
              </w:rPr>
            </w:pPr>
            <w:r>
              <w:rPr>
                <w:sz w:val="20"/>
                <w:szCs w:val="20"/>
              </w:rPr>
              <w:t>$756.25</w:t>
            </w:r>
          </w:p>
        </w:tc>
        <w:tc>
          <w:tcPr>
            <w:tcW w:w="1418" w:type="dxa"/>
            <w:tcBorders>
              <w:top w:val="single" w:sz="4" w:space="0" w:color="auto"/>
              <w:left w:val="single" w:sz="4" w:space="0" w:color="auto"/>
              <w:bottom w:val="single" w:sz="4" w:space="0" w:color="auto"/>
              <w:right w:val="single" w:sz="4" w:space="0" w:color="auto"/>
            </w:tcBorders>
            <w:hideMark/>
          </w:tcPr>
          <w:p w14:paraId="2504897A" w14:textId="77777777" w:rsidR="004338CA" w:rsidRDefault="004338CA">
            <w:pPr>
              <w:pStyle w:val="COPPBODY"/>
              <w:rPr>
                <w:sz w:val="20"/>
                <w:szCs w:val="20"/>
              </w:rPr>
            </w:pPr>
            <w:r>
              <w:rPr>
                <w:sz w:val="20"/>
                <w:szCs w:val="20"/>
              </w:rPr>
              <w:t>$434.97</w:t>
            </w:r>
          </w:p>
        </w:tc>
        <w:tc>
          <w:tcPr>
            <w:tcW w:w="1465" w:type="dxa"/>
            <w:tcBorders>
              <w:top w:val="single" w:sz="4" w:space="0" w:color="auto"/>
              <w:left w:val="single" w:sz="4" w:space="0" w:color="auto"/>
              <w:bottom w:val="single" w:sz="4" w:space="0" w:color="auto"/>
              <w:right w:val="single" w:sz="4" w:space="0" w:color="auto"/>
            </w:tcBorders>
          </w:tcPr>
          <w:p w14:paraId="3A1AD58D" w14:textId="77777777" w:rsidR="004338CA" w:rsidRDefault="004338CA">
            <w:pPr>
              <w:jc w:val="center"/>
              <w:rPr>
                <w:rFonts w:ascii="Arial" w:hAnsi="Arial" w:cs="Arial"/>
                <w:sz w:val="20"/>
                <w:szCs w:val="20"/>
                <w:lang w:val="en-GB" w:eastAsia="en-AU"/>
              </w:rPr>
            </w:pPr>
          </w:p>
        </w:tc>
        <w:tc>
          <w:tcPr>
            <w:tcW w:w="1182" w:type="dxa"/>
            <w:tcBorders>
              <w:top w:val="single" w:sz="4" w:space="0" w:color="auto"/>
              <w:left w:val="single" w:sz="4" w:space="0" w:color="auto"/>
              <w:bottom w:val="single" w:sz="4" w:space="0" w:color="auto"/>
              <w:right w:val="single" w:sz="4" w:space="0" w:color="auto"/>
            </w:tcBorders>
            <w:hideMark/>
          </w:tcPr>
          <w:p w14:paraId="327F5FF6" w14:textId="77777777" w:rsidR="004338CA" w:rsidRDefault="004338CA">
            <w:pPr>
              <w:rPr>
                <w:rFonts w:ascii="Arial" w:hAnsi="Arial" w:cs="Arial"/>
                <w:b/>
                <w:sz w:val="20"/>
                <w:szCs w:val="20"/>
                <w:lang w:val="en-GB" w:eastAsia="en-AU"/>
              </w:rPr>
            </w:pPr>
            <w:r>
              <w:rPr>
                <w:rFonts w:ascii="Arial" w:hAnsi="Arial" w:cs="Arial"/>
                <w:b/>
                <w:sz w:val="20"/>
                <w:szCs w:val="20"/>
                <w:lang w:val="en-GB" w:eastAsia="en-AU"/>
              </w:rPr>
              <w:t>$1,224.76</w:t>
            </w:r>
          </w:p>
        </w:tc>
      </w:tr>
      <w:tr w:rsidR="004338CA" w14:paraId="432C5B82"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690927C0" w14:textId="77777777" w:rsidR="004338CA" w:rsidRDefault="004338CA">
            <w:pPr>
              <w:pStyle w:val="COPPBODY"/>
              <w:rPr>
                <w:b/>
                <w:sz w:val="20"/>
                <w:szCs w:val="20"/>
              </w:rPr>
            </w:pPr>
            <w:r>
              <w:rPr>
                <w:b/>
                <w:sz w:val="20"/>
                <w:szCs w:val="20"/>
              </w:rPr>
              <w:t xml:space="preserve">Councillor Thomann </w:t>
            </w:r>
            <w:r>
              <w:rPr>
                <w:b/>
                <w:i/>
                <w:sz w:val="16"/>
                <w:szCs w:val="20"/>
              </w:rPr>
              <w:t>(until 22 October 2016)</w:t>
            </w:r>
          </w:p>
        </w:tc>
        <w:tc>
          <w:tcPr>
            <w:tcW w:w="1370" w:type="dxa"/>
            <w:tcBorders>
              <w:top w:val="single" w:sz="4" w:space="0" w:color="auto"/>
              <w:left w:val="single" w:sz="4" w:space="0" w:color="auto"/>
              <w:bottom w:val="single" w:sz="4" w:space="0" w:color="auto"/>
              <w:right w:val="single" w:sz="4" w:space="0" w:color="auto"/>
            </w:tcBorders>
            <w:hideMark/>
          </w:tcPr>
          <w:p w14:paraId="1F46D275" w14:textId="77777777" w:rsidR="004338CA" w:rsidRDefault="004338CA">
            <w:pPr>
              <w:pStyle w:val="COPPBODY"/>
              <w:rPr>
                <w:sz w:val="20"/>
                <w:szCs w:val="20"/>
              </w:rPr>
            </w:pPr>
            <w:r>
              <w:rPr>
                <w:sz w:val="20"/>
                <w:szCs w:val="20"/>
              </w:rPr>
              <w:t>$169.90</w:t>
            </w:r>
          </w:p>
        </w:tc>
        <w:tc>
          <w:tcPr>
            <w:tcW w:w="1182" w:type="dxa"/>
            <w:tcBorders>
              <w:top w:val="single" w:sz="4" w:space="0" w:color="auto"/>
              <w:left w:val="single" w:sz="4" w:space="0" w:color="auto"/>
              <w:bottom w:val="single" w:sz="4" w:space="0" w:color="auto"/>
              <w:right w:val="single" w:sz="4" w:space="0" w:color="auto"/>
            </w:tcBorders>
          </w:tcPr>
          <w:p w14:paraId="7B04A6F2"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C8586F3" w14:textId="77777777" w:rsidR="004338CA" w:rsidRDefault="004338CA">
            <w:pPr>
              <w:pStyle w:val="COPPBODY"/>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9970DFE" w14:textId="77777777" w:rsidR="004338CA" w:rsidRDefault="004338CA">
            <w:pPr>
              <w:pStyle w:val="COPPBODY"/>
              <w:rPr>
                <w:sz w:val="20"/>
                <w:szCs w:val="20"/>
              </w:rPr>
            </w:pPr>
            <w:r>
              <w:rPr>
                <w:sz w:val="20"/>
                <w:szCs w:val="20"/>
              </w:rPr>
              <w:t>$437.23</w:t>
            </w:r>
          </w:p>
        </w:tc>
        <w:tc>
          <w:tcPr>
            <w:tcW w:w="1465" w:type="dxa"/>
            <w:tcBorders>
              <w:top w:val="single" w:sz="4" w:space="0" w:color="auto"/>
              <w:left w:val="single" w:sz="4" w:space="0" w:color="auto"/>
              <w:bottom w:val="single" w:sz="4" w:space="0" w:color="auto"/>
              <w:right w:val="single" w:sz="4" w:space="0" w:color="auto"/>
            </w:tcBorders>
          </w:tcPr>
          <w:p w14:paraId="23008A8A" w14:textId="77777777" w:rsidR="004338CA" w:rsidRDefault="004338CA">
            <w:pPr>
              <w:pStyle w:val="COPPBODY"/>
              <w:rPr>
                <w:sz w:val="20"/>
                <w:szCs w:val="20"/>
              </w:rPr>
            </w:pPr>
          </w:p>
        </w:tc>
        <w:tc>
          <w:tcPr>
            <w:tcW w:w="1182" w:type="dxa"/>
            <w:tcBorders>
              <w:top w:val="single" w:sz="4" w:space="0" w:color="auto"/>
              <w:left w:val="single" w:sz="4" w:space="0" w:color="auto"/>
              <w:bottom w:val="single" w:sz="4" w:space="0" w:color="auto"/>
              <w:right w:val="single" w:sz="4" w:space="0" w:color="auto"/>
            </w:tcBorders>
            <w:hideMark/>
          </w:tcPr>
          <w:p w14:paraId="66CF8BA0" w14:textId="77777777" w:rsidR="004338CA" w:rsidRDefault="004338CA">
            <w:pPr>
              <w:pStyle w:val="COPPBODY"/>
              <w:rPr>
                <w:b/>
                <w:sz w:val="20"/>
                <w:szCs w:val="20"/>
              </w:rPr>
            </w:pPr>
            <w:r>
              <w:rPr>
                <w:b/>
                <w:sz w:val="20"/>
                <w:szCs w:val="20"/>
              </w:rPr>
              <w:t>$607.13</w:t>
            </w:r>
          </w:p>
        </w:tc>
      </w:tr>
      <w:tr w:rsidR="004338CA" w14:paraId="2D2B8EAA"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17BF50A9" w14:textId="77777777" w:rsidR="004338CA" w:rsidRDefault="004338CA">
            <w:pPr>
              <w:pStyle w:val="COPPBODY"/>
              <w:rPr>
                <w:b/>
                <w:sz w:val="20"/>
                <w:szCs w:val="20"/>
              </w:rPr>
            </w:pPr>
            <w:r>
              <w:rPr>
                <w:b/>
                <w:sz w:val="20"/>
                <w:szCs w:val="20"/>
              </w:rPr>
              <w:t xml:space="preserve">Councillor Touzeau </w:t>
            </w:r>
            <w:r>
              <w:rPr>
                <w:b/>
                <w:i/>
                <w:sz w:val="16"/>
                <w:szCs w:val="20"/>
              </w:rPr>
              <w:t>(until 22 October 2016)</w:t>
            </w:r>
          </w:p>
        </w:tc>
        <w:tc>
          <w:tcPr>
            <w:tcW w:w="1370" w:type="dxa"/>
            <w:tcBorders>
              <w:top w:val="single" w:sz="4" w:space="0" w:color="auto"/>
              <w:left w:val="single" w:sz="4" w:space="0" w:color="auto"/>
              <w:bottom w:val="single" w:sz="4" w:space="0" w:color="auto"/>
              <w:right w:val="single" w:sz="4" w:space="0" w:color="auto"/>
            </w:tcBorders>
            <w:hideMark/>
          </w:tcPr>
          <w:p w14:paraId="21863358" w14:textId="77777777" w:rsidR="004338CA" w:rsidRDefault="004338CA">
            <w:pPr>
              <w:pStyle w:val="COPPBODY"/>
              <w:rPr>
                <w:sz w:val="20"/>
                <w:szCs w:val="20"/>
              </w:rPr>
            </w:pPr>
            <w:r>
              <w:rPr>
                <w:sz w:val="20"/>
                <w:szCs w:val="20"/>
              </w:rPr>
              <w:t>$37.28</w:t>
            </w:r>
          </w:p>
        </w:tc>
        <w:tc>
          <w:tcPr>
            <w:tcW w:w="1182" w:type="dxa"/>
            <w:tcBorders>
              <w:top w:val="single" w:sz="4" w:space="0" w:color="auto"/>
              <w:left w:val="single" w:sz="4" w:space="0" w:color="auto"/>
              <w:bottom w:val="single" w:sz="4" w:space="0" w:color="auto"/>
              <w:right w:val="single" w:sz="4" w:space="0" w:color="auto"/>
            </w:tcBorders>
          </w:tcPr>
          <w:p w14:paraId="346C898A"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2E5536A" w14:textId="77777777" w:rsidR="004338CA" w:rsidRDefault="004338CA">
            <w:pPr>
              <w:pStyle w:val="COPPBODY"/>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2BDF301" w14:textId="77777777" w:rsidR="004338CA" w:rsidRDefault="004338CA">
            <w:pPr>
              <w:pStyle w:val="COPPBODY"/>
              <w:rPr>
                <w:sz w:val="20"/>
                <w:szCs w:val="20"/>
              </w:rPr>
            </w:pPr>
            <w:r>
              <w:rPr>
                <w:sz w:val="20"/>
                <w:szCs w:val="20"/>
              </w:rPr>
              <w:t>$451.55</w:t>
            </w:r>
          </w:p>
        </w:tc>
        <w:tc>
          <w:tcPr>
            <w:tcW w:w="1465" w:type="dxa"/>
            <w:tcBorders>
              <w:top w:val="single" w:sz="4" w:space="0" w:color="auto"/>
              <w:left w:val="single" w:sz="4" w:space="0" w:color="auto"/>
              <w:bottom w:val="single" w:sz="4" w:space="0" w:color="auto"/>
              <w:right w:val="single" w:sz="4" w:space="0" w:color="auto"/>
            </w:tcBorders>
            <w:hideMark/>
          </w:tcPr>
          <w:p w14:paraId="7C2063F9" w14:textId="77777777" w:rsidR="004338CA" w:rsidRDefault="004338CA">
            <w:pPr>
              <w:pStyle w:val="COPPBODY"/>
              <w:rPr>
                <w:sz w:val="20"/>
                <w:szCs w:val="20"/>
              </w:rPr>
            </w:pPr>
            <w:r>
              <w:rPr>
                <w:sz w:val="20"/>
                <w:szCs w:val="20"/>
              </w:rPr>
              <w:t>$601.82</w:t>
            </w:r>
          </w:p>
        </w:tc>
        <w:tc>
          <w:tcPr>
            <w:tcW w:w="1182" w:type="dxa"/>
            <w:tcBorders>
              <w:top w:val="single" w:sz="4" w:space="0" w:color="auto"/>
              <w:left w:val="single" w:sz="4" w:space="0" w:color="auto"/>
              <w:bottom w:val="single" w:sz="4" w:space="0" w:color="auto"/>
              <w:right w:val="single" w:sz="4" w:space="0" w:color="auto"/>
            </w:tcBorders>
            <w:hideMark/>
          </w:tcPr>
          <w:p w14:paraId="01A835FB" w14:textId="77777777" w:rsidR="004338CA" w:rsidRDefault="004338CA">
            <w:pPr>
              <w:pStyle w:val="COPPBODY"/>
              <w:rPr>
                <w:b/>
                <w:sz w:val="20"/>
                <w:szCs w:val="20"/>
              </w:rPr>
            </w:pPr>
            <w:r>
              <w:rPr>
                <w:b/>
                <w:sz w:val="20"/>
                <w:szCs w:val="20"/>
              </w:rPr>
              <w:t>$1,090.65</w:t>
            </w:r>
          </w:p>
        </w:tc>
      </w:tr>
      <w:tr w:rsidR="004338CA" w14:paraId="21479309" w14:textId="77777777" w:rsidTr="004338CA">
        <w:trPr>
          <w:cantSplit/>
          <w:tblHeader/>
        </w:trPr>
        <w:tc>
          <w:tcPr>
            <w:tcW w:w="1242" w:type="dxa"/>
            <w:tcBorders>
              <w:top w:val="single" w:sz="4" w:space="0" w:color="auto"/>
              <w:left w:val="single" w:sz="4" w:space="0" w:color="auto"/>
              <w:bottom w:val="single" w:sz="4" w:space="0" w:color="auto"/>
              <w:right w:val="single" w:sz="4" w:space="0" w:color="auto"/>
            </w:tcBorders>
            <w:hideMark/>
          </w:tcPr>
          <w:p w14:paraId="7B0CD73D" w14:textId="77777777" w:rsidR="004338CA" w:rsidRDefault="004338CA">
            <w:pPr>
              <w:pStyle w:val="COPPBODY"/>
              <w:rPr>
                <w:b/>
                <w:sz w:val="20"/>
                <w:szCs w:val="20"/>
              </w:rPr>
            </w:pPr>
            <w:r>
              <w:rPr>
                <w:b/>
                <w:sz w:val="20"/>
                <w:szCs w:val="20"/>
              </w:rPr>
              <w:t xml:space="preserve">Councillor Voss </w:t>
            </w:r>
            <w:r>
              <w:rPr>
                <w:b/>
                <w:sz w:val="20"/>
                <w:szCs w:val="20"/>
              </w:rPr>
              <w:br/>
            </w:r>
            <w:r>
              <w:rPr>
                <w:b/>
                <w:i/>
                <w:sz w:val="16"/>
                <w:szCs w:val="20"/>
              </w:rPr>
              <w:t>(Mayor from 1 July 2016)</w:t>
            </w:r>
          </w:p>
        </w:tc>
        <w:tc>
          <w:tcPr>
            <w:tcW w:w="1370" w:type="dxa"/>
            <w:tcBorders>
              <w:top w:val="single" w:sz="4" w:space="0" w:color="auto"/>
              <w:left w:val="single" w:sz="4" w:space="0" w:color="auto"/>
              <w:bottom w:val="single" w:sz="4" w:space="0" w:color="auto"/>
              <w:right w:val="single" w:sz="4" w:space="0" w:color="auto"/>
            </w:tcBorders>
            <w:hideMark/>
          </w:tcPr>
          <w:p w14:paraId="36AA2F71" w14:textId="77777777" w:rsidR="004338CA" w:rsidRDefault="004338CA">
            <w:pPr>
              <w:pStyle w:val="COPPBODY"/>
              <w:rPr>
                <w:sz w:val="20"/>
                <w:szCs w:val="20"/>
              </w:rPr>
            </w:pPr>
            <w:r>
              <w:rPr>
                <w:sz w:val="20"/>
                <w:szCs w:val="20"/>
              </w:rPr>
              <w:t>$10,625.35</w:t>
            </w:r>
            <w:r>
              <w:rPr>
                <w:b/>
                <w:sz w:val="28"/>
                <w:szCs w:val="28"/>
              </w:rPr>
              <w:t>*</w:t>
            </w:r>
          </w:p>
        </w:tc>
        <w:tc>
          <w:tcPr>
            <w:tcW w:w="1182" w:type="dxa"/>
            <w:tcBorders>
              <w:top w:val="single" w:sz="4" w:space="0" w:color="auto"/>
              <w:left w:val="single" w:sz="4" w:space="0" w:color="auto"/>
              <w:bottom w:val="single" w:sz="4" w:space="0" w:color="auto"/>
              <w:right w:val="single" w:sz="4" w:space="0" w:color="auto"/>
            </w:tcBorders>
          </w:tcPr>
          <w:p w14:paraId="39EAD00D" w14:textId="77777777" w:rsidR="004338CA" w:rsidRDefault="004338CA">
            <w:pPr>
              <w:pStyle w:val="COPPBODY"/>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03C5FF0" w14:textId="77777777" w:rsidR="004338CA" w:rsidRDefault="004338CA">
            <w:pPr>
              <w:tabs>
                <w:tab w:val="left" w:pos="676"/>
              </w:tabs>
              <w:rPr>
                <w:rFonts w:ascii="Arial" w:hAnsi="Arial" w:cs="Arial"/>
                <w:sz w:val="20"/>
                <w:szCs w:val="20"/>
                <w:lang w:val="en-GB" w:eastAsia="en-AU"/>
              </w:rPr>
            </w:pPr>
            <w:r>
              <w:rPr>
                <w:rFonts w:ascii="Arial" w:hAnsi="Arial" w:cs="Arial"/>
                <w:sz w:val="20"/>
                <w:szCs w:val="20"/>
                <w:lang w:val="en-GB" w:eastAsia="en-AU"/>
              </w:rPr>
              <w:t>$11,006.60</w:t>
            </w:r>
          </w:p>
        </w:tc>
        <w:tc>
          <w:tcPr>
            <w:tcW w:w="1418" w:type="dxa"/>
            <w:tcBorders>
              <w:top w:val="single" w:sz="4" w:space="0" w:color="auto"/>
              <w:left w:val="single" w:sz="4" w:space="0" w:color="auto"/>
              <w:bottom w:val="single" w:sz="4" w:space="0" w:color="auto"/>
              <w:right w:val="single" w:sz="4" w:space="0" w:color="auto"/>
            </w:tcBorders>
            <w:hideMark/>
          </w:tcPr>
          <w:p w14:paraId="27392C2B" w14:textId="77777777" w:rsidR="004338CA" w:rsidRDefault="004338CA">
            <w:pPr>
              <w:pStyle w:val="COPPBODY"/>
              <w:rPr>
                <w:sz w:val="20"/>
                <w:szCs w:val="20"/>
              </w:rPr>
            </w:pPr>
            <w:r>
              <w:rPr>
                <w:sz w:val="20"/>
                <w:szCs w:val="20"/>
              </w:rPr>
              <w:t>$1,972.21</w:t>
            </w:r>
          </w:p>
        </w:tc>
        <w:tc>
          <w:tcPr>
            <w:tcW w:w="1465" w:type="dxa"/>
            <w:tcBorders>
              <w:top w:val="single" w:sz="4" w:space="0" w:color="auto"/>
              <w:left w:val="single" w:sz="4" w:space="0" w:color="auto"/>
              <w:bottom w:val="single" w:sz="4" w:space="0" w:color="auto"/>
              <w:right w:val="single" w:sz="4" w:space="0" w:color="auto"/>
            </w:tcBorders>
            <w:hideMark/>
          </w:tcPr>
          <w:p w14:paraId="57602704" w14:textId="77777777" w:rsidR="004338CA" w:rsidRDefault="004338CA">
            <w:pPr>
              <w:pStyle w:val="COPPBODY"/>
              <w:rPr>
                <w:sz w:val="20"/>
                <w:szCs w:val="20"/>
              </w:rPr>
            </w:pPr>
            <w:r>
              <w:rPr>
                <w:sz w:val="20"/>
                <w:szCs w:val="20"/>
              </w:rPr>
              <w:t>$827.27</w:t>
            </w:r>
          </w:p>
        </w:tc>
        <w:tc>
          <w:tcPr>
            <w:tcW w:w="1182" w:type="dxa"/>
            <w:tcBorders>
              <w:top w:val="single" w:sz="4" w:space="0" w:color="auto"/>
              <w:left w:val="single" w:sz="4" w:space="0" w:color="auto"/>
              <w:bottom w:val="single" w:sz="4" w:space="0" w:color="auto"/>
              <w:right w:val="single" w:sz="4" w:space="0" w:color="auto"/>
            </w:tcBorders>
            <w:hideMark/>
          </w:tcPr>
          <w:p w14:paraId="1EC5B1ED" w14:textId="77777777" w:rsidR="004338CA" w:rsidRDefault="004338CA">
            <w:pPr>
              <w:pStyle w:val="COPPBODY"/>
              <w:rPr>
                <w:b/>
                <w:sz w:val="20"/>
                <w:szCs w:val="20"/>
              </w:rPr>
            </w:pPr>
            <w:r>
              <w:rPr>
                <w:b/>
                <w:sz w:val="20"/>
                <w:szCs w:val="20"/>
              </w:rPr>
              <w:t>$24,431.43</w:t>
            </w:r>
          </w:p>
        </w:tc>
      </w:tr>
    </w:tbl>
    <w:p w14:paraId="51E0941D" w14:textId="77777777" w:rsidR="004338CA" w:rsidRDefault="004338CA" w:rsidP="004338CA">
      <w:pPr>
        <w:pStyle w:val="COPPBODY"/>
        <w:rPr>
          <w:color w:val="FF0000"/>
          <w:sz w:val="20"/>
        </w:rPr>
      </w:pPr>
    </w:p>
    <w:p w14:paraId="2F9F0031" w14:textId="77777777" w:rsidR="004338CA" w:rsidRDefault="004338CA" w:rsidP="004338CA">
      <w:pPr>
        <w:pStyle w:val="COPPBODY"/>
        <w:rPr>
          <w:color w:val="auto"/>
          <w:sz w:val="20"/>
        </w:rPr>
      </w:pPr>
      <w:r>
        <w:rPr>
          <w:b/>
          <w:sz w:val="28"/>
          <w:szCs w:val="28"/>
        </w:rPr>
        <w:t>*</w:t>
      </w:r>
      <w:r>
        <w:rPr>
          <w:color w:val="auto"/>
          <w:sz w:val="20"/>
        </w:rPr>
        <w:t xml:space="preserve">Travel expenses include the provision of a motor vehicle for the Mayor, which is charged out at $9,000 per annum pro rata to cover operating costs. </w:t>
      </w:r>
    </w:p>
    <w:p w14:paraId="01D7219C" w14:textId="77777777" w:rsidR="004338CA" w:rsidRDefault="004338CA" w:rsidP="004338CA">
      <w:pPr>
        <w:pStyle w:val="Heading1"/>
        <w:rPr>
          <w:rFonts w:ascii="Arial" w:hAnsi="Arial" w:cs="Arial"/>
        </w:rPr>
      </w:pPr>
      <w:r>
        <w:rPr>
          <w:rStyle w:val="COPPHEADINGChar"/>
          <w:b/>
          <w:bCs w:val="0"/>
        </w:rPr>
        <w:t>Supporting Council’s decision making</w:t>
      </w:r>
    </w:p>
    <w:p w14:paraId="35310DED" w14:textId="77777777" w:rsidR="004338CA" w:rsidRDefault="004338CA" w:rsidP="004338CA">
      <w:pPr>
        <w:pStyle w:val="COPPBODY"/>
        <w:rPr>
          <w:rStyle w:val="COPPBODYChar"/>
          <w:color w:val="auto"/>
        </w:rPr>
      </w:pPr>
      <w:r>
        <w:t xml:space="preserve">As </w:t>
      </w:r>
      <w:r>
        <w:rPr>
          <w:rStyle w:val="COPPBODYChar"/>
        </w:rPr>
        <w:t xml:space="preserve">part of our commitment to good governance, quality decision making and community participation, we support a range of committees with community and external representation. </w:t>
      </w:r>
      <w:r>
        <w:rPr>
          <w:rStyle w:val="COPPBODYChar"/>
          <w:color w:val="auto"/>
        </w:rPr>
        <w:t xml:space="preserve">Our Councillors also represent the interests of Council on a range of external committees. </w:t>
      </w:r>
    </w:p>
    <w:p w14:paraId="35F0160A" w14:textId="77777777" w:rsidR="004338CA" w:rsidRDefault="004338CA" w:rsidP="004338CA">
      <w:pPr>
        <w:pStyle w:val="COPPBODY"/>
        <w:rPr>
          <w:rStyle w:val="COPPBODYChar"/>
          <w:color w:val="auto"/>
        </w:rPr>
      </w:pPr>
    </w:p>
    <w:p w14:paraId="568A5F6A" w14:textId="77777777" w:rsidR="004338CA" w:rsidRDefault="004338CA" w:rsidP="004338CA">
      <w:pPr>
        <w:pStyle w:val="Style1"/>
      </w:pPr>
      <w:r>
        <w:rPr>
          <w:rFonts w:ascii="Arial" w:hAnsi="Arial" w:cs="Arial"/>
        </w:rPr>
        <w:t>Community Reference Committees</w:t>
      </w:r>
    </w:p>
    <w:p w14:paraId="157B40EC" w14:textId="77777777" w:rsidR="004338CA" w:rsidRDefault="004338CA" w:rsidP="004338CA">
      <w:pPr>
        <w:pStyle w:val="COPPBODY"/>
      </w:pPr>
      <w:r>
        <w:t>Community Reference Committees are established by Council to provide opportunities for members of our community to share their expertise on a range of topics. Each committee is governed under specific Terms of Reference.</w:t>
      </w:r>
      <w:r>
        <w:rPr>
          <w:rStyle w:val="COPPBODYChar"/>
        </w:rPr>
        <w:t xml:space="preserve"> </w:t>
      </w:r>
    </w:p>
    <w:p w14:paraId="3476684A" w14:textId="77777777" w:rsidR="004338CA" w:rsidRDefault="004338CA" w:rsidP="004338CA">
      <w:pPr>
        <w:pStyle w:val="Heading3"/>
        <w:rPr>
          <w:rFonts w:ascii="Arial" w:hAnsi="Arial" w:cs="Arial"/>
        </w:rPr>
      </w:pPr>
      <w:r>
        <w:rPr>
          <w:rFonts w:ascii="Arial" w:hAnsi="Arial" w:cs="Arial"/>
        </w:rPr>
        <w:t>Art Acquisition Reference Committee</w:t>
      </w:r>
    </w:p>
    <w:p w14:paraId="3D8BAE75" w14:textId="77777777" w:rsidR="004338CA" w:rsidRDefault="004338CA" w:rsidP="004338CA">
      <w:pPr>
        <w:pStyle w:val="COPPBODY"/>
      </w:pPr>
      <w:r>
        <w:t xml:space="preserve">Councillor Brand (Chair) </w:t>
      </w:r>
    </w:p>
    <w:p w14:paraId="32B09499" w14:textId="77777777" w:rsidR="004338CA" w:rsidRDefault="004338CA" w:rsidP="004338CA">
      <w:pPr>
        <w:pStyle w:val="COPPBODY"/>
      </w:pPr>
      <w:r>
        <w:t>The Art Acquisition Reference Committee assists Council by providing advice and expertise in relation to Council’s visual art acquisition program.</w:t>
      </w:r>
    </w:p>
    <w:p w14:paraId="3B41801C" w14:textId="77777777" w:rsidR="004338CA" w:rsidRDefault="004338CA" w:rsidP="004338CA">
      <w:pPr>
        <w:pStyle w:val="Heading3"/>
        <w:rPr>
          <w:rFonts w:ascii="Arial" w:hAnsi="Arial" w:cs="Arial"/>
        </w:rPr>
      </w:pPr>
      <w:r>
        <w:rPr>
          <w:rFonts w:ascii="Arial" w:hAnsi="Arial" w:cs="Arial"/>
        </w:rPr>
        <w:t xml:space="preserve">Audit and Risk Committee </w:t>
      </w:r>
    </w:p>
    <w:p w14:paraId="5ADC736F" w14:textId="77777777" w:rsidR="004338CA" w:rsidRDefault="004338CA" w:rsidP="004338CA">
      <w:pPr>
        <w:pStyle w:val="COPPBODY"/>
      </w:pPr>
      <w:r>
        <w:t>Mayor Councillor Voss and Councillor Gross</w:t>
      </w:r>
    </w:p>
    <w:p w14:paraId="56454B2E" w14:textId="77777777" w:rsidR="004338CA" w:rsidRDefault="004338CA" w:rsidP="004338CA">
      <w:pPr>
        <w:pStyle w:val="COPPBODY"/>
      </w:pPr>
      <w:r>
        <w:t xml:space="preserve">The Audit and Risk Committee advises Council on the effectiveness of the organisation’s systems, processes and culture for managing risk, and compliance </w:t>
      </w:r>
      <w:r>
        <w:lastRenderedPageBreak/>
        <w:t xml:space="preserve">with its legal and financial obligations. More detail on the Audit and Risk Committee is provided later in this chapter. </w:t>
      </w:r>
    </w:p>
    <w:p w14:paraId="3B620618" w14:textId="77777777" w:rsidR="004338CA" w:rsidRDefault="004338CA" w:rsidP="004338CA">
      <w:pPr>
        <w:pStyle w:val="Heading3"/>
        <w:rPr>
          <w:rFonts w:ascii="Arial" w:hAnsi="Arial" w:cs="Arial"/>
        </w:rPr>
      </w:pPr>
      <w:r>
        <w:rPr>
          <w:rFonts w:ascii="Arial" w:hAnsi="Arial" w:cs="Arial"/>
        </w:rPr>
        <w:t>Community Grants Assessment Panel</w:t>
      </w:r>
    </w:p>
    <w:p w14:paraId="3A908D27" w14:textId="77777777" w:rsidR="004338CA" w:rsidRDefault="004338CA" w:rsidP="004338CA">
      <w:pPr>
        <w:pStyle w:val="COPPBODY"/>
      </w:pPr>
      <w:r>
        <w:t>Councillor Crawford and Councillor Pearl</w:t>
      </w:r>
    </w:p>
    <w:p w14:paraId="5683E11E" w14:textId="77777777" w:rsidR="004338CA" w:rsidRDefault="004338CA" w:rsidP="004338CA">
      <w:pPr>
        <w:pStyle w:val="COPPBODY"/>
      </w:pPr>
      <w:r>
        <w:t>The Community Grants Assessment Panel Reference Committee provides advice and feedback to Council in relation to applications to the annual Community Grants Program.</w:t>
      </w:r>
    </w:p>
    <w:p w14:paraId="1C600E79" w14:textId="77777777" w:rsidR="004338CA" w:rsidRDefault="004338CA" w:rsidP="004338CA">
      <w:pPr>
        <w:pStyle w:val="Heading3"/>
        <w:rPr>
          <w:rFonts w:ascii="Arial" w:hAnsi="Arial" w:cs="Arial"/>
        </w:rPr>
      </w:pPr>
      <w:r>
        <w:rPr>
          <w:rFonts w:ascii="Arial" w:hAnsi="Arial" w:cs="Arial"/>
        </w:rPr>
        <w:t>Cultural Development Fund Reference Committee</w:t>
      </w:r>
    </w:p>
    <w:p w14:paraId="2C17F1E1" w14:textId="77777777" w:rsidR="004338CA" w:rsidRDefault="004338CA" w:rsidP="004338CA">
      <w:pPr>
        <w:pStyle w:val="COPPBODY"/>
      </w:pPr>
      <w:r>
        <w:t xml:space="preserve">Councillor Copsey (Chair) </w:t>
      </w:r>
    </w:p>
    <w:p w14:paraId="2DA707E0" w14:textId="77777777" w:rsidR="004338CA" w:rsidRDefault="004338CA" w:rsidP="004338CA">
      <w:pPr>
        <w:pStyle w:val="COPPBODY"/>
      </w:pPr>
      <w:r>
        <w:t>The Cultural Development Fund Reference Committee provides advice and recommendations to Council in relation to applications for the Cultural Development Fund according to the published guidelines.</w:t>
      </w:r>
    </w:p>
    <w:p w14:paraId="7BE5EC9F" w14:textId="77777777" w:rsidR="004338CA" w:rsidRDefault="004338CA" w:rsidP="004338CA">
      <w:pPr>
        <w:pStyle w:val="Heading3"/>
        <w:rPr>
          <w:rFonts w:ascii="Arial" w:hAnsi="Arial" w:cs="Arial"/>
        </w:rPr>
      </w:pPr>
      <w:r>
        <w:rPr>
          <w:rFonts w:ascii="Arial" w:hAnsi="Arial" w:cs="Arial"/>
        </w:rPr>
        <w:t>Cultural Heritage Reference Committee</w:t>
      </w:r>
    </w:p>
    <w:p w14:paraId="3EB37E35" w14:textId="77777777" w:rsidR="004338CA" w:rsidRDefault="004338CA" w:rsidP="004338CA">
      <w:pPr>
        <w:pStyle w:val="COPPBODY"/>
      </w:pPr>
      <w:r>
        <w:t xml:space="preserve">Mayor Councillor Voss (Chair) </w:t>
      </w:r>
    </w:p>
    <w:p w14:paraId="06FD8735" w14:textId="77777777" w:rsidR="004338CA" w:rsidRDefault="004338CA" w:rsidP="004338CA">
      <w:pPr>
        <w:pStyle w:val="COPPBODY"/>
      </w:pPr>
      <w:r>
        <w:t>The Cultural Heritage Reference Committee provides advice and feedback to Council in relation to cultural heritage and local history.</w:t>
      </w:r>
    </w:p>
    <w:p w14:paraId="4738A876" w14:textId="77777777" w:rsidR="004338CA" w:rsidRDefault="004338CA" w:rsidP="004338CA">
      <w:pPr>
        <w:pStyle w:val="Heading3"/>
        <w:rPr>
          <w:rFonts w:ascii="Arial" w:hAnsi="Arial" w:cs="Arial"/>
        </w:rPr>
      </w:pPr>
      <w:r>
        <w:rPr>
          <w:rFonts w:ascii="Arial" w:hAnsi="Arial" w:cs="Arial"/>
        </w:rPr>
        <w:t>Esplanade Market Advisory Committee</w:t>
      </w:r>
    </w:p>
    <w:p w14:paraId="63A39726" w14:textId="77777777" w:rsidR="004338CA" w:rsidRDefault="004338CA" w:rsidP="004338CA">
      <w:pPr>
        <w:pStyle w:val="COPPBODY"/>
      </w:pPr>
      <w:r>
        <w:t>Councillor Bond (Chair) and Councillor Brand</w:t>
      </w:r>
    </w:p>
    <w:p w14:paraId="15EA764E" w14:textId="77777777" w:rsidR="004338CA" w:rsidRDefault="004338CA" w:rsidP="004338CA">
      <w:pPr>
        <w:pStyle w:val="COPPBODY"/>
      </w:pPr>
      <w:r>
        <w:t>The Esplanade Market Advisory Committee provides advice to Council on the strategic direction of the Esplanade Market.</w:t>
      </w:r>
    </w:p>
    <w:p w14:paraId="5EC95E95" w14:textId="77777777" w:rsidR="004338CA" w:rsidRDefault="004338CA" w:rsidP="004338CA">
      <w:pPr>
        <w:pStyle w:val="Heading3"/>
        <w:rPr>
          <w:rFonts w:ascii="Arial" w:hAnsi="Arial" w:cs="Arial"/>
        </w:rPr>
      </w:pPr>
      <w:r>
        <w:rPr>
          <w:rFonts w:ascii="Arial" w:hAnsi="Arial" w:cs="Arial"/>
        </w:rPr>
        <w:t>Fishermans Bend Community Forum</w:t>
      </w:r>
    </w:p>
    <w:p w14:paraId="6E3E6892" w14:textId="77777777" w:rsidR="004338CA" w:rsidRDefault="004338CA" w:rsidP="004338CA">
      <w:pPr>
        <w:pStyle w:val="COPPBODY"/>
      </w:pPr>
      <w:r>
        <w:t>Mayor Councillor Voss, Councillor Brand and Councillor Simic (alternating chairs)</w:t>
      </w:r>
    </w:p>
    <w:p w14:paraId="6B3E9F33" w14:textId="77777777" w:rsidR="004338CA" w:rsidRDefault="004338CA" w:rsidP="004338CA">
      <w:pPr>
        <w:pStyle w:val="COPPBODY"/>
      </w:pPr>
      <w:r>
        <w:t>The Fishermans Bend Community Forum provides for dialogue between the community and Council in regard to projects, initiatives and planning applications in Fishermans Bend.</w:t>
      </w:r>
    </w:p>
    <w:p w14:paraId="5C6E5299" w14:textId="77777777" w:rsidR="004338CA" w:rsidRDefault="004338CA" w:rsidP="004338CA">
      <w:pPr>
        <w:pStyle w:val="Heading3"/>
        <w:rPr>
          <w:rFonts w:ascii="Arial" w:hAnsi="Arial" w:cs="Arial"/>
        </w:rPr>
      </w:pPr>
      <w:r>
        <w:rPr>
          <w:rFonts w:ascii="Arial" w:hAnsi="Arial" w:cs="Arial"/>
        </w:rPr>
        <w:t xml:space="preserve">Friends of Suai/Covalima Community Reference Committee </w:t>
      </w:r>
    </w:p>
    <w:p w14:paraId="0F63A727" w14:textId="77777777" w:rsidR="004338CA" w:rsidRDefault="004338CA" w:rsidP="004338CA">
      <w:pPr>
        <w:pStyle w:val="COPPBODY"/>
      </w:pPr>
      <w:r>
        <w:t xml:space="preserve">Councillor Baxter </w:t>
      </w:r>
    </w:p>
    <w:p w14:paraId="7D104866" w14:textId="77777777" w:rsidR="004338CA" w:rsidRDefault="004338CA" w:rsidP="004338CA">
      <w:pPr>
        <w:pStyle w:val="COPPBODY"/>
      </w:pPr>
      <w:r>
        <w:t xml:space="preserve">The Friends of Suai/Covalima Community Reference Committee </w:t>
      </w:r>
      <w:r>
        <w:rPr>
          <w:lang w:val="en-AU"/>
        </w:rPr>
        <w:t>promotes and assists with ongoing relationships between the Port Phillip and Suai/Covalima communities.</w:t>
      </w:r>
    </w:p>
    <w:p w14:paraId="74B66AF6" w14:textId="77777777" w:rsidR="004338CA" w:rsidRDefault="004338CA" w:rsidP="004338CA">
      <w:pPr>
        <w:pStyle w:val="Heading3"/>
        <w:rPr>
          <w:rFonts w:ascii="Arial" w:hAnsi="Arial" w:cs="Arial"/>
        </w:rPr>
      </w:pPr>
      <w:r>
        <w:rPr>
          <w:rFonts w:ascii="Arial" w:hAnsi="Arial" w:cs="Arial"/>
        </w:rPr>
        <w:t>Multicultural Forum</w:t>
      </w:r>
    </w:p>
    <w:p w14:paraId="15324D97" w14:textId="77777777" w:rsidR="004338CA" w:rsidRDefault="004338CA" w:rsidP="004338CA">
      <w:pPr>
        <w:pStyle w:val="COPPBODY"/>
      </w:pPr>
      <w:r>
        <w:t>Councillor Simic (Chair)</w:t>
      </w:r>
    </w:p>
    <w:p w14:paraId="45D754D3" w14:textId="77777777" w:rsidR="004338CA" w:rsidRDefault="004338CA" w:rsidP="004338CA">
      <w:pPr>
        <w:pStyle w:val="COPPBODY"/>
      </w:pPr>
      <w:r>
        <w:t>The Multicultural Forum facilitates discussion and advises Council about policies and plans supporting the multicultural community.</w:t>
      </w:r>
    </w:p>
    <w:p w14:paraId="70DDFA9E" w14:textId="77777777" w:rsidR="004338CA" w:rsidRDefault="004338CA" w:rsidP="004338CA">
      <w:pPr>
        <w:pStyle w:val="Heading3"/>
        <w:rPr>
          <w:rFonts w:ascii="Arial" w:hAnsi="Arial" w:cs="Arial"/>
        </w:rPr>
      </w:pPr>
      <w:r>
        <w:rPr>
          <w:rFonts w:ascii="Arial" w:hAnsi="Arial" w:cs="Arial"/>
        </w:rPr>
        <w:t>Older Persons Consultative Committee</w:t>
      </w:r>
    </w:p>
    <w:p w14:paraId="0EE462AF" w14:textId="77777777" w:rsidR="004338CA" w:rsidRDefault="004338CA" w:rsidP="004338CA">
      <w:pPr>
        <w:pStyle w:val="COPPBODY"/>
      </w:pPr>
      <w:r>
        <w:t xml:space="preserve">Councillor Gross </w:t>
      </w:r>
    </w:p>
    <w:p w14:paraId="6AAA7A9C" w14:textId="77777777" w:rsidR="004338CA" w:rsidRDefault="004338CA" w:rsidP="004338CA">
      <w:pPr>
        <w:pStyle w:val="COPPBODY"/>
      </w:pPr>
      <w:r>
        <w:t>The Older Persons Consultative Committee provides advice to Council about policies, plans, issues and services affecting older people.</w:t>
      </w:r>
    </w:p>
    <w:p w14:paraId="292EA4DD" w14:textId="77777777" w:rsidR="004338CA" w:rsidRDefault="004338CA" w:rsidP="004338CA">
      <w:pPr>
        <w:pStyle w:val="Heading3"/>
        <w:rPr>
          <w:rFonts w:ascii="Arial" w:hAnsi="Arial" w:cs="Arial"/>
        </w:rPr>
      </w:pPr>
      <w:r>
        <w:rPr>
          <w:rFonts w:ascii="Arial" w:hAnsi="Arial" w:cs="Arial"/>
        </w:rPr>
        <w:lastRenderedPageBreak/>
        <w:t>Rupert Bunny Foundation Visual Art Fellowship Reference Committee</w:t>
      </w:r>
    </w:p>
    <w:p w14:paraId="7D77853A" w14:textId="77777777" w:rsidR="004338CA" w:rsidRDefault="004338CA" w:rsidP="004338CA">
      <w:pPr>
        <w:pStyle w:val="COPPBODY"/>
      </w:pPr>
      <w:r>
        <w:t>Councillor Brand (Chair)</w:t>
      </w:r>
    </w:p>
    <w:p w14:paraId="6D3F0531" w14:textId="77777777" w:rsidR="004338CA" w:rsidRDefault="004338CA" w:rsidP="004338CA">
      <w:pPr>
        <w:pStyle w:val="COPPBODY"/>
        <w:rPr>
          <w:color w:val="auto"/>
        </w:rPr>
      </w:pPr>
      <w:r>
        <w:t xml:space="preserve">The Rupert Bunny Foundation Visual Art Fellowship Reference Committee provides </w:t>
      </w:r>
      <w:r>
        <w:rPr>
          <w:color w:val="auto"/>
        </w:rPr>
        <w:t>strategic advice and expertise to Council on awarding the Fellowship.</w:t>
      </w:r>
    </w:p>
    <w:p w14:paraId="25B72436" w14:textId="77777777" w:rsidR="004338CA" w:rsidRDefault="004338CA" w:rsidP="004338CA">
      <w:pPr>
        <w:pStyle w:val="Heading3"/>
        <w:rPr>
          <w:rFonts w:ascii="Arial" w:eastAsia="Calibri" w:hAnsi="Arial" w:cs="Arial"/>
          <w:b w:val="0"/>
          <w:bCs w:val="0"/>
          <w:szCs w:val="24"/>
          <w:lang w:val="en-GB" w:eastAsia="en-AU"/>
        </w:rPr>
      </w:pPr>
      <w:r>
        <w:rPr>
          <w:rFonts w:ascii="Arial" w:hAnsi="Arial" w:cs="Arial"/>
        </w:rPr>
        <w:t xml:space="preserve">Village Partnership Groups – </w:t>
      </w:r>
      <w:r>
        <w:rPr>
          <w:rFonts w:ascii="Arial" w:hAnsi="Arial" w:cs="Arial"/>
          <w:bCs w:val="0"/>
        </w:rPr>
        <w:t>Acland Street, Balaclava (Carlisle Street), Emerald Hill and South Melbourne, Fitzroy Street, Beacon Cove and Garden City</w:t>
      </w:r>
    </w:p>
    <w:p w14:paraId="7DF4E562" w14:textId="77777777" w:rsidR="004338CA" w:rsidRDefault="004338CA" w:rsidP="004338CA">
      <w:pPr>
        <w:pStyle w:val="COPPBODY"/>
        <w:rPr>
          <w:color w:val="auto"/>
        </w:rPr>
      </w:pPr>
      <w:r>
        <w:rPr>
          <w:color w:val="auto"/>
        </w:rPr>
        <w:t xml:space="preserve">A different Community Member is Chair for each group. Village Partnership Groups bring people together to activate vibrant and enjoyable places in our villages. The groups meet regularly to work together with the community to implement their ideas. </w:t>
      </w:r>
    </w:p>
    <w:p w14:paraId="3710E287" w14:textId="77777777" w:rsidR="004338CA" w:rsidRDefault="004338CA" w:rsidP="004338CA">
      <w:pPr>
        <w:pStyle w:val="Style1"/>
        <w:rPr>
          <w:rFonts w:ascii="Arial" w:hAnsi="Arial" w:cs="Arial"/>
        </w:rPr>
      </w:pPr>
    </w:p>
    <w:p w14:paraId="1DCF2DB0" w14:textId="77777777" w:rsidR="004338CA" w:rsidRDefault="004338CA" w:rsidP="004338CA">
      <w:pPr>
        <w:pStyle w:val="Style1"/>
        <w:rPr>
          <w:rFonts w:ascii="Arial" w:hAnsi="Arial" w:cs="Arial"/>
        </w:rPr>
      </w:pPr>
      <w:r>
        <w:rPr>
          <w:rFonts w:ascii="Arial" w:hAnsi="Arial" w:cs="Arial"/>
        </w:rPr>
        <w:t>External committees</w:t>
      </w:r>
    </w:p>
    <w:p w14:paraId="301867D8" w14:textId="77777777" w:rsidR="004338CA" w:rsidRDefault="004338CA" w:rsidP="004338CA">
      <w:pPr>
        <w:pStyle w:val="COPPBODY"/>
      </w:pPr>
      <w:r>
        <w:t>Individual Councillors are appointed by Council to represent its interests on a number of external committees, associations or boards. As appropriate, Councillors report to Council on the activities of these committees.</w:t>
      </w:r>
    </w:p>
    <w:p w14:paraId="33549812" w14:textId="77777777" w:rsidR="004338CA" w:rsidRDefault="004338CA" w:rsidP="004338CA">
      <w:pPr>
        <w:pStyle w:val="Heading3"/>
        <w:rPr>
          <w:rFonts w:ascii="Arial" w:hAnsi="Arial" w:cs="Arial"/>
        </w:rPr>
      </w:pPr>
      <w:r>
        <w:rPr>
          <w:rFonts w:ascii="Arial" w:hAnsi="Arial" w:cs="Arial"/>
        </w:rPr>
        <w:t xml:space="preserve">Association of Bayside Municipalities </w:t>
      </w:r>
    </w:p>
    <w:p w14:paraId="4F5AB2C5" w14:textId="77777777" w:rsidR="004338CA" w:rsidRDefault="004338CA" w:rsidP="004338CA">
      <w:pPr>
        <w:pStyle w:val="COPPBODY"/>
      </w:pPr>
      <w:r>
        <w:t xml:space="preserve">Councillor Baxter and Councillor Gross (Reserve) </w:t>
      </w:r>
    </w:p>
    <w:p w14:paraId="65890D4D" w14:textId="77777777" w:rsidR="004338CA" w:rsidRDefault="004338CA" w:rsidP="004338CA">
      <w:pPr>
        <w:pStyle w:val="COPPBODY"/>
      </w:pPr>
      <w:r>
        <w:t>The Association of Bayside Municipalities represents the interests of 10 councils with frontage to Port Phillip Bay, on various coastal and marine issues.</w:t>
      </w:r>
    </w:p>
    <w:p w14:paraId="55D025BA" w14:textId="77777777" w:rsidR="004338CA" w:rsidRDefault="004338CA" w:rsidP="004338CA">
      <w:pPr>
        <w:pStyle w:val="Heading3"/>
        <w:rPr>
          <w:rFonts w:ascii="Arial" w:hAnsi="Arial" w:cs="Arial"/>
        </w:rPr>
      </w:pPr>
      <w:r>
        <w:rPr>
          <w:rFonts w:ascii="Arial" w:hAnsi="Arial" w:cs="Arial"/>
        </w:rPr>
        <w:t>Board of Bubup Womindjeka Family and Children’s Centre</w:t>
      </w:r>
    </w:p>
    <w:p w14:paraId="2D4439D9" w14:textId="77777777" w:rsidR="004338CA" w:rsidRDefault="004338CA" w:rsidP="004338CA">
      <w:pPr>
        <w:pStyle w:val="COPPBODY"/>
      </w:pPr>
      <w:r>
        <w:t xml:space="preserve">Mayor Councillor Voss </w:t>
      </w:r>
    </w:p>
    <w:p w14:paraId="2D6BF52D" w14:textId="77777777" w:rsidR="004338CA" w:rsidRDefault="004338CA" w:rsidP="004338CA">
      <w:pPr>
        <w:pStyle w:val="COPPBODY"/>
      </w:pPr>
      <w:r>
        <w:t>The Board of Bubup Womindjeka Family and Children’s Centre oversees the provision of a range of services at the centre, such as long day care, sessional kindergarten, occasional care, maternal and child health services, consulting space for allied health professionals, and space for new parent groups, playgroups and other community group uses.</w:t>
      </w:r>
    </w:p>
    <w:p w14:paraId="21A993CB" w14:textId="77777777" w:rsidR="004338CA" w:rsidRDefault="004338CA" w:rsidP="004338CA">
      <w:pPr>
        <w:pStyle w:val="Heading3"/>
        <w:rPr>
          <w:rFonts w:ascii="Arial" w:hAnsi="Arial" w:cs="Arial"/>
        </w:rPr>
      </w:pPr>
      <w:r>
        <w:rPr>
          <w:rFonts w:ascii="Arial" w:hAnsi="Arial" w:cs="Arial"/>
        </w:rPr>
        <w:t>Gasworks Arts Inc. Board of Management</w:t>
      </w:r>
    </w:p>
    <w:p w14:paraId="0197A16D" w14:textId="77777777" w:rsidR="004338CA" w:rsidRDefault="004338CA" w:rsidP="004338CA">
      <w:pPr>
        <w:pStyle w:val="COPPBODY"/>
      </w:pPr>
      <w:r>
        <w:t>Councillor Crawford</w:t>
      </w:r>
    </w:p>
    <w:p w14:paraId="31187B6F" w14:textId="77777777" w:rsidR="004338CA" w:rsidRDefault="004338CA" w:rsidP="004338CA">
      <w:pPr>
        <w:pStyle w:val="COPPBODY"/>
      </w:pPr>
      <w:r>
        <w:t>The Gasworks Arts Inc. Board of Management is elected annually to oversee management of the Gasworks Arts Park.</w:t>
      </w:r>
    </w:p>
    <w:p w14:paraId="13442AF1" w14:textId="77777777" w:rsidR="004338CA" w:rsidRDefault="004338CA" w:rsidP="004338CA">
      <w:pPr>
        <w:pStyle w:val="Heading3"/>
        <w:rPr>
          <w:rFonts w:ascii="Arial" w:hAnsi="Arial" w:cs="Arial"/>
        </w:rPr>
      </w:pPr>
      <w:r>
        <w:rPr>
          <w:rFonts w:ascii="Arial" w:hAnsi="Arial" w:cs="Arial"/>
        </w:rPr>
        <w:t>Health and Wellbeing Alliance Committee</w:t>
      </w:r>
    </w:p>
    <w:p w14:paraId="393027D2" w14:textId="77777777" w:rsidR="004338CA" w:rsidRDefault="004338CA" w:rsidP="004338CA">
      <w:pPr>
        <w:pStyle w:val="COPPBODY"/>
      </w:pPr>
      <w:r>
        <w:t>Councillor Copsey and Mayor Councillor Voss (Reserve)</w:t>
      </w:r>
    </w:p>
    <w:p w14:paraId="07747155" w14:textId="77777777" w:rsidR="004338CA" w:rsidRDefault="004338CA" w:rsidP="004338CA">
      <w:pPr>
        <w:pStyle w:val="COPPBODY"/>
      </w:pPr>
      <w:r>
        <w:t>The Health and Wellbeing Alliance Committee directs the implementation of Council’s Health and Wellbeing Plan. It consists of representatives from local health and welfare organisations, police, the business community and Council.</w:t>
      </w:r>
    </w:p>
    <w:p w14:paraId="192C70FF" w14:textId="77777777" w:rsidR="004338CA" w:rsidRDefault="004338CA" w:rsidP="004338CA">
      <w:pPr>
        <w:pStyle w:val="Heading3"/>
        <w:rPr>
          <w:rFonts w:ascii="Arial" w:hAnsi="Arial" w:cs="Arial"/>
        </w:rPr>
      </w:pPr>
      <w:r>
        <w:rPr>
          <w:rFonts w:ascii="Arial" w:hAnsi="Arial" w:cs="Arial"/>
        </w:rPr>
        <w:t>Inner South Metropolitan Mayors Forum</w:t>
      </w:r>
    </w:p>
    <w:p w14:paraId="58F79311" w14:textId="77777777" w:rsidR="004338CA" w:rsidRDefault="004338CA" w:rsidP="004338CA">
      <w:pPr>
        <w:pStyle w:val="COPPBODY"/>
      </w:pPr>
      <w:r>
        <w:t xml:space="preserve">Mayor Councillor Voss </w:t>
      </w:r>
    </w:p>
    <w:p w14:paraId="2CD1E85D" w14:textId="77777777" w:rsidR="004338CA" w:rsidRDefault="004338CA" w:rsidP="004338CA">
      <w:pPr>
        <w:pStyle w:val="COPPBODY"/>
      </w:pPr>
      <w:r>
        <w:lastRenderedPageBreak/>
        <w:t xml:space="preserve">The Inner South Metropolitan Mayors Forum is the regional peak body for local government councils covering the cities of Bayside, Boroondara, Glen Eira, Kingston, Melbourne, Port Phillip, Stonnington and Yarra. </w:t>
      </w:r>
    </w:p>
    <w:p w14:paraId="0BCC14ED" w14:textId="77777777" w:rsidR="004338CA" w:rsidRDefault="004338CA" w:rsidP="004338CA">
      <w:pPr>
        <w:pStyle w:val="Heading3"/>
        <w:rPr>
          <w:rFonts w:ascii="Arial" w:hAnsi="Arial" w:cs="Arial"/>
        </w:rPr>
      </w:pPr>
      <w:r>
        <w:rPr>
          <w:rFonts w:ascii="Arial" w:hAnsi="Arial" w:cs="Arial"/>
        </w:rPr>
        <w:t xml:space="preserve">Linden Board of Management Inc. </w:t>
      </w:r>
    </w:p>
    <w:p w14:paraId="2F4B731C" w14:textId="77777777" w:rsidR="004338CA" w:rsidRDefault="004338CA" w:rsidP="004338CA">
      <w:pPr>
        <w:pStyle w:val="COPPBODY"/>
      </w:pPr>
      <w:r>
        <w:t xml:space="preserve">Councillor Brand </w:t>
      </w:r>
    </w:p>
    <w:p w14:paraId="7C8BB6AF" w14:textId="77777777" w:rsidR="004338CA" w:rsidRDefault="004338CA" w:rsidP="004338CA">
      <w:pPr>
        <w:pStyle w:val="COPPBODY"/>
      </w:pPr>
      <w:r>
        <w:t>The Linden Board of Management Inc. oversees the day-to-day management of Linden New Art Gallery.</w:t>
      </w:r>
    </w:p>
    <w:p w14:paraId="16EC5CA6" w14:textId="77777777" w:rsidR="004338CA" w:rsidRDefault="004338CA" w:rsidP="004338CA">
      <w:pPr>
        <w:pStyle w:val="Heading3"/>
        <w:rPr>
          <w:rFonts w:ascii="Arial" w:hAnsi="Arial" w:cs="Arial"/>
        </w:rPr>
      </w:pPr>
      <w:r>
        <w:rPr>
          <w:rFonts w:ascii="Arial" w:hAnsi="Arial" w:cs="Arial"/>
        </w:rPr>
        <w:t>Metropolitan Transport Forum</w:t>
      </w:r>
    </w:p>
    <w:p w14:paraId="04AB1690" w14:textId="77777777" w:rsidR="004338CA" w:rsidRDefault="004338CA" w:rsidP="004338CA">
      <w:pPr>
        <w:pStyle w:val="COPPBODY"/>
      </w:pPr>
      <w:r>
        <w:t xml:space="preserve">Councillor Copsey and Councillor Brand </w:t>
      </w:r>
    </w:p>
    <w:p w14:paraId="328D4604" w14:textId="77777777" w:rsidR="004338CA" w:rsidRDefault="004338CA" w:rsidP="004338CA">
      <w:pPr>
        <w:pStyle w:val="COPPBODY"/>
      </w:pPr>
      <w:r>
        <w:t>The Metropolitan Transport Forum is a local government interest group for transport in metropolitan Melbourne, with 17 constituent members, working towards effective, efficient and equitable transport in metropolitan Melbourne. The forum provides for debate, research and policy development, as well as sharing and disseminating information to improve transport choices.</w:t>
      </w:r>
    </w:p>
    <w:p w14:paraId="70C3C7AA" w14:textId="77777777" w:rsidR="004338CA" w:rsidRDefault="004338CA" w:rsidP="004338CA">
      <w:pPr>
        <w:pStyle w:val="Heading3"/>
        <w:rPr>
          <w:rFonts w:ascii="Arial" w:hAnsi="Arial" w:cs="Arial"/>
        </w:rPr>
      </w:pPr>
      <w:r>
        <w:rPr>
          <w:rFonts w:ascii="Arial" w:hAnsi="Arial" w:cs="Arial"/>
        </w:rPr>
        <w:t>Metropolitan Waste and Resource Recovery Group</w:t>
      </w:r>
    </w:p>
    <w:p w14:paraId="21CFB826" w14:textId="77777777" w:rsidR="004338CA" w:rsidRDefault="004338CA" w:rsidP="004338CA">
      <w:pPr>
        <w:pStyle w:val="COPPBODY"/>
      </w:pPr>
      <w:r>
        <w:t>Councillor Gross and Councillor Crawford (Reserve)</w:t>
      </w:r>
    </w:p>
    <w:p w14:paraId="38D85928" w14:textId="77777777" w:rsidR="004338CA" w:rsidRDefault="004338CA" w:rsidP="004338CA">
      <w:pPr>
        <w:pStyle w:val="COPPBODY"/>
      </w:pPr>
      <w:r>
        <w:t>The Metropolitan Waste and Resource Recovery Group is a Victorian Government statutory body responsible for coordinating and facilitating municipal solid waste management across metropolitan Melbourne.</w:t>
      </w:r>
    </w:p>
    <w:p w14:paraId="5EE114B8" w14:textId="77777777" w:rsidR="004338CA" w:rsidRDefault="004338CA" w:rsidP="004338CA">
      <w:pPr>
        <w:pStyle w:val="Heading3"/>
        <w:rPr>
          <w:rFonts w:ascii="Arial" w:hAnsi="Arial" w:cs="Arial"/>
        </w:rPr>
      </w:pPr>
      <w:r>
        <w:rPr>
          <w:rFonts w:ascii="Arial" w:hAnsi="Arial" w:cs="Arial"/>
        </w:rPr>
        <w:t>Municipal Association of Victoria</w:t>
      </w:r>
    </w:p>
    <w:p w14:paraId="7BE4B1BA" w14:textId="77777777" w:rsidR="004338CA" w:rsidRDefault="004338CA" w:rsidP="004338CA">
      <w:pPr>
        <w:pStyle w:val="COPPBODY"/>
      </w:pPr>
      <w:r>
        <w:t>Councillor Gross and Councillor Baxter (Reserve)</w:t>
      </w:r>
    </w:p>
    <w:p w14:paraId="0F833970" w14:textId="77777777" w:rsidR="004338CA" w:rsidRDefault="004338CA" w:rsidP="004338CA">
      <w:pPr>
        <w:pStyle w:val="COPPBODY"/>
      </w:pPr>
      <w:r>
        <w:t>The Municipal Association of Victoria (MAV) is a representative and lobbying body for Victorian councils. It advocates for the interests of local government, raises the sector’s profile, and provides policy and strategic advice and insurance services.</w:t>
      </w:r>
    </w:p>
    <w:p w14:paraId="383F43BF" w14:textId="77777777" w:rsidR="004338CA" w:rsidRDefault="004338CA" w:rsidP="004338CA">
      <w:pPr>
        <w:pStyle w:val="Heading3"/>
        <w:rPr>
          <w:rFonts w:ascii="Arial" w:hAnsi="Arial" w:cs="Arial"/>
        </w:rPr>
      </w:pPr>
      <w:r>
        <w:rPr>
          <w:rFonts w:ascii="Arial" w:hAnsi="Arial" w:cs="Arial"/>
        </w:rPr>
        <w:t>Port Phillip Multifaith Network Steering Committee</w:t>
      </w:r>
    </w:p>
    <w:p w14:paraId="6E16C9DB" w14:textId="77777777" w:rsidR="004338CA" w:rsidRDefault="004338CA" w:rsidP="004338CA">
      <w:pPr>
        <w:pStyle w:val="COPPBODY"/>
      </w:pPr>
      <w:r>
        <w:t xml:space="preserve">Councillor Baxter </w:t>
      </w:r>
    </w:p>
    <w:p w14:paraId="7B4ABDBB" w14:textId="77777777" w:rsidR="004338CA" w:rsidRDefault="004338CA" w:rsidP="004338CA">
      <w:pPr>
        <w:pStyle w:val="COPPBODY"/>
      </w:pPr>
      <w:r>
        <w:t>The Port Phillip Multifaith Network Steering Committee comprises representatives and leaders from a wide variety of religions and faith groups in the City of Port Phillip. The network meets on a bi-monthly basis and is concerned with discrimination, social inequity, disadvantage and poverty.</w:t>
      </w:r>
    </w:p>
    <w:p w14:paraId="7D5DB3C7" w14:textId="77777777" w:rsidR="004338CA" w:rsidRDefault="004338CA" w:rsidP="004338CA">
      <w:pPr>
        <w:pStyle w:val="Heading3"/>
        <w:rPr>
          <w:rFonts w:ascii="Arial" w:hAnsi="Arial" w:cs="Arial"/>
        </w:rPr>
      </w:pPr>
      <w:r>
        <w:rPr>
          <w:rFonts w:ascii="Arial" w:hAnsi="Arial" w:cs="Arial"/>
        </w:rPr>
        <w:t>Port Phillip Housing Association Ltd Board of Directors</w:t>
      </w:r>
    </w:p>
    <w:p w14:paraId="0EC6DB72" w14:textId="77777777" w:rsidR="004338CA" w:rsidRDefault="004338CA" w:rsidP="004338CA">
      <w:pPr>
        <w:pStyle w:val="COPPBODY"/>
      </w:pPr>
      <w:r>
        <w:t xml:space="preserve">Councillor Simic </w:t>
      </w:r>
    </w:p>
    <w:p w14:paraId="7DDD6B84" w14:textId="77777777" w:rsidR="004338CA" w:rsidRDefault="004338CA" w:rsidP="004338CA">
      <w:pPr>
        <w:pStyle w:val="COPPBODY"/>
      </w:pPr>
      <w:r>
        <w:t>The Port Phillip Housing Association Ltd is an independent, not-for-profit community housing organisation that helps members of the local and wider community find suitable, affordable housing. It advocates on behalf of residents who require assistance to sustain their tenancies.</w:t>
      </w:r>
    </w:p>
    <w:p w14:paraId="3272B59E" w14:textId="77777777" w:rsidR="004338CA" w:rsidRDefault="004338CA" w:rsidP="004338CA">
      <w:pPr>
        <w:pStyle w:val="Heading3"/>
        <w:rPr>
          <w:rFonts w:ascii="Arial" w:hAnsi="Arial" w:cs="Arial"/>
        </w:rPr>
      </w:pPr>
      <w:r>
        <w:rPr>
          <w:rFonts w:ascii="Arial" w:hAnsi="Arial" w:cs="Arial"/>
        </w:rPr>
        <w:t>St Kilda Tourism and Events</w:t>
      </w:r>
    </w:p>
    <w:p w14:paraId="75AE423E" w14:textId="77777777" w:rsidR="004338CA" w:rsidRDefault="004338CA" w:rsidP="004338CA">
      <w:pPr>
        <w:pStyle w:val="COPPBODY"/>
      </w:pPr>
      <w:r>
        <w:t>Councillor Bond</w:t>
      </w:r>
    </w:p>
    <w:p w14:paraId="3930282E" w14:textId="77777777" w:rsidR="004338CA" w:rsidRDefault="004338CA" w:rsidP="004338CA">
      <w:pPr>
        <w:pStyle w:val="COPPBODY"/>
      </w:pPr>
      <w:r>
        <w:lastRenderedPageBreak/>
        <w:t>As the local St Kilda tourism association, it enables St Kilda businesses to formally link into highly successful initiatives run by Destination Melbourne, Tourism Victoria and Tourism Australia.</w:t>
      </w:r>
    </w:p>
    <w:p w14:paraId="078236AB" w14:textId="77777777" w:rsidR="004338CA" w:rsidRDefault="004338CA" w:rsidP="004338CA">
      <w:pPr>
        <w:pStyle w:val="Heading3"/>
        <w:rPr>
          <w:rFonts w:ascii="Arial" w:hAnsi="Arial" w:cs="Arial"/>
        </w:rPr>
      </w:pPr>
      <w:r>
        <w:rPr>
          <w:rFonts w:ascii="Arial" w:hAnsi="Arial" w:cs="Arial"/>
        </w:rPr>
        <w:t xml:space="preserve">Victorian Local Governance Association </w:t>
      </w:r>
    </w:p>
    <w:p w14:paraId="2977FC50" w14:textId="77777777" w:rsidR="004338CA" w:rsidRDefault="004338CA" w:rsidP="004338CA">
      <w:pPr>
        <w:pStyle w:val="COPPBODY"/>
      </w:pPr>
      <w:r>
        <w:t>Councillor Baxter and Mayor Councillor Voss (Reserve)</w:t>
      </w:r>
    </w:p>
    <w:p w14:paraId="7B1759C2" w14:textId="77777777" w:rsidR="004338CA" w:rsidRDefault="004338CA" w:rsidP="004338CA">
      <w:pPr>
        <w:pStyle w:val="COPPBODY"/>
      </w:pPr>
      <w:r>
        <w:t>The Victorian Local Governance Association is the peak body for councillors, community leaders and local governments to build and strengthen their capacity to work together for progressive social change.</w:t>
      </w:r>
    </w:p>
    <w:p w14:paraId="49DB595E" w14:textId="77777777" w:rsidR="004338CA" w:rsidRDefault="004338CA" w:rsidP="004338CA">
      <w:pPr>
        <w:pStyle w:val="Style1"/>
        <w:rPr>
          <w:rFonts w:ascii="Arial" w:hAnsi="Arial" w:cs="Arial"/>
        </w:rPr>
      </w:pPr>
    </w:p>
    <w:p w14:paraId="7F004895" w14:textId="77777777" w:rsidR="004338CA" w:rsidRDefault="004338CA" w:rsidP="004338CA">
      <w:pPr>
        <w:pStyle w:val="Style1"/>
        <w:rPr>
          <w:rFonts w:ascii="Arial" w:hAnsi="Arial" w:cs="Arial"/>
        </w:rPr>
      </w:pPr>
      <w:r>
        <w:rPr>
          <w:rFonts w:ascii="Arial" w:hAnsi="Arial" w:cs="Arial"/>
        </w:rPr>
        <w:t>Special committees</w:t>
      </w:r>
    </w:p>
    <w:p w14:paraId="48ED6960" w14:textId="77777777" w:rsidR="004338CA" w:rsidRDefault="004338CA" w:rsidP="004338CA">
      <w:pPr>
        <w:pStyle w:val="COPPSUBHEAD"/>
        <w:rPr>
          <w:b w:val="0"/>
          <w:sz w:val="24"/>
          <w:szCs w:val="24"/>
        </w:rPr>
      </w:pPr>
      <w:r>
        <w:rPr>
          <w:rStyle w:val="COPPBODYChar"/>
          <w:b w:val="0"/>
        </w:rPr>
        <w:t xml:space="preserve">Under Section 86 of the Local Government Act 1989, Council can delegate particular decisions to formally established committees, called ‘Special Committees’. </w:t>
      </w:r>
    </w:p>
    <w:p w14:paraId="56F05B6B" w14:textId="77777777" w:rsidR="004338CA" w:rsidRDefault="004338CA" w:rsidP="004338CA">
      <w:pPr>
        <w:pStyle w:val="COPPBODY"/>
      </w:pPr>
      <w:r>
        <w:t>In 2016/17 there were four Special Committees:</w:t>
      </w:r>
    </w:p>
    <w:p w14:paraId="5DF00604" w14:textId="77777777" w:rsidR="004338CA" w:rsidRDefault="004338CA" w:rsidP="004338CA">
      <w:pPr>
        <w:pStyle w:val="Heading3"/>
        <w:rPr>
          <w:rFonts w:ascii="Arial" w:hAnsi="Arial" w:cs="Arial"/>
        </w:rPr>
      </w:pPr>
      <w:r>
        <w:rPr>
          <w:rFonts w:ascii="Arial" w:hAnsi="Arial" w:cs="Arial"/>
        </w:rPr>
        <w:t>Statutory Planning Committee (2016 only)</w:t>
      </w:r>
    </w:p>
    <w:p w14:paraId="5C23A1BE" w14:textId="77777777" w:rsidR="004338CA" w:rsidRDefault="004338CA" w:rsidP="004338CA">
      <w:pPr>
        <w:pStyle w:val="COPPBODY"/>
      </w:pPr>
      <w:r>
        <w:t>All Councillors (Councillor Bond Chair)</w:t>
      </w:r>
    </w:p>
    <w:p w14:paraId="5E00CB24" w14:textId="77777777" w:rsidR="004338CA" w:rsidRDefault="004338CA" w:rsidP="004338CA">
      <w:pPr>
        <w:pStyle w:val="COPPBODY"/>
      </w:pPr>
      <w:r>
        <w:t>Made decisions on planning applications by exercising all of Council’s powers, duties and functions under the Planning and Environment Act 1987, in accordance with relevant policies and guidelines of the Council, and to do all things necessary or convenient to be done for, or in connection with, the performance of those powers, duties and functions.</w:t>
      </w:r>
    </w:p>
    <w:p w14:paraId="5F7E0B1A" w14:textId="77777777" w:rsidR="004338CA" w:rsidRDefault="004338CA" w:rsidP="004338CA">
      <w:pPr>
        <w:pStyle w:val="COPPBODY"/>
      </w:pPr>
      <w:r>
        <w:t>The Statutory Planning Committee ceased on 9 December 2016 following the introduction of Planning Forums from February 2017.</w:t>
      </w:r>
    </w:p>
    <w:p w14:paraId="017CDB49" w14:textId="77777777" w:rsidR="004338CA" w:rsidRDefault="004338CA" w:rsidP="004338CA">
      <w:pPr>
        <w:pStyle w:val="Heading3"/>
        <w:rPr>
          <w:rFonts w:ascii="Arial" w:hAnsi="Arial" w:cs="Arial"/>
        </w:rPr>
      </w:pPr>
      <w:r>
        <w:rPr>
          <w:rFonts w:ascii="Arial" w:hAnsi="Arial" w:cs="Arial"/>
        </w:rPr>
        <w:t>Council Neighbourhood Programs Committee</w:t>
      </w:r>
    </w:p>
    <w:p w14:paraId="2DF53625" w14:textId="77777777" w:rsidR="004338CA" w:rsidRDefault="004338CA" w:rsidP="004338CA">
      <w:pPr>
        <w:pStyle w:val="COPPBODY"/>
      </w:pPr>
      <w:r>
        <w:t>Mayor Councillor Voss (Chair) and Councillor Crawford</w:t>
      </w:r>
    </w:p>
    <w:p w14:paraId="332AECE1" w14:textId="77777777" w:rsidR="004338CA" w:rsidRDefault="004338CA" w:rsidP="004338CA">
      <w:pPr>
        <w:spacing w:after="0"/>
        <w:rPr>
          <w:rFonts w:ascii="Arial" w:hAnsi="Arial" w:cs="Arial"/>
          <w:sz w:val="24"/>
          <w:szCs w:val="24"/>
        </w:rPr>
      </w:pPr>
      <w:r>
        <w:rPr>
          <w:rFonts w:ascii="Arial" w:hAnsi="Arial" w:cs="Arial"/>
          <w:sz w:val="24"/>
          <w:szCs w:val="24"/>
        </w:rPr>
        <w:t>The Council Neighbourhood Programs Committee, subject to an annual Council budget allocation and in accordance with its Terms of Reference, has the discretion to make minor donations and grants to individuals, organisations or community groups.</w:t>
      </w:r>
    </w:p>
    <w:p w14:paraId="10CE4500" w14:textId="77777777" w:rsidR="004338CA" w:rsidRDefault="004338CA" w:rsidP="004338CA">
      <w:pPr>
        <w:spacing w:after="0"/>
        <w:rPr>
          <w:rFonts w:ascii="Arial" w:hAnsi="Arial" w:cs="Arial"/>
          <w:sz w:val="24"/>
          <w:szCs w:val="24"/>
        </w:rPr>
      </w:pPr>
    </w:p>
    <w:p w14:paraId="5439D73F" w14:textId="77777777" w:rsidR="004338CA" w:rsidRDefault="004338CA" w:rsidP="004338CA">
      <w:pPr>
        <w:pStyle w:val="Heading3"/>
        <w:rPr>
          <w:rFonts w:ascii="Arial" w:hAnsi="Arial" w:cs="Arial"/>
        </w:rPr>
      </w:pPr>
      <w:r>
        <w:rPr>
          <w:rFonts w:ascii="Arial" w:hAnsi="Arial" w:cs="Arial"/>
        </w:rPr>
        <w:t>South Melbourne Market Management Committee</w:t>
      </w:r>
    </w:p>
    <w:p w14:paraId="4A035D99" w14:textId="77777777" w:rsidR="004338CA" w:rsidRDefault="004338CA" w:rsidP="004338CA">
      <w:pPr>
        <w:pStyle w:val="COPPBODY"/>
      </w:pPr>
      <w:r>
        <w:t xml:space="preserve">Mayor Councillor Voss, Councillor Simic and Councillor Bond </w:t>
      </w:r>
    </w:p>
    <w:p w14:paraId="7E2A804F" w14:textId="77777777" w:rsidR="004338CA" w:rsidRDefault="004338CA" w:rsidP="004338CA">
      <w:pPr>
        <w:pStyle w:val="COPPBODY"/>
        <w:rPr>
          <w:b/>
        </w:rPr>
      </w:pPr>
      <w:r>
        <w:t>The purpose of the South Melbourne Market Management Committee is to oversee the market’s performance and direction, ensuring its financial viability, its pre-eminent position as a community resource and its position as a dynamic retail competitor.</w:t>
      </w:r>
      <w:r>
        <w:rPr>
          <w:b/>
        </w:rPr>
        <w:t xml:space="preserve"> </w:t>
      </w:r>
    </w:p>
    <w:p w14:paraId="3F894CB6" w14:textId="77777777" w:rsidR="004338CA" w:rsidRDefault="004338CA" w:rsidP="004338CA">
      <w:pPr>
        <w:pStyle w:val="Heading3"/>
        <w:rPr>
          <w:rFonts w:ascii="Arial" w:hAnsi="Arial" w:cs="Arial"/>
        </w:rPr>
      </w:pPr>
      <w:r>
        <w:rPr>
          <w:rFonts w:ascii="Arial" w:hAnsi="Arial" w:cs="Arial"/>
        </w:rPr>
        <w:t>Inner Melbourne Action Plan (IMAP) Committee</w:t>
      </w:r>
    </w:p>
    <w:p w14:paraId="1150BF42" w14:textId="77777777" w:rsidR="004338CA" w:rsidRDefault="004338CA" w:rsidP="004338CA">
      <w:pPr>
        <w:pStyle w:val="COPPBODY"/>
      </w:pPr>
      <w:r>
        <w:t xml:space="preserve">Mayor Councillor Voss </w:t>
      </w:r>
    </w:p>
    <w:p w14:paraId="61C5F1FC" w14:textId="77777777" w:rsidR="004338CA" w:rsidRDefault="004338CA" w:rsidP="004338CA">
      <w:pPr>
        <w:pStyle w:val="COPPBODY"/>
      </w:pPr>
      <w:r>
        <w:lastRenderedPageBreak/>
        <w:t>Oversees the implementation of regionally based actions identified in the Inner Melbourne Action Plan. It is the successful collaboration between the cities of Port Phillip, Melbourne, Yarra, Maribyrnong and Stonnington and seeks to foster creativity, liveability, prosperity and sustainability across the inner Melbourne region.</w:t>
      </w:r>
    </w:p>
    <w:p w14:paraId="01E1346E" w14:textId="77777777" w:rsidR="004338CA" w:rsidRDefault="004338CA" w:rsidP="004338CA">
      <w:pPr>
        <w:pStyle w:val="COPPHEADING"/>
      </w:pPr>
      <w:r>
        <w:t>Working in partnership</w:t>
      </w:r>
    </w:p>
    <w:p w14:paraId="37A5184F" w14:textId="77777777" w:rsidR="004338CA" w:rsidRDefault="004338CA" w:rsidP="004338CA">
      <w:pPr>
        <w:pStyle w:val="COPPBODY"/>
      </w:pPr>
      <w:r>
        <w:t>Council partners with other levels of government, community, not-for-profit and business organisations, service providers and residents to improve outcomes for our people and places.</w:t>
      </w:r>
    </w:p>
    <w:p w14:paraId="53A258F4" w14:textId="77777777" w:rsidR="004338CA" w:rsidRDefault="004338CA" w:rsidP="004338CA">
      <w:pPr>
        <w:pStyle w:val="Style1"/>
        <w:rPr>
          <w:rFonts w:ascii="Arial" w:hAnsi="Arial" w:cs="Arial"/>
        </w:rPr>
      </w:pPr>
      <w:r>
        <w:rPr>
          <w:rFonts w:ascii="Arial" w:hAnsi="Arial" w:cs="Arial"/>
        </w:rPr>
        <w:t>Valuing contribution of local volunteers</w:t>
      </w:r>
    </w:p>
    <w:p w14:paraId="163B79B6" w14:textId="77777777" w:rsidR="004338CA" w:rsidRDefault="004338CA" w:rsidP="004338CA">
      <w:pPr>
        <w:pStyle w:val="COPPBODY"/>
      </w:pPr>
      <w:r>
        <w:t xml:space="preserve">Council values the contribution of volunteers in our municipality. The latest census demonstrated that 20 per cent of Port Phillip residents volunteer in the community (approximately 18,000). </w:t>
      </w:r>
    </w:p>
    <w:p w14:paraId="02B8F245" w14:textId="77777777" w:rsidR="004338CA" w:rsidRDefault="004338CA" w:rsidP="004338CA">
      <w:pPr>
        <w:pStyle w:val="COPPBODY"/>
      </w:pPr>
      <w:r>
        <w:t xml:space="preserve">Council provides opportunities for approximately 250 people to volunteer and contribute to our library services, tree planting activities and programs such as Linking Neighbours. </w:t>
      </w:r>
    </w:p>
    <w:p w14:paraId="0C32E88F" w14:textId="77777777" w:rsidR="004338CA" w:rsidRDefault="004338CA" w:rsidP="004338CA">
      <w:pPr>
        <w:pStyle w:val="COPPBODY"/>
      </w:pPr>
      <w:r>
        <w:t>Council also supports volunteers and volunteering organisations through our grants programs, network and community training events.</w:t>
      </w:r>
    </w:p>
    <w:p w14:paraId="18105EDD" w14:textId="77777777" w:rsidR="004338CA" w:rsidRDefault="004338CA" w:rsidP="004338CA">
      <w:pPr>
        <w:pStyle w:val="COPPBODY"/>
      </w:pPr>
      <w:r>
        <w:t>The Port Phillip Volunteer Coordinators network meets quarterly, providing a platform for local volunteer leaders to come together for peer support, collaboration and resource sharing.</w:t>
      </w:r>
    </w:p>
    <w:p w14:paraId="4714157F" w14:textId="77777777" w:rsidR="004338CA" w:rsidRDefault="004338CA" w:rsidP="004338CA">
      <w:pPr>
        <w:pStyle w:val="COPPBODY"/>
      </w:pPr>
      <w:r>
        <w:t>Our training calendar provides much needed free capacity building opportunities for local volunteers and community organisations.</w:t>
      </w:r>
    </w:p>
    <w:p w14:paraId="68899631" w14:textId="77777777" w:rsidR="004338CA" w:rsidRDefault="004338CA" w:rsidP="004338CA">
      <w:pPr>
        <w:pStyle w:val="COPPBODY"/>
      </w:pPr>
      <w:r>
        <w:t>The 2016/17 Community Grants funded the involvement of over 760 volunteers who contributed over 18,528 hours towards the health and wellbeing of the Port Phillip community.</w:t>
      </w:r>
    </w:p>
    <w:p w14:paraId="0153D149" w14:textId="77777777" w:rsidR="004338CA" w:rsidRDefault="004338CA" w:rsidP="004338CA">
      <w:pPr>
        <w:pStyle w:val="COPPBODY"/>
      </w:pPr>
    </w:p>
    <w:p w14:paraId="07909E30" w14:textId="77777777" w:rsidR="004338CA" w:rsidRDefault="004338CA" w:rsidP="004338CA">
      <w:pPr>
        <w:pStyle w:val="Style1"/>
        <w:rPr>
          <w:rFonts w:ascii="Arial" w:hAnsi="Arial" w:cs="Arial"/>
        </w:rPr>
      </w:pPr>
      <w:r>
        <w:rPr>
          <w:rFonts w:ascii="Arial" w:hAnsi="Arial" w:cs="Arial"/>
        </w:rPr>
        <w:t>Inner Melbourne Action Plan: Making Melbourne More Liveable</w:t>
      </w:r>
    </w:p>
    <w:p w14:paraId="5211418C" w14:textId="77777777" w:rsidR="004338CA" w:rsidRDefault="004338CA" w:rsidP="004338CA">
      <w:pPr>
        <w:pStyle w:val="COPPBODY"/>
      </w:pPr>
      <w:r>
        <w:t>The Inner Melbourne Action Plan (IMAP) is a successful collaborative partnership between the Cities of Port Phillip, Melbourne, Stonnington, Yarra and Maribyrnong. The inner Councils work together to strengthen the liveability, attraction and prosperity of the region.</w:t>
      </w:r>
    </w:p>
    <w:p w14:paraId="7B0C8058" w14:textId="77777777" w:rsidR="004338CA" w:rsidRDefault="004338CA" w:rsidP="004338CA">
      <w:pPr>
        <w:pStyle w:val="COPPBODY"/>
      </w:pPr>
      <w:r>
        <w:t>A new 10 year plan, Inner Melbourne Action Plan 2015-2025, was adopted by the five IMAP Councils in 2016. The plan sets out five goals and 27 strategies to help achieve the vision for Inner Melbourne to “continue to improve its internationally-renowned liveability whilst responding to the challenges of rapid growth”.</w:t>
      </w:r>
    </w:p>
    <w:p w14:paraId="29A4A875" w14:textId="77777777" w:rsidR="004338CA" w:rsidRDefault="004338CA" w:rsidP="004338CA">
      <w:pPr>
        <w:pStyle w:val="COPPBODY"/>
      </w:pPr>
      <w:r>
        <w:t>Some of the key achievements of IMAP during 2016/17 include:</w:t>
      </w:r>
    </w:p>
    <w:p w14:paraId="2CDF46FA" w14:textId="77777777" w:rsidR="004338CA" w:rsidRDefault="004338CA" w:rsidP="004338CA">
      <w:pPr>
        <w:pStyle w:val="COPPBODY"/>
        <w:numPr>
          <w:ilvl w:val="0"/>
          <w:numId w:val="24"/>
        </w:numPr>
        <w:textAlignment w:val="auto"/>
      </w:pPr>
      <w:r>
        <w:lastRenderedPageBreak/>
        <w:t xml:space="preserve">development of a three year Implementation Plan based on the new IMAP 2016-26, with priorities including the inner Melbourne cycling network, innovative planning for waste, and developing a regional ‘urban forest’ approach </w:t>
      </w:r>
    </w:p>
    <w:p w14:paraId="0CB2C0B0" w14:textId="77777777" w:rsidR="004338CA" w:rsidRDefault="004338CA" w:rsidP="004338CA">
      <w:pPr>
        <w:pStyle w:val="COPPBODY"/>
        <w:numPr>
          <w:ilvl w:val="0"/>
          <w:numId w:val="24"/>
        </w:numPr>
        <w:textAlignment w:val="auto"/>
      </w:pPr>
      <w:r>
        <w:t>creation of a Wayfinding Signage Master Style Guide, with potential for adoption Victoria-wide</w:t>
      </w:r>
    </w:p>
    <w:p w14:paraId="4096C793" w14:textId="77777777" w:rsidR="004338CA" w:rsidRDefault="004338CA" w:rsidP="004338CA">
      <w:pPr>
        <w:pStyle w:val="COPPBODY"/>
        <w:numPr>
          <w:ilvl w:val="0"/>
          <w:numId w:val="24"/>
        </w:numPr>
        <w:textAlignment w:val="auto"/>
      </w:pPr>
      <w:r>
        <w:t>collaboration with Cultural Tourism Victoria to publish Experience Culture Victoria with 70 new inner Melbourne listings, and production of an updated IMAP regional visitor map</w:t>
      </w:r>
    </w:p>
    <w:p w14:paraId="73732F9C" w14:textId="77777777" w:rsidR="004338CA" w:rsidRDefault="004338CA" w:rsidP="004338CA">
      <w:pPr>
        <w:pStyle w:val="COPPBODY"/>
        <w:numPr>
          <w:ilvl w:val="0"/>
          <w:numId w:val="24"/>
        </w:numPr>
        <w:textAlignment w:val="auto"/>
      </w:pPr>
      <w:r>
        <w:t>a Regional Active Sport and Recreation Facilities Planning Study</w:t>
      </w:r>
    </w:p>
    <w:p w14:paraId="24F67261" w14:textId="77777777" w:rsidR="004338CA" w:rsidRDefault="004338CA" w:rsidP="004338CA">
      <w:pPr>
        <w:pStyle w:val="COPPBODY"/>
        <w:numPr>
          <w:ilvl w:val="0"/>
          <w:numId w:val="24"/>
        </w:numPr>
        <w:textAlignment w:val="auto"/>
      </w:pPr>
      <w:r>
        <w:t>partnering with University of Melbourne to undertake research and develop policy to protect and grow the emerging economic role of small scale urban manufacturers or ‘makers’.</w:t>
      </w:r>
      <w:r>
        <w:br w:type="page"/>
      </w:r>
    </w:p>
    <w:p w14:paraId="1D8EACB6" w14:textId="77777777" w:rsidR="004338CA" w:rsidRDefault="004338CA" w:rsidP="004338CA">
      <w:pPr>
        <w:pStyle w:val="COPPHEADING"/>
      </w:pPr>
      <w:r>
        <w:lastRenderedPageBreak/>
        <w:t>Community engagement</w:t>
      </w:r>
    </w:p>
    <w:p w14:paraId="058481CF" w14:textId="77777777" w:rsidR="004338CA" w:rsidRDefault="004338CA" w:rsidP="004338CA">
      <w:pPr>
        <w:pStyle w:val="COPPBODY"/>
      </w:pPr>
      <w:r>
        <w:t xml:space="preserve">Engaging with people about what is important now and into the future is a core role of Council. This year we held significant conversations about our City and how we can respond to a future with more residents, higher density housing, impacts from a changing climate, and new ways of working and living in a modern world. </w:t>
      </w:r>
    </w:p>
    <w:p w14:paraId="4774A4CF" w14:textId="77777777" w:rsidR="004338CA" w:rsidRDefault="004338CA" w:rsidP="004338CA">
      <w:pPr>
        <w:pStyle w:val="COPPBODY"/>
      </w:pPr>
      <w:r>
        <w:t xml:space="preserve">Our community’s input is critical to embracing and managing change to make our City an even better place for people. </w:t>
      </w:r>
    </w:p>
    <w:p w14:paraId="60E38565" w14:textId="77777777" w:rsidR="004338CA" w:rsidRDefault="004338CA" w:rsidP="004338CA">
      <w:pPr>
        <w:pStyle w:val="COPPBODY"/>
      </w:pPr>
    </w:p>
    <w:p w14:paraId="1381589F" w14:textId="77777777" w:rsidR="004338CA" w:rsidRDefault="004338CA" w:rsidP="004338CA">
      <w:pPr>
        <w:pStyle w:val="COPPSUBHEAD2"/>
      </w:pPr>
      <w:r>
        <w:t xml:space="preserve">Council Plan 2017-27 </w:t>
      </w:r>
    </w:p>
    <w:p w14:paraId="643198F0" w14:textId="77777777" w:rsidR="004338CA" w:rsidRDefault="004338CA" w:rsidP="004338CA">
      <w:pPr>
        <w:pStyle w:val="COPPBODY"/>
      </w:pPr>
      <w:r>
        <w:t xml:space="preserve">In early 2017, Council invited people (residents, workers, community groups, business owners and visitors) to let us know what they value most about our City, and what issues they think Council should address in the new Council Plan 2017-27. Our community provided feedback and ideas through surveys, pop-up conversations with Councillors, targeted focus groups, via online discussion forums and special focus workshops. </w:t>
      </w:r>
    </w:p>
    <w:p w14:paraId="5DC50C79" w14:textId="77777777" w:rsidR="004338CA" w:rsidRDefault="004338CA" w:rsidP="004338CA">
      <w:pPr>
        <w:pStyle w:val="COPPBODY"/>
      </w:pPr>
      <w:r>
        <w:t xml:space="preserve">More than 2,000 pieces of feedback and 125 submissions informed the draft Council Plan – which is double what we have ever previously received. </w:t>
      </w:r>
    </w:p>
    <w:p w14:paraId="6B7C5D43" w14:textId="77777777" w:rsidR="004338CA" w:rsidRDefault="004338CA" w:rsidP="004338CA">
      <w:pPr>
        <w:pStyle w:val="COPPSUBHEAD2"/>
      </w:pPr>
      <w:r>
        <w:t>Ferrars Street Education and Community Precinct and Fishermans Bend Urban Renewal Area</w:t>
      </w:r>
    </w:p>
    <w:p w14:paraId="1D12D558" w14:textId="77777777" w:rsidR="004338CA" w:rsidRDefault="004338CA" w:rsidP="004338CA">
      <w:pPr>
        <w:pStyle w:val="COPPBODY"/>
      </w:pPr>
      <w:r>
        <w:t>We sought community feedback on the Ferrars Street Education and Community Precinct streetscape design in February and March. We provided detailed information to local residents and businesses in the precinct, and to the Fishermans Bend Community Forum, to show what was proposed and how it might affect them. Following this community engagement, Council endorsed the delivery of streetscape works in April.</w:t>
      </w:r>
    </w:p>
    <w:p w14:paraId="768F4A23" w14:textId="77777777" w:rsidR="004338CA" w:rsidRDefault="004338CA" w:rsidP="004338CA">
      <w:pPr>
        <w:pStyle w:val="COPPSUBHEAD2"/>
      </w:pPr>
      <w:r>
        <w:t xml:space="preserve">JL Murphy Reserve play space and sports pavilion </w:t>
      </w:r>
    </w:p>
    <w:p w14:paraId="721C1141" w14:textId="77777777" w:rsidR="004338CA" w:rsidRDefault="004338CA" w:rsidP="004338CA">
      <w:pPr>
        <w:pStyle w:val="COPPBODY"/>
      </w:pPr>
      <w:r>
        <w:t>Community engagement on the JL Murphy Reserve pavilion design continued, with Council regularly consulting the tenant sporting clubs. We finalised the draft concept design in June.</w:t>
      </w:r>
    </w:p>
    <w:p w14:paraId="39CEE439" w14:textId="77777777" w:rsidR="004338CA" w:rsidRDefault="004338CA" w:rsidP="004338CA">
      <w:pPr>
        <w:pStyle w:val="COPPSUBHEAD2"/>
      </w:pPr>
      <w:r>
        <w:t xml:space="preserve">St Kilda motorcycle parking restrictions </w:t>
      </w:r>
    </w:p>
    <w:p w14:paraId="5116310D" w14:textId="77777777" w:rsidR="004338CA" w:rsidRDefault="004338CA" w:rsidP="004338CA">
      <w:pPr>
        <w:pStyle w:val="COPPBODY"/>
      </w:pPr>
      <w:r>
        <w:t xml:space="preserve">In February, Council commenced a trial of motorcycle parking restrictions on the footpath outside the main entrance to Luna Park, outside the Vineyard and in Shakespeare Grove in St Kilda. From December to March, as part of the trial’s evaluation, we asked for feedback on whether Council should make these restrictions permanent. Members of motorcycle groups, local businesses and the </w:t>
      </w:r>
      <w:r>
        <w:lastRenderedPageBreak/>
        <w:t xml:space="preserve">broader community were invited to respond and pedestrians were surveyed in Acland and Fitzroy streets. </w:t>
      </w:r>
    </w:p>
    <w:p w14:paraId="5B64B176" w14:textId="77777777" w:rsidR="004338CA" w:rsidRDefault="004338CA" w:rsidP="004338CA">
      <w:pPr>
        <w:pStyle w:val="COPPBODY"/>
      </w:pPr>
      <w:r>
        <w:t>After reviewing all responses and listening to alternative community suggestions, in May Council resolved to maintain motorcycle parking restrictions on the footpath from outside the main entrance to Luna Park and outside the Vineyard, and remove the trial motorcycle parking restrictions from the car park entrance opposite Chaucer Street to the end of Shakespeare Grove.</w:t>
      </w:r>
    </w:p>
    <w:p w14:paraId="40F8F1BB" w14:textId="77777777" w:rsidR="004338CA" w:rsidRDefault="004338CA" w:rsidP="004338CA">
      <w:pPr>
        <w:pStyle w:val="COPPSUBHEAD2"/>
      </w:pPr>
      <w:r>
        <w:t xml:space="preserve">Acland Street upgrade </w:t>
      </w:r>
    </w:p>
    <w:p w14:paraId="295E620F" w14:textId="77777777" w:rsidR="004338CA" w:rsidRDefault="004338CA" w:rsidP="004338CA">
      <w:pPr>
        <w:pStyle w:val="COPPBODY"/>
      </w:pPr>
      <w:r>
        <w:t>This year saw the completion of many exciting projects across our City – all of which were shaped by significant community input. We delivered the Acland Street streetscape and tram terminus upgrade in partnership with Public Transport Victoria and Yarra Trams. The ‘Acland Street Spring Fling’ community day in November celebrated the finish of the works and the street’s transformation into a more accessible and appealing place.</w:t>
      </w:r>
    </w:p>
    <w:p w14:paraId="24E4AC19" w14:textId="77777777" w:rsidR="004338CA" w:rsidRDefault="004338CA" w:rsidP="004338CA">
      <w:pPr>
        <w:pStyle w:val="COPPSUBHEAD2"/>
      </w:pPr>
      <w:r>
        <w:t xml:space="preserve">St Kilda Life Saving Club </w:t>
      </w:r>
    </w:p>
    <w:p w14:paraId="73AAFBF8" w14:textId="77777777" w:rsidR="004338CA" w:rsidRDefault="004338CA" w:rsidP="004338CA">
      <w:pPr>
        <w:pStyle w:val="COPPBODY"/>
      </w:pPr>
      <w:r>
        <w:t xml:space="preserve">We celebrated the completion of St Kilda Life Saving Club redevelopment in February with a community open day at the new facility, which featured lifesaving demonstrations and fun, free family entertainment. </w:t>
      </w:r>
    </w:p>
    <w:p w14:paraId="01913E7A" w14:textId="77777777" w:rsidR="004338CA" w:rsidRDefault="004338CA" w:rsidP="004338CA">
      <w:pPr>
        <w:pStyle w:val="COPPSUBHEAD2"/>
      </w:pPr>
      <w:r>
        <w:t>Gasworks Theatre building upgrade</w:t>
      </w:r>
    </w:p>
    <w:p w14:paraId="3C1678A8" w14:textId="77777777" w:rsidR="004338CA" w:rsidRDefault="004338CA" w:rsidP="004338CA">
      <w:pPr>
        <w:pStyle w:val="COPPBODY"/>
      </w:pPr>
      <w:r>
        <w:t xml:space="preserve">We were thrilled to complete the Gasworks Theatre upgrade works in June 2017 and commence planning for the official launch celebration, in collaboration with Gasworks Arts Inc. </w:t>
      </w:r>
    </w:p>
    <w:p w14:paraId="451F908F" w14:textId="77777777" w:rsidR="004338CA" w:rsidRDefault="004338CA" w:rsidP="004338CA">
      <w:pPr>
        <w:pStyle w:val="COPPSUBHEAD2"/>
      </w:pPr>
      <w:r>
        <w:t>Innovating and improving</w:t>
      </w:r>
    </w:p>
    <w:p w14:paraId="66F9A6D9" w14:textId="77777777" w:rsidR="004338CA" w:rsidRDefault="004338CA" w:rsidP="004338CA">
      <w:pPr>
        <w:pStyle w:val="COPPBODY"/>
      </w:pPr>
      <w:r>
        <w:t>Innovation is important, and this year we made use of new tools and emerging practices, such as use of avatar computer-generated personas for the Council Plan engagement and a deliberative approach to engaging with community on some of our biggest dilemmas.</w:t>
      </w:r>
    </w:p>
    <w:p w14:paraId="1282B810" w14:textId="77777777" w:rsidR="004338CA" w:rsidRDefault="004338CA" w:rsidP="004338CA">
      <w:pPr>
        <w:pStyle w:val="COPPBODY"/>
      </w:pPr>
      <w:r>
        <w:t xml:space="preserve">We continuously strive for high quality and effective community engagement. We are updating our Communications and Engagement toolkit for staff, with a checklist to ensure our communication materials are accessible to all, and new ideas to engage with our harder to reach community members on matters that are important to them. </w:t>
      </w:r>
    </w:p>
    <w:p w14:paraId="3BDC0080" w14:textId="77777777" w:rsidR="004338CA" w:rsidRDefault="004338CA" w:rsidP="004338CA">
      <w:pPr>
        <w:pStyle w:val="COPPBODY"/>
      </w:pPr>
      <w:r>
        <w:t>Our diverse community has a rich pool of knowledge, insights and expertise. By working together we can better respond to future challenges, enhance the liveability of our City, and improve the health of our community.</w:t>
      </w:r>
    </w:p>
    <w:p w14:paraId="020BFB4E" w14:textId="77777777" w:rsidR="004338CA" w:rsidRDefault="004338CA" w:rsidP="004338CA">
      <w:pPr>
        <w:pStyle w:val="COPPBODY"/>
        <w:rPr>
          <w:b/>
        </w:rPr>
      </w:pPr>
    </w:p>
    <w:p w14:paraId="20B499C8" w14:textId="77777777" w:rsidR="004338CA" w:rsidRDefault="004338CA" w:rsidP="004338CA">
      <w:pPr>
        <w:pStyle w:val="COPPSUBHEAD2"/>
      </w:pPr>
      <w:r>
        <w:t>Other initiatives we sought community input on:</w:t>
      </w:r>
    </w:p>
    <w:p w14:paraId="4B7C5B36" w14:textId="77777777" w:rsidR="004338CA" w:rsidRDefault="004338CA" w:rsidP="004338CA">
      <w:pPr>
        <w:pStyle w:val="COPPBODY"/>
        <w:numPr>
          <w:ilvl w:val="0"/>
          <w:numId w:val="25"/>
        </w:numPr>
        <w:textAlignment w:val="auto"/>
      </w:pPr>
      <w:r>
        <w:t>Sustainable City Community Action Plan</w:t>
      </w:r>
    </w:p>
    <w:p w14:paraId="7CC3F105" w14:textId="77777777" w:rsidR="004338CA" w:rsidRDefault="004338CA" w:rsidP="004338CA">
      <w:pPr>
        <w:pStyle w:val="COPPBODY"/>
        <w:numPr>
          <w:ilvl w:val="0"/>
          <w:numId w:val="25"/>
        </w:numPr>
        <w:textAlignment w:val="auto"/>
      </w:pPr>
      <w:r>
        <w:lastRenderedPageBreak/>
        <w:t>Affordable Housing Strategy</w:t>
      </w:r>
    </w:p>
    <w:p w14:paraId="040234D2" w14:textId="77777777" w:rsidR="004338CA" w:rsidRDefault="004338CA" w:rsidP="004338CA">
      <w:pPr>
        <w:pStyle w:val="COPPBODY"/>
        <w:numPr>
          <w:ilvl w:val="0"/>
          <w:numId w:val="25"/>
        </w:numPr>
        <w:textAlignment w:val="auto"/>
      </w:pPr>
      <w:r>
        <w:t xml:space="preserve">Events Strategy </w:t>
      </w:r>
    </w:p>
    <w:p w14:paraId="63B11442" w14:textId="77777777" w:rsidR="004338CA" w:rsidRDefault="004338CA" w:rsidP="004338CA">
      <w:pPr>
        <w:pStyle w:val="COPPBODY"/>
        <w:numPr>
          <w:ilvl w:val="0"/>
          <w:numId w:val="25"/>
        </w:numPr>
        <w:textAlignment w:val="auto"/>
      </w:pPr>
      <w:r>
        <w:t xml:space="preserve">Commercial recreation activities along the foreshore </w:t>
      </w:r>
    </w:p>
    <w:p w14:paraId="1B631C1E" w14:textId="77777777" w:rsidR="004338CA" w:rsidRDefault="004338CA" w:rsidP="004338CA">
      <w:pPr>
        <w:pStyle w:val="COPPBODY"/>
        <w:numPr>
          <w:ilvl w:val="0"/>
          <w:numId w:val="25"/>
        </w:numPr>
        <w:textAlignment w:val="auto"/>
      </w:pPr>
      <w:r>
        <w:t>Greyhound Hotel heritage assessment</w:t>
      </w:r>
    </w:p>
    <w:p w14:paraId="443A7334" w14:textId="77777777" w:rsidR="004338CA" w:rsidRDefault="004338CA" w:rsidP="004338CA">
      <w:pPr>
        <w:pStyle w:val="COPPBODY"/>
        <w:numPr>
          <w:ilvl w:val="0"/>
          <w:numId w:val="25"/>
        </w:numPr>
        <w:textAlignment w:val="auto"/>
      </w:pPr>
      <w:r>
        <w:t>Elwood play space</w:t>
      </w:r>
    </w:p>
    <w:p w14:paraId="11627699" w14:textId="77777777" w:rsidR="004338CA" w:rsidRDefault="004338CA" w:rsidP="004338CA">
      <w:pPr>
        <w:pStyle w:val="COPPBODY"/>
        <w:numPr>
          <w:ilvl w:val="0"/>
          <w:numId w:val="25"/>
        </w:numPr>
        <w:textAlignment w:val="auto"/>
      </w:pPr>
      <w:r>
        <w:t xml:space="preserve">Peanut Farm Reserve sports pavilion </w:t>
      </w:r>
    </w:p>
    <w:p w14:paraId="096C83DB" w14:textId="77777777" w:rsidR="004338CA" w:rsidRDefault="004338CA" w:rsidP="004338CA">
      <w:pPr>
        <w:pStyle w:val="COPPBODY"/>
        <w:numPr>
          <w:ilvl w:val="0"/>
          <w:numId w:val="25"/>
        </w:numPr>
        <w:textAlignment w:val="auto"/>
      </w:pPr>
      <w:r>
        <w:t xml:space="preserve">Port Melbourne Waterfront design guidelines </w:t>
      </w:r>
    </w:p>
    <w:p w14:paraId="230B2BD9" w14:textId="77777777" w:rsidR="004338CA" w:rsidRDefault="004338CA" w:rsidP="004338CA">
      <w:pPr>
        <w:pStyle w:val="COPPBODY"/>
        <w:numPr>
          <w:ilvl w:val="0"/>
          <w:numId w:val="25"/>
        </w:numPr>
        <w:textAlignment w:val="auto"/>
      </w:pPr>
      <w:r>
        <w:t>RF Julier Reserve Playground</w:t>
      </w:r>
    </w:p>
    <w:p w14:paraId="7E9DDBA6" w14:textId="77777777" w:rsidR="004338CA" w:rsidRDefault="004338CA" w:rsidP="004338CA">
      <w:pPr>
        <w:pStyle w:val="COPPBODY"/>
        <w:numPr>
          <w:ilvl w:val="0"/>
          <w:numId w:val="25"/>
        </w:numPr>
        <w:textAlignment w:val="auto"/>
      </w:pPr>
      <w:r>
        <w:t>South Melbourne Life Saving Club</w:t>
      </w:r>
    </w:p>
    <w:p w14:paraId="09007BE0" w14:textId="77777777" w:rsidR="004338CA" w:rsidRDefault="004338CA" w:rsidP="004338CA">
      <w:pPr>
        <w:pStyle w:val="COPPBODY"/>
        <w:numPr>
          <w:ilvl w:val="0"/>
          <w:numId w:val="25"/>
        </w:numPr>
        <w:textAlignment w:val="auto"/>
      </w:pPr>
      <w:r>
        <w:t xml:space="preserve">New outdoor fitness stations </w:t>
      </w:r>
    </w:p>
    <w:p w14:paraId="729CEA8F" w14:textId="77777777" w:rsidR="004338CA" w:rsidRDefault="004338CA" w:rsidP="004338CA">
      <w:pPr>
        <w:pStyle w:val="COPPBODY"/>
        <w:numPr>
          <w:ilvl w:val="0"/>
          <w:numId w:val="25"/>
        </w:numPr>
        <w:textAlignment w:val="auto"/>
      </w:pPr>
      <w:r>
        <w:t>Safer speed limits for local streets</w:t>
      </w:r>
    </w:p>
    <w:p w14:paraId="08DF53E8" w14:textId="77777777" w:rsidR="004338CA" w:rsidRDefault="004338CA" w:rsidP="004338CA">
      <w:pPr>
        <w:pStyle w:val="COPPHEADING"/>
      </w:pPr>
    </w:p>
    <w:p w14:paraId="7AA2AABE" w14:textId="77777777" w:rsidR="004338CA" w:rsidRDefault="004338CA" w:rsidP="004338CA">
      <w:pPr>
        <w:spacing w:after="0" w:line="240" w:lineRule="auto"/>
        <w:rPr>
          <w:rFonts w:ascii="Arial" w:hAnsi="Arial" w:cs="Arial"/>
          <w:b/>
          <w:sz w:val="40"/>
          <w:szCs w:val="40"/>
        </w:rPr>
      </w:pPr>
      <w:r>
        <w:rPr>
          <w:rFonts w:ascii="Arial" w:hAnsi="Arial" w:cs="Arial"/>
        </w:rPr>
        <w:br w:type="page"/>
      </w:r>
    </w:p>
    <w:p w14:paraId="4D7D3575" w14:textId="77777777" w:rsidR="004338CA" w:rsidRDefault="004338CA" w:rsidP="004338CA">
      <w:pPr>
        <w:pStyle w:val="COPPHEADING"/>
        <w:rPr>
          <w:color w:val="FF0000"/>
        </w:rPr>
      </w:pPr>
      <w:r>
        <w:lastRenderedPageBreak/>
        <w:t>Accountability</w:t>
      </w:r>
    </w:p>
    <w:p w14:paraId="57789BD9" w14:textId="77777777" w:rsidR="004338CA" w:rsidRDefault="004338CA" w:rsidP="004338CA">
      <w:pPr>
        <w:pStyle w:val="COPPBODY"/>
      </w:pPr>
      <w:r>
        <w:t xml:space="preserve">To ensure we are accountable to our stakeholders, including residents, ratepayers, business and government, we must comply with the requirements of the </w:t>
      </w:r>
      <w:r>
        <w:rPr>
          <w:i/>
          <w:iCs/>
        </w:rPr>
        <w:t>Local Government</w:t>
      </w:r>
      <w:r>
        <w:t xml:space="preserve"> </w:t>
      </w:r>
      <w:r>
        <w:rPr>
          <w:i/>
          <w:iCs/>
        </w:rPr>
        <w:t xml:space="preserve">Act 1989 </w:t>
      </w:r>
      <w:r>
        <w:t>and other legislation. We are also required to provide the Minister for Local Government with detailed reports, including an annual report, budget, council plan and strategic resource plan.</w:t>
      </w:r>
    </w:p>
    <w:p w14:paraId="48FFC593" w14:textId="77777777" w:rsidR="004338CA" w:rsidRDefault="004338CA" w:rsidP="004338CA">
      <w:pPr>
        <w:pStyle w:val="COPPSUBHEAD"/>
        <w:spacing w:after="0" w:line="240" w:lineRule="auto"/>
        <w:rPr>
          <w:sz w:val="24"/>
          <w:szCs w:val="24"/>
        </w:rPr>
      </w:pPr>
    </w:p>
    <w:p w14:paraId="174B67E7" w14:textId="77777777" w:rsidR="004338CA" w:rsidRDefault="004338CA" w:rsidP="004338CA">
      <w:pPr>
        <w:pStyle w:val="COPPSUBHEAD"/>
      </w:pPr>
      <w:r>
        <w:t xml:space="preserve">Audit and Risk Committee </w:t>
      </w:r>
    </w:p>
    <w:p w14:paraId="42DDD80B" w14:textId="77777777" w:rsidR="004338CA" w:rsidRDefault="004338CA" w:rsidP="004338CA">
      <w:pPr>
        <w:pStyle w:val="COPPBODY"/>
        <w:rPr>
          <w:lang w:val="en-AU"/>
        </w:rPr>
      </w:pPr>
      <w:r>
        <w:t>As part of Council’s governance obligations to its community, Council seeks probity advice from its Audit and Risk Committee. This is an independent committee whose primary purpose is to advise Council on the effectiveness of our systems, processes and culture for managing risk and compliance with our legal and financial obligations. The specific objectives of the Audit and Risk Committee are outlined in the Committee’s Charter, which is reviewed annually.</w:t>
      </w:r>
    </w:p>
    <w:p w14:paraId="53B5F0A4" w14:textId="77777777" w:rsidR="004338CA" w:rsidRDefault="004338CA" w:rsidP="004338CA">
      <w:pPr>
        <w:pStyle w:val="COPPBODY"/>
      </w:pPr>
      <w:r>
        <w:t xml:space="preserve">The Audit and Risk Committee comprises three external members, the Mayor and one other Councillor, with the role of the Chair being held by an external member. External members are appointed for a three-year term, renewable for a maximum of one additional term. Retiring members are eligible to reapply for membership.  Councillors are appointed to the committee on an annual basis. </w:t>
      </w:r>
    </w:p>
    <w:p w14:paraId="05DDAAD5" w14:textId="77777777" w:rsidR="004338CA" w:rsidRDefault="004338CA" w:rsidP="004338CA">
      <w:pPr>
        <w:pStyle w:val="COPPBODY"/>
      </w:pPr>
      <w:r>
        <w:t>The Audit and Risk Committee met on five occasions in 2016/17. Councillors, members and Council officers are required to declare any conflict of interest at the commencement of every meeting. Minutes of Audit and Risk Committee meetings are distributed to all Councillors, while reports on activities are formally presented to Council and made publicly available following each meeting of the Audit and Risk Committee.</w:t>
      </w:r>
    </w:p>
    <w:p w14:paraId="23EF6C65" w14:textId="77777777" w:rsidR="004338CA" w:rsidRDefault="004338CA" w:rsidP="004338CA">
      <w:pPr>
        <w:pStyle w:val="COPPSUBHEAD2"/>
      </w:pPr>
      <w:r>
        <w:t>Some of the key activities considered by the Committee in 2016/17 included:</w:t>
      </w:r>
    </w:p>
    <w:p w14:paraId="331E2F51" w14:textId="77777777" w:rsidR="004338CA" w:rsidRDefault="004338CA" w:rsidP="004338CA">
      <w:pPr>
        <w:pStyle w:val="COPPSUBHEAD"/>
        <w:spacing w:after="0" w:line="240" w:lineRule="auto"/>
        <w:rPr>
          <w:b w:val="0"/>
          <w:sz w:val="24"/>
          <w:szCs w:val="24"/>
          <w:lang w:val="en-AU"/>
        </w:rPr>
      </w:pPr>
    </w:p>
    <w:p w14:paraId="2809FAFD" w14:textId="77777777" w:rsidR="004338CA" w:rsidRDefault="004338CA" w:rsidP="004338CA">
      <w:pPr>
        <w:pStyle w:val="COPPSUBHEAD"/>
        <w:numPr>
          <w:ilvl w:val="0"/>
          <w:numId w:val="26"/>
        </w:numPr>
        <w:spacing w:after="120"/>
        <w:textAlignment w:val="auto"/>
        <w:rPr>
          <w:b w:val="0"/>
          <w:sz w:val="24"/>
          <w:szCs w:val="24"/>
          <w:lang w:val="en-AU"/>
        </w:rPr>
      </w:pPr>
      <w:r>
        <w:rPr>
          <w:b w:val="0"/>
          <w:bCs/>
          <w:sz w:val="24"/>
          <w:szCs w:val="24"/>
        </w:rPr>
        <w:t xml:space="preserve">the Financial Reporting Framework and recommending the annual accounts and the performance </w:t>
      </w:r>
      <w:r>
        <w:rPr>
          <w:b w:val="0"/>
          <w:bCs/>
          <w:sz w:val="24"/>
          <w:szCs w:val="24"/>
          <w:lang w:val="en-AU"/>
        </w:rPr>
        <w:t>statement for adoption by Council in principle</w:t>
      </w:r>
    </w:p>
    <w:p w14:paraId="21EE771B" w14:textId="77777777" w:rsidR="004338CA" w:rsidRDefault="004338CA" w:rsidP="004338CA">
      <w:pPr>
        <w:pStyle w:val="COPPSUBHEAD"/>
        <w:numPr>
          <w:ilvl w:val="0"/>
          <w:numId w:val="26"/>
        </w:numPr>
        <w:spacing w:after="120" w:line="240" w:lineRule="auto"/>
        <w:textAlignment w:val="auto"/>
        <w:rPr>
          <w:b w:val="0"/>
          <w:sz w:val="24"/>
          <w:szCs w:val="24"/>
          <w:lang w:val="en"/>
        </w:rPr>
      </w:pPr>
      <w:r>
        <w:rPr>
          <w:b w:val="0"/>
          <w:sz w:val="24"/>
          <w:szCs w:val="24"/>
          <w:lang w:val="en"/>
        </w:rPr>
        <w:t xml:space="preserve">key Council policies including Codes of Conduct </w:t>
      </w:r>
    </w:p>
    <w:p w14:paraId="545C0D51" w14:textId="77777777" w:rsidR="004338CA" w:rsidRDefault="004338CA" w:rsidP="004338CA">
      <w:pPr>
        <w:pStyle w:val="COPPSUBHEAD"/>
        <w:numPr>
          <w:ilvl w:val="0"/>
          <w:numId w:val="26"/>
        </w:numPr>
        <w:spacing w:after="120" w:line="240" w:lineRule="auto"/>
        <w:textAlignment w:val="auto"/>
        <w:rPr>
          <w:b w:val="0"/>
          <w:sz w:val="24"/>
          <w:szCs w:val="24"/>
          <w:lang w:val="en-AU"/>
        </w:rPr>
      </w:pPr>
      <w:r>
        <w:rPr>
          <w:b w:val="0"/>
          <w:sz w:val="24"/>
          <w:szCs w:val="24"/>
          <w:lang w:val="en"/>
        </w:rPr>
        <w:t xml:space="preserve">effectiveness of internal controls in the business technology environment, fraud and corruption and the management of </w:t>
      </w:r>
      <w:r>
        <w:rPr>
          <w:b w:val="0"/>
          <w:sz w:val="24"/>
          <w:szCs w:val="24"/>
          <w:lang w:val="en-AU"/>
        </w:rPr>
        <w:t>risks encountered by Council</w:t>
      </w:r>
    </w:p>
    <w:p w14:paraId="6A77B357" w14:textId="77777777" w:rsidR="004338CA" w:rsidRDefault="004338CA" w:rsidP="004338CA">
      <w:pPr>
        <w:pStyle w:val="COPPSUBHEAD"/>
        <w:numPr>
          <w:ilvl w:val="0"/>
          <w:numId w:val="26"/>
        </w:numPr>
        <w:spacing w:after="120" w:line="240" w:lineRule="auto"/>
        <w:textAlignment w:val="auto"/>
        <w:rPr>
          <w:b w:val="0"/>
          <w:sz w:val="24"/>
          <w:szCs w:val="24"/>
          <w:lang w:val="en-AU"/>
        </w:rPr>
      </w:pPr>
      <w:r>
        <w:rPr>
          <w:b w:val="0"/>
          <w:sz w:val="24"/>
          <w:szCs w:val="24"/>
          <w:lang w:val="en-AU"/>
        </w:rPr>
        <w:t>Business Continuity Framework.</w:t>
      </w:r>
    </w:p>
    <w:p w14:paraId="0D28056C" w14:textId="77777777" w:rsidR="004338CA" w:rsidRDefault="004338CA" w:rsidP="004338CA">
      <w:pPr>
        <w:pStyle w:val="COPPSUBHEAD"/>
        <w:spacing w:after="0" w:line="240" w:lineRule="auto"/>
        <w:rPr>
          <w:b w:val="0"/>
          <w:sz w:val="24"/>
          <w:szCs w:val="24"/>
          <w:lang w:val="en-AU"/>
        </w:rPr>
      </w:pPr>
    </w:p>
    <w:p w14:paraId="5364BA87" w14:textId="77777777" w:rsidR="004338CA" w:rsidRDefault="004338CA" w:rsidP="004338CA">
      <w:pPr>
        <w:pStyle w:val="COPPSUBHEAD2"/>
        <w:rPr>
          <w:lang w:val="en-US"/>
        </w:rPr>
      </w:pPr>
      <w:r>
        <w:t>The following internal audit reports were presented to the Committee:</w:t>
      </w:r>
    </w:p>
    <w:p w14:paraId="5A54B305" w14:textId="77777777" w:rsidR="004338CA" w:rsidRDefault="004338CA" w:rsidP="004338CA">
      <w:pPr>
        <w:pStyle w:val="COPPSUBHEAD"/>
        <w:spacing w:after="0" w:line="240" w:lineRule="auto"/>
        <w:rPr>
          <w:b w:val="0"/>
          <w:sz w:val="24"/>
          <w:szCs w:val="24"/>
          <w:lang w:val="en-AU"/>
        </w:rPr>
      </w:pPr>
    </w:p>
    <w:p w14:paraId="7E64A8D2" w14:textId="77777777" w:rsidR="004338CA" w:rsidRDefault="004338CA" w:rsidP="004338CA">
      <w:pPr>
        <w:pStyle w:val="COPPSUBHEAD"/>
        <w:numPr>
          <w:ilvl w:val="0"/>
          <w:numId w:val="27"/>
        </w:numPr>
        <w:spacing w:after="0"/>
        <w:textAlignment w:val="auto"/>
        <w:rPr>
          <w:b w:val="0"/>
          <w:sz w:val="24"/>
          <w:szCs w:val="24"/>
        </w:rPr>
      </w:pPr>
      <w:r>
        <w:rPr>
          <w:b w:val="0"/>
          <w:sz w:val="24"/>
          <w:szCs w:val="24"/>
        </w:rPr>
        <w:t>Risk Management Framework Review</w:t>
      </w:r>
    </w:p>
    <w:p w14:paraId="76AD709B" w14:textId="77777777" w:rsidR="004338CA" w:rsidRDefault="004338CA" w:rsidP="004338CA">
      <w:pPr>
        <w:pStyle w:val="COPPSUBHEAD"/>
        <w:numPr>
          <w:ilvl w:val="0"/>
          <w:numId w:val="27"/>
        </w:numPr>
        <w:spacing w:after="0"/>
        <w:textAlignment w:val="auto"/>
        <w:rPr>
          <w:b w:val="0"/>
          <w:sz w:val="24"/>
          <w:szCs w:val="24"/>
        </w:rPr>
      </w:pPr>
      <w:r>
        <w:rPr>
          <w:b w:val="0"/>
          <w:sz w:val="24"/>
          <w:szCs w:val="24"/>
        </w:rPr>
        <w:lastRenderedPageBreak/>
        <w:t xml:space="preserve">Depot Operations </w:t>
      </w:r>
    </w:p>
    <w:p w14:paraId="76C5CEEF" w14:textId="77777777" w:rsidR="004338CA" w:rsidRDefault="004338CA" w:rsidP="004338CA">
      <w:pPr>
        <w:pStyle w:val="COPPSUBHEAD"/>
        <w:numPr>
          <w:ilvl w:val="0"/>
          <w:numId w:val="27"/>
        </w:numPr>
        <w:spacing w:after="0"/>
        <w:textAlignment w:val="auto"/>
        <w:rPr>
          <w:b w:val="0"/>
          <w:sz w:val="24"/>
          <w:szCs w:val="24"/>
        </w:rPr>
      </w:pPr>
      <w:r>
        <w:rPr>
          <w:b w:val="0"/>
          <w:sz w:val="24"/>
          <w:szCs w:val="24"/>
        </w:rPr>
        <w:t xml:space="preserve">Festivals and Events </w:t>
      </w:r>
    </w:p>
    <w:p w14:paraId="1DA0A4EE" w14:textId="77777777" w:rsidR="004338CA" w:rsidRDefault="004338CA" w:rsidP="004338CA">
      <w:pPr>
        <w:pStyle w:val="COPPSUBHEAD"/>
        <w:numPr>
          <w:ilvl w:val="0"/>
          <w:numId w:val="27"/>
        </w:numPr>
        <w:spacing w:after="0"/>
        <w:textAlignment w:val="auto"/>
        <w:rPr>
          <w:b w:val="0"/>
          <w:sz w:val="24"/>
          <w:szCs w:val="24"/>
        </w:rPr>
      </w:pPr>
      <w:r>
        <w:rPr>
          <w:b w:val="0"/>
          <w:sz w:val="24"/>
          <w:szCs w:val="24"/>
        </w:rPr>
        <w:t xml:space="preserve">Property and Lease Management </w:t>
      </w:r>
    </w:p>
    <w:p w14:paraId="36E40CE9" w14:textId="77777777" w:rsidR="004338CA" w:rsidRDefault="004338CA" w:rsidP="004338CA">
      <w:pPr>
        <w:pStyle w:val="COPPSUBHEAD"/>
        <w:numPr>
          <w:ilvl w:val="0"/>
          <w:numId w:val="27"/>
        </w:numPr>
        <w:spacing w:after="0"/>
        <w:textAlignment w:val="auto"/>
        <w:rPr>
          <w:b w:val="0"/>
          <w:sz w:val="24"/>
          <w:szCs w:val="24"/>
        </w:rPr>
      </w:pPr>
      <w:r>
        <w:rPr>
          <w:b w:val="0"/>
          <w:sz w:val="24"/>
          <w:szCs w:val="24"/>
        </w:rPr>
        <w:t>IT Vulnerability Assessment Review</w:t>
      </w:r>
    </w:p>
    <w:p w14:paraId="65D0274D" w14:textId="77777777" w:rsidR="004338CA" w:rsidRDefault="004338CA" w:rsidP="004338CA">
      <w:pPr>
        <w:pStyle w:val="COPPSUBHEAD"/>
        <w:numPr>
          <w:ilvl w:val="0"/>
          <w:numId w:val="27"/>
        </w:numPr>
        <w:spacing w:after="0"/>
        <w:textAlignment w:val="auto"/>
        <w:rPr>
          <w:b w:val="0"/>
          <w:sz w:val="24"/>
          <w:szCs w:val="24"/>
        </w:rPr>
      </w:pPr>
      <w:r>
        <w:rPr>
          <w:b w:val="0"/>
          <w:sz w:val="24"/>
          <w:szCs w:val="24"/>
        </w:rPr>
        <w:t>South Melbourne Market</w:t>
      </w:r>
    </w:p>
    <w:p w14:paraId="7D809AF2" w14:textId="77777777" w:rsidR="004338CA" w:rsidRDefault="004338CA" w:rsidP="004338CA">
      <w:pPr>
        <w:pStyle w:val="COPPSUBHEAD"/>
        <w:numPr>
          <w:ilvl w:val="0"/>
          <w:numId w:val="27"/>
        </w:numPr>
        <w:spacing w:after="0"/>
        <w:textAlignment w:val="auto"/>
        <w:rPr>
          <w:b w:val="0"/>
          <w:sz w:val="24"/>
          <w:szCs w:val="24"/>
        </w:rPr>
      </w:pPr>
      <w:r>
        <w:rPr>
          <w:b w:val="0"/>
          <w:sz w:val="24"/>
          <w:szCs w:val="24"/>
        </w:rPr>
        <w:t>Capital Works Management</w:t>
      </w:r>
    </w:p>
    <w:p w14:paraId="49C53E49" w14:textId="77777777" w:rsidR="004338CA" w:rsidRDefault="004338CA" w:rsidP="004338CA">
      <w:pPr>
        <w:pStyle w:val="COPPSUBHEAD"/>
        <w:numPr>
          <w:ilvl w:val="0"/>
          <w:numId w:val="27"/>
        </w:numPr>
        <w:spacing w:after="0"/>
        <w:textAlignment w:val="auto"/>
        <w:rPr>
          <w:b w:val="0"/>
          <w:sz w:val="24"/>
          <w:szCs w:val="24"/>
        </w:rPr>
      </w:pPr>
      <w:r>
        <w:rPr>
          <w:b w:val="0"/>
          <w:sz w:val="24"/>
          <w:szCs w:val="24"/>
        </w:rPr>
        <w:t>Corporate Governance</w:t>
      </w:r>
    </w:p>
    <w:p w14:paraId="2EF3407A" w14:textId="77777777" w:rsidR="004338CA" w:rsidRDefault="004338CA" w:rsidP="004338CA">
      <w:pPr>
        <w:pStyle w:val="COPPSUBHEAD"/>
        <w:spacing w:after="0"/>
        <w:rPr>
          <w:b w:val="0"/>
          <w:sz w:val="24"/>
          <w:szCs w:val="24"/>
        </w:rPr>
      </w:pPr>
    </w:p>
    <w:p w14:paraId="44FD4683" w14:textId="77777777" w:rsidR="004338CA" w:rsidRDefault="004338CA" w:rsidP="004338CA">
      <w:pPr>
        <w:pStyle w:val="COPPSUBHEAD2"/>
      </w:pPr>
      <w:r>
        <w:t>The Committee also received reports, verbal updates and discussed the following matters:</w:t>
      </w:r>
    </w:p>
    <w:p w14:paraId="4386E04A" w14:textId="77777777" w:rsidR="004338CA" w:rsidRDefault="004338CA" w:rsidP="004338CA">
      <w:pPr>
        <w:pStyle w:val="COPPSUBHEAD"/>
        <w:numPr>
          <w:ilvl w:val="0"/>
          <w:numId w:val="28"/>
        </w:numPr>
        <w:spacing w:after="0"/>
        <w:textAlignment w:val="auto"/>
        <w:rPr>
          <w:b w:val="0"/>
          <w:sz w:val="24"/>
          <w:szCs w:val="24"/>
        </w:rPr>
      </w:pPr>
      <w:r>
        <w:rPr>
          <w:b w:val="0"/>
          <w:sz w:val="24"/>
          <w:szCs w:val="24"/>
        </w:rPr>
        <w:t>Council’s performance including monthly CEO reports</w:t>
      </w:r>
    </w:p>
    <w:p w14:paraId="2857426A" w14:textId="77777777" w:rsidR="004338CA" w:rsidRDefault="004338CA" w:rsidP="004338CA">
      <w:pPr>
        <w:pStyle w:val="COPPSUBHEAD"/>
        <w:numPr>
          <w:ilvl w:val="0"/>
          <w:numId w:val="28"/>
        </w:numPr>
        <w:spacing w:after="0"/>
        <w:textAlignment w:val="auto"/>
        <w:rPr>
          <w:b w:val="0"/>
          <w:sz w:val="24"/>
          <w:szCs w:val="24"/>
        </w:rPr>
      </w:pPr>
      <w:r>
        <w:rPr>
          <w:b w:val="0"/>
          <w:sz w:val="24"/>
          <w:szCs w:val="24"/>
        </w:rPr>
        <w:t>Draft Council Plan 2017-27</w:t>
      </w:r>
    </w:p>
    <w:p w14:paraId="369B9395" w14:textId="77777777" w:rsidR="004338CA" w:rsidRDefault="004338CA" w:rsidP="004338CA">
      <w:pPr>
        <w:pStyle w:val="COPPSUBHEAD"/>
        <w:numPr>
          <w:ilvl w:val="0"/>
          <w:numId w:val="28"/>
        </w:numPr>
        <w:spacing w:after="0"/>
        <w:textAlignment w:val="auto"/>
        <w:rPr>
          <w:b w:val="0"/>
          <w:sz w:val="24"/>
          <w:szCs w:val="24"/>
        </w:rPr>
      </w:pPr>
      <w:r>
        <w:rPr>
          <w:b w:val="0"/>
          <w:sz w:val="24"/>
          <w:szCs w:val="24"/>
        </w:rPr>
        <w:t>Protected Disclosure Procedures</w:t>
      </w:r>
    </w:p>
    <w:p w14:paraId="09798204" w14:textId="77777777" w:rsidR="004338CA" w:rsidRDefault="004338CA" w:rsidP="004338CA">
      <w:pPr>
        <w:pStyle w:val="COPPSUBHEAD"/>
        <w:numPr>
          <w:ilvl w:val="0"/>
          <w:numId w:val="28"/>
        </w:numPr>
        <w:spacing w:after="0"/>
        <w:textAlignment w:val="auto"/>
        <w:rPr>
          <w:b w:val="0"/>
          <w:sz w:val="24"/>
          <w:szCs w:val="24"/>
        </w:rPr>
      </w:pPr>
      <w:r>
        <w:rPr>
          <w:b w:val="0"/>
          <w:sz w:val="24"/>
          <w:szCs w:val="24"/>
        </w:rPr>
        <w:t>Annual Vendor Procurement Compliance reports</w:t>
      </w:r>
    </w:p>
    <w:p w14:paraId="157D807D" w14:textId="77777777" w:rsidR="004338CA" w:rsidRDefault="004338CA" w:rsidP="004338CA">
      <w:pPr>
        <w:pStyle w:val="COPPSUBHEAD"/>
        <w:numPr>
          <w:ilvl w:val="0"/>
          <w:numId w:val="28"/>
        </w:numPr>
        <w:spacing w:after="0"/>
        <w:textAlignment w:val="auto"/>
        <w:rPr>
          <w:b w:val="0"/>
          <w:sz w:val="24"/>
          <w:szCs w:val="24"/>
        </w:rPr>
      </w:pPr>
      <w:r>
        <w:rPr>
          <w:b w:val="0"/>
          <w:sz w:val="24"/>
          <w:szCs w:val="24"/>
        </w:rPr>
        <w:t>Annual Project Portfolio Risk updates</w:t>
      </w:r>
    </w:p>
    <w:p w14:paraId="0AB6F542" w14:textId="77777777" w:rsidR="004338CA" w:rsidRDefault="004338CA" w:rsidP="004338CA">
      <w:pPr>
        <w:pStyle w:val="COPPSUBHEAD"/>
        <w:numPr>
          <w:ilvl w:val="0"/>
          <w:numId w:val="28"/>
        </w:numPr>
        <w:spacing w:after="0"/>
        <w:textAlignment w:val="auto"/>
        <w:rPr>
          <w:b w:val="0"/>
          <w:sz w:val="24"/>
          <w:szCs w:val="24"/>
        </w:rPr>
      </w:pPr>
      <w:r>
        <w:rPr>
          <w:b w:val="0"/>
          <w:sz w:val="24"/>
          <w:szCs w:val="24"/>
        </w:rPr>
        <w:t>Management of Occupational Health and Safety</w:t>
      </w:r>
    </w:p>
    <w:p w14:paraId="27EBA125" w14:textId="77777777" w:rsidR="004338CA" w:rsidRDefault="004338CA" w:rsidP="004338CA">
      <w:pPr>
        <w:pStyle w:val="COPPSUBHEAD"/>
        <w:numPr>
          <w:ilvl w:val="0"/>
          <w:numId w:val="28"/>
        </w:numPr>
        <w:spacing w:after="0"/>
        <w:textAlignment w:val="auto"/>
        <w:rPr>
          <w:b w:val="0"/>
          <w:sz w:val="24"/>
          <w:szCs w:val="24"/>
        </w:rPr>
      </w:pPr>
      <w:r>
        <w:rPr>
          <w:b w:val="0"/>
          <w:sz w:val="24"/>
          <w:szCs w:val="24"/>
        </w:rPr>
        <w:t>Customer Service Transformation updates</w:t>
      </w:r>
    </w:p>
    <w:p w14:paraId="1591DCD0" w14:textId="77777777" w:rsidR="004338CA" w:rsidRDefault="004338CA" w:rsidP="004338CA">
      <w:pPr>
        <w:pStyle w:val="COPPSUBHEAD"/>
        <w:numPr>
          <w:ilvl w:val="0"/>
          <w:numId w:val="28"/>
        </w:numPr>
        <w:spacing w:after="0"/>
        <w:textAlignment w:val="auto"/>
        <w:rPr>
          <w:b w:val="0"/>
          <w:sz w:val="24"/>
          <w:szCs w:val="24"/>
        </w:rPr>
      </w:pPr>
      <w:r>
        <w:rPr>
          <w:b w:val="0"/>
          <w:sz w:val="24"/>
          <w:szCs w:val="24"/>
        </w:rPr>
        <w:t>Fixed Asset Accounting Policy</w:t>
      </w:r>
    </w:p>
    <w:p w14:paraId="17D0DF46" w14:textId="77777777" w:rsidR="004338CA" w:rsidRDefault="004338CA" w:rsidP="004338CA">
      <w:pPr>
        <w:pStyle w:val="COPPSUBHEAD"/>
        <w:numPr>
          <w:ilvl w:val="0"/>
          <w:numId w:val="28"/>
        </w:numPr>
        <w:spacing w:after="0"/>
        <w:textAlignment w:val="auto"/>
        <w:rPr>
          <w:b w:val="0"/>
          <w:sz w:val="24"/>
          <w:szCs w:val="24"/>
        </w:rPr>
      </w:pPr>
      <w:r>
        <w:rPr>
          <w:b w:val="0"/>
          <w:sz w:val="24"/>
          <w:szCs w:val="24"/>
        </w:rPr>
        <w:t>Council Policies Bookcase</w:t>
      </w:r>
    </w:p>
    <w:p w14:paraId="43122D63" w14:textId="77777777" w:rsidR="004338CA" w:rsidRDefault="004338CA" w:rsidP="004338CA">
      <w:pPr>
        <w:pStyle w:val="COPPSUBHEAD"/>
        <w:spacing w:after="0" w:line="240" w:lineRule="auto"/>
        <w:rPr>
          <w:b w:val="0"/>
          <w:sz w:val="24"/>
          <w:szCs w:val="24"/>
          <w:lang w:val="en-AU"/>
        </w:rPr>
      </w:pPr>
    </w:p>
    <w:p w14:paraId="2B640835" w14:textId="77777777" w:rsidR="004338CA" w:rsidRDefault="004338CA" w:rsidP="004338CA">
      <w:pPr>
        <w:pStyle w:val="COPPBODY"/>
      </w:pPr>
      <w:r>
        <w:t xml:space="preserve">Internal and external auditors and other assurance providers support the committee by providing independent and objective assurance on internal corporate governance, risk management, internal controls and compliance. </w:t>
      </w:r>
    </w:p>
    <w:p w14:paraId="379B998B" w14:textId="77777777" w:rsidR="004338CA" w:rsidRDefault="004338CA" w:rsidP="004338CA">
      <w:pPr>
        <w:pStyle w:val="COPPBODY"/>
      </w:pPr>
      <w:r>
        <w:t>All Victorian councils are also externally audited on an annual basis by the Victorian Auditor-General.</w:t>
      </w:r>
    </w:p>
    <w:p w14:paraId="675E3D7D" w14:textId="77777777" w:rsidR="004338CA" w:rsidRDefault="004338CA" w:rsidP="004338CA">
      <w:pPr>
        <w:pStyle w:val="COPPSUBHEAD"/>
        <w:spacing w:after="0" w:line="240" w:lineRule="auto"/>
        <w:rPr>
          <w:b w:val="0"/>
          <w:sz w:val="24"/>
          <w:szCs w:val="24"/>
        </w:rPr>
      </w:pPr>
      <w:r>
        <w:rPr>
          <w:b w:val="0"/>
          <w:sz w:val="24"/>
          <w:szCs w:val="24"/>
        </w:rPr>
        <w:t>More information is available on out Advisory Committees webpage.</w:t>
      </w:r>
    </w:p>
    <w:p w14:paraId="2569D601" w14:textId="77777777" w:rsidR="004338CA" w:rsidRDefault="004338CA" w:rsidP="004338CA">
      <w:pPr>
        <w:pStyle w:val="COPPSUBHEAD"/>
        <w:spacing w:after="0" w:line="240" w:lineRule="auto"/>
        <w:rPr>
          <w:sz w:val="24"/>
          <w:szCs w:val="24"/>
        </w:rPr>
      </w:pPr>
    </w:p>
    <w:p w14:paraId="6843A5EC" w14:textId="77777777" w:rsidR="004338CA" w:rsidRDefault="004338CA" w:rsidP="004338CA">
      <w:pPr>
        <w:pStyle w:val="COPPSUBHEAD"/>
      </w:pPr>
      <w:r>
        <w:t>Audit and Risk Committee membership</w:t>
      </w:r>
    </w:p>
    <w:p w14:paraId="06414C78" w14:textId="77777777" w:rsidR="004338CA" w:rsidRDefault="004338CA" w:rsidP="004338CA">
      <w:pPr>
        <w:pStyle w:val="COPPSUBHEAD2"/>
      </w:pPr>
      <w:r>
        <w:t>External Representatives</w:t>
      </w:r>
      <w:r>
        <w:tab/>
      </w:r>
    </w:p>
    <w:p w14:paraId="121F4321" w14:textId="77777777" w:rsidR="004338CA" w:rsidRDefault="004338CA" w:rsidP="004338CA">
      <w:pPr>
        <w:pStyle w:val="COPPBODY"/>
      </w:pPr>
      <w:r>
        <w:t>Independent members are remunerated in accordance with Council policy.</w:t>
      </w:r>
    </w:p>
    <w:p w14:paraId="545F10EB" w14:textId="77777777" w:rsidR="004338CA" w:rsidRDefault="004338CA" w:rsidP="004338CA">
      <w:pPr>
        <w:pStyle w:val="COPPBODY"/>
        <w:rPr>
          <w:b/>
        </w:rPr>
      </w:pPr>
      <w:r>
        <w:rPr>
          <w:b/>
        </w:rPr>
        <w:t>Ms Helen Lanyon</w:t>
      </w:r>
    </w:p>
    <w:p w14:paraId="5E18EF98" w14:textId="77777777" w:rsidR="004338CA" w:rsidRDefault="004338CA" w:rsidP="004338CA">
      <w:pPr>
        <w:pStyle w:val="COPPBODY"/>
      </w:pPr>
      <w:r>
        <w:t>Member (12 December 2011 - current)</w:t>
      </w:r>
    </w:p>
    <w:p w14:paraId="7DAC8D74" w14:textId="77777777" w:rsidR="004338CA" w:rsidRDefault="004338CA" w:rsidP="004338CA">
      <w:pPr>
        <w:pStyle w:val="COPPBODY"/>
      </w:pPr>
      <w:r>
        <w:t>Chair (25 February 2014 - current)</w:t>
      </w:r>
    </w:p>
    <w:p w14:paraId="5FBBA947" w14:textId="77777777" w:rsidR="004338CA" w:rsidRDefault="004338CA" w:rsidP="004338CA">
      <w:pPr>
        <w:pStyle w:val="COPPBODY"/>
      </w:pPr>
      <w:r>
        <w:t xml:space="preserve">Ms Helen Lanyon was reappointed as Chair in December 2016. Ms Lanyon is a Fellow of CPA Australia and over a 40 year career has held numerous senior executive roles, primarily in local government. She has broad experience in the corporate services portfolio across a range of disciplines, including finance, governance, human resource management, marketing, customer service and </w:t>
      </w:r>
      <w:r>
        <w:lastRenderedPageBreak/>
        <w:t>information technology. Ms Lanyon also has extensive experience on a broad range of advisory committees.</w:t>
      </w:r>
    </w:p>
    <w:p w14:paraId="3D59F8A9" w14:textId="77777777" w:rsidR="004338CA" w:rsidRDefault="004338CA" w:rsidP="004338CA">
      <w:pPr>
        <w:pStyle w:val="COPPBODY"/>
      </w:pPr>
    </w:p>
    <w:p w14:paraId="3FA54C80" w14:textId="77777777" w:rsidR="004338CA" w:rsidRDefault="004338CA" w:rsidP="004338CA">
      <w:pPr>
        <w:pStyle w:val="COPPBODY"/>
        <w:rPr>
          <w:b/>
        </w:rPr>
      </w:pPr>
      <w:r>
        <w:rPr>
          <w:b/>
        </w:rPr>
        <w:t>Ms Kerryn O’Brien</w:t>
      </w:r>
    </w:p>
    <w:p w14:paraId="4374B3ED" w14:textId="77777777" w:rsidR="004338CA" w:rsidRDefault="004338CA" w:rsidP="004338CA">
      <w:pPr>
        <w:pStyle w:val="COPPBODY"/>
      </w:pPr>
      <w:r>
        <w:t>Member (10 December 2013 - current)</w:t>
      </w:r>
    </w:p>
    <w:p w14:paraId="6F275460" w14:textId="77777777" w:rsidR="004338CA" w:rsidRDefault="004338CA" w:rsidP="004338CA">
      <w:pPr>
        <w:pStyle w:val="COPPBODY"/>
      </w:pPr>
      <w:r>
        <w:t>Ms Kerryn O’Brien is a Member of the Institute of Chartered Accountants and a Member of the Institute of Company Directors. Ms O’Brien is an experienced and highly qualified non-executive director, with substantial experience in governance, risk and compliance projects in the private and public sector, and considerable exposure to the not-for-profit sector. She has strong strategic governance and risk management skills, supported by a background in accounting and assurance.</w:t>
      </w:r>
    </w:p>
    <w:p w14:paraId="52DCD971" w14:textId="77777777" w:rsidR="004338CA" w:rsidRDefault="004338CA" w:rsidP="004338CA">
      <w:pPr>
        <w:pStyle w:val="COPPBODY"/>
        <w:rPr>
          <w:b/>
        </w:rPr>
      </w:pPr>
      <w:r>
        <w:rPr>
          <w:b/>
        </w:rPr>
        <w:t>Mr Brian Densem</w:t>
      </w:r>
    </w:p>
    <w:p w14:paraId="7D8E938C" w14:textId="77777777" w:rsidR="004338CA" w:rsidRDefault="004338CA" w:rsidP="004338CA">
      <w:pPr>
        <w:pStyle w:val="COPPBODY"/>
      </w:pPr>
      <w:r>
        <w:t>Member (13 December 2010 - current)</w:t>
      </w:r>
    </w:p>
    <w:p w14:paraId="61BF5758" w14:textId="77777777" w:rsidR="004338CA" w:rsidRDefault="004338CA" w:rsidP="004338CA">
      <w:pPr>
        <w:pStyle w:val="COPPBODY"/>
      </w:pPr>
      <w:r>
        <w:t>Mr Brian Densem is a Certified Practising Accountant, a Professional Fellow of the Institute of Internal Auditors and is General Manager Group Audit at a leading Australian mutual company. He has extensive knowledge of internal audit, risk management and compliance, and exposure to numerous industries, with a primary focus on financial services. Mr Densem is a member of two other local government audit and risk committees, in addition to an audit committee for a water catchment authority.</w:t>
      </w:r>
    </w:p>
    <w:p w14:paraId="0486C3FB" w14:textId="77777777" w:rsidR="004338CA" w:rsidRDefault="004338CA" w:rsidP="004338CA">
      <w:pPr>
        <w:pStyle w:val="COPPBODY"/>
        <w:rPr>
          <w:sz w:val="18"/>
          <w:szCs w:val="18"/>
        </w:rPr>
      </w:pPr>
      <w:r>
        <w:t>Mr Densem was appointed through a competitive process to a further three-year term in April 2016.</w:t>
      </w:r>
    </w:p>
    <w:p w14:paraId="41193512" w14:textId="77777777" w:rsidR="004338CA" w:rsidRDefault="004338CA" w:rsidP="004338CA">
      <w:pPr>
        <w:pStyle w:val="COPPSUBHEAD"/>
        <w:spacing w:after="0" w:line="240" w:lineRule="auto"/>
      </w:pPr>
    </w:p>
    <w:p w14:paraId="7F15D8EA" w14:textId="77777777" w:rsidR="004338CA" w:rsidRDefault="004338CA" w:rsidP="004338CA">
      <w:pPr>
        <w:pStyle w:val="COPPSUBHEAD2"/>
      </w:pPr>
      <w:r>
        <w:t>Internal representatives</w:t>
      </w:r>
    </w:p>
    <w:p w14:paraId="042F7FFF" w14:textId="77777777" w:rsidR="004338CA" w:rsidRDefault="004338CA" w:rsidP="004338CA">
      <w:pPr>
        <w:pStyle w:val="COPPBODY"/>
        <w:rPr>
          <w:b/>
        </w:rPr>
      </w:pPr>
      <w:r>
        <w:rPr>
          <w:b/>
        </w:rPr>
        <w:t xml:space="preserve">Mayor Councillor Bernadene Voss </w:t>
      </w:r>
    </w:p>
    <w:p w14:paraId="2D4E1E33" w14:textId="77777777" w:rsidR="004338CA" w:rsidRDefault="004338CA" w:rsidP="004338CA">
      <w:pPr>
        <w:pStyle w:val="COPPBODY"/>
      </w:pPr>
      <w:r>
        <w:t>(November 2014 - current)</w:t>
      </w:r>
    </w:p>
    <w:p w14:paraId="28E945B9" w14:textId="77777777" w:rsidR="004338CA" w:rsidRDefault="004338CA" w:rsidP="004338CA">
      <w:pPr>
        <w:pStyle w:val="COPPSUBHEAD"/>
        <w:spacing w:after="0" w:line="240" w:lineRule="auto"/>
        <w:rPr>
          <w:sz w:val="24"/>
          <w:szCs w:val="24"/>
        </w:rPr>
      </w:pPr>
      <w:r>
        <w:rPr>
          <w:sz w:val="24"/>
          <w:szCs w:val="24"/>
        </w:rPr>
        <w:t>Councillor Dick Gross</w:t>
      </w:r>
    </w:p>
    <w:p w14:paraId="182490B8" w14:textId="77777777" w:rsidR="004338CA" w:rsidRDefault="004338CA" w:rsidP="004338CA">
      <w:pPr>
        <w:pStyle w:val="COPPSUBHEAD"/>
        <w:rPr>
          <w:b w:val="0"/>
          <w:color w:val="auto"/>
          <w:sz w:val="24"/>
          <w:szCs w:val="24"/>
        </w:rPr>
      </w:pPr>
      <w:r>
        <w:rPr>
          <w:b w:val="0"/>
          <w:color w:val="auto"/>
          <w:sz w:val="24"/>
          <w:szCs w:val="24"/>
        </w:rPr>
        <w:t>(November 2016 – current)</w:t>
      </w:r>
    </w:p>
    <w:p w14:paraId="4DD09366" w14:textId="77777777" w:rsidR="004338CA" w:rsidRDefault="004338CA" w:rsidP="004338CA">
      <w:pPr>
        <w:pStyle w:val="COPPSUBHEAD"/>
        <w:rPr>
          <w:b w:val="0"/>
          <w:color w:val="auto"/>
          <w:sz w:val="24"/>
          <w:szCs w:val="24"/>
        </w:rPr>
      </w:pPr>
    </w:p>
    <w:p w14:paraId="55B37E81" w14:textId="77777777" w:rsidR="004338CA" w:rsidRDefault="004338CA" w:rsidP="004338CA">
      <w:pPr>
        <w:spacing w:after="0" w:line="240" w:lineRule="auto"/>
        <w:rPr>
          <w:rStyle w:val="COPPSUBHEADChar"/>
          <w:sz w:val="40"/>
          <w:szCs w:val="40"/>
        </w:rPr>
      </w:pPr>
      <w:r>
        <w:rPr>
          <w:rStyle w:val="COPPSUBHEADChar"/>
          <w:b w:val="0"/>
          <w:sz w:val="40"/>
          <w:szCs w:val="40"/>
        </w:rPr>
        <w:br w:type="page"/>
      </w:r>
    </w:p>
    <w:p w14:paraId="6208FB85" w14:textId="77777777" w:rsidR="004338CA" w:rsidRDefault="004338CA" w:rsidP="004338CA">
      <w:pPr>
        <w:pStyle w:val="COPPHEADING"/>
      </w:pPr>
      <w:r>
        <w:rPr>
          <w:rStyle w:val="COPPSUBHEADChar"/>
          <w:b/>
        </w:rPr>
        <w:lastRenderedPageBreak/>
        <w:t>Risk Management</w:t>
      </w:r>
      <w:r>
        <w:rPr>
          <w:lang w:val="en-GB"/>
        </w:rPr>
        <w:t xml:space="preserve"> </w:t>
      </w:r>
    </w:p>
    <w:p w14:paraId="0DA6034C" w14:textId="77777777" w:rsidR="004338CA" w:rsidRDefault="004338CA" w:rsidP="004338CA">
      <w:pPr>
        <w:pStyle w:val="COPPSUBHEAD"/>
      </w:pPr>
      <w:r>
        <w:t>Capability and commitment</w:t>
      </w:r>
    </w:p>
    <w:p w14:paraId="34D93641" w14:textId="77777777" w:rsidR="004338CA" w:rsidRDefault="004338CA" w:rsidP="004338CA">
      <w:pPr>
        <w:pStyle w:val="COPPBODY"/>
      </w:pPr>
      <w:r>
        <w:t>Council continues its commitment to proactive risk management with the aim of improving its decision making, performance, transparency and accountability.</w:t>
      </w:r>
    </w:p>
    <w:p w14:paraId="0C032592" w14:textId="77777777" w:rsidR="004338CA" w:rsidRDefault="004338CA" w:rsidP="004338CA">
      <w:pPr>
        <w:pStyle w:val="COPPBODY"/>
      </w:pPr>
      <w:r>
        <w:t>Council’s risk management practices contribute to the City’s liveability and sustainability by avoiding, minimising and managing risk that may affect the organisation, community and visitors.</w:t>
      </w:r>
    </w:p>
    <w:p w14:paraId="6FC5103A" w14:textId="77777777" w:rsidR="004338CA" w:rsidRDefault="004338CA" w:rsidP="004338CA">
      <w:pPr>
        <w:pStyle w:val="COPPBODY"/>
      </w:pPr>
      <w:r>
        <w:t>Council manages risk through its Risk Management Policy and Risk Management Framework, and by building a culture of risk accountability across our workforce. All Council department business plans incorporate operational risk profiles which identify priority risks and controls. The budget process also reflects priority risk reduction activities where financial commitment is required.</w:t>
      </w:r>
    </w:p>
    <w:p w14:paraId="760C7821" w14:textId="77777777" w:rsidR="004338CA" w:rsidRDefault="004338CA" w:rsidP="004338CA">
      <w:pPr>
        <w:pStyle w:val="COPPBODY"/>
      </w:pPr>
      <w:r>
        <w:t xml:space="preserve">While risk management is a continuous process, a full operational risk review is conducted prior to commencing the annual business planning process. </w:t>
      </w:r>
    </w:p>
    <w:p w14:paraId="57697BF4" w14:textId="77777777" w:rsidR="004338CA" w:rsidRDefault="004338CA" w:rsidP="004338CA">
      <w:pPr>
        <w:pStyle w:val="COPPBODY"/>
        <w:rPr>
          <w:b/>
        </w:rPr>
      </w:pPr>
    </w:p>
    <w:p w14:paraId="04C52420" w14:textId="77777777" w:rsidR="004338CA" w:rsidRDefault="004338CA" w:rsidP="004338CA">
      <w:pPr>
        <w:pStyle w:val="COPPSUBHEAD"/>
      </w:pPr>
      <w:r>
        <w:t>Structure and improvement</w:t>
      </w:r>
    </w:p>
    <w:p w14:paraId="1A0782FE" w14:textId="77777777" w:rsidR="004338CA" w:rsidRDefault="004338CA" w:rsidP="004338CA">
      <w:pPr>
        <w:pStyle w:val="COPPBODY"/>
      </w:pPr>
      <w:r>
        <w:t>Our Risk Management Policy provides a common platform for the management of risk across the organisation. The Risk Management Framework provides the structures and processes to facilitate delivery of our corporate objectives, by identifying and managing risks and their potential impacts on projects and services. The framework is based on International Standard ISO 31000:2009 and is reviewed every two years.</w:t>
      </w:r>
    </w:p>
    <w:p w14:paraId="2D3919EC" w14:textId="77777777" w:rsidR="004338CA" w:rsidRDefault="004338CA" w:rsidP="004338CA">
      <w:pPr>
        <w:pStyle w:val="COPPBODY"/>
      </w:pPr>
      <w:r>
        <w:t>The Risk Management Policy and Framework were reviewed in early 2017, with subsequent enhancements endorsed by Council’s Executive Leadership Team, the Audit and Risk Committee and Council in June 2017.</w:t>
      </w:r>
    </w:p>
    <w:p w14:paraId="02A44FCD" w14:textId="77777777" w:rsidR="004338CA" w:rsidRDefault="004338CA" w:rsidP="004338CA">
      <w:pPr>
        <w:pStyle w:val="COPPBODY"/>
      </w:pPr>
      <w:r>
        <w:t>Recommendations from the 2016 Risk Management Internal Audit were also closed out in 2016/17, strengthening risk management reporting and awareness. The only exception was procuring an electronic risk and compliance management solution, however, a budget allocation has been approved for the procurement of such a solution in the 2017/18 financial year. The new system will capture all risks, incidents and compliance findings, which will aid in timely aggregation and analysis and efficient reporting processes.</w:t>
      </w:r>
      <w:r>
        <w:rPr>
          <w:color w:val="auto"/>
          <w:sz w:val="22"/>
          <w:szCs w:val="22"/>
        </w:rPr>
        <w:t xml:space="preserve"> </w:t>
      </w:r>
    </w:p>
    <w:p w14:paraId="74960F83" w14:textId="77777777" w:rsidR="004338CA" w:rsidRDefault="004338CA" w:rsidP="004338CA">
      <w:pPr>
        <w:pStyle w:val="COPPSUBHEAD"/>
      </w:pPr>
      <w:r>
        <w:t>Risk Registers, treatments and reporting</w:t>
      </w:r>
    </w:p>
    <w:p w14:paraId="3BDDFC98" w14:textId="77777777" w:rsidR="004338CA" w:rsidRDefault="004338CA" w:rsidP="004338CA">
      <w:pPr>
        <w:pStyle w:val="COPPBODY"/>
      </w:pPr>
      <w:r>
        <w:t xml:space="preserve">Council’s risk registers cover both strategic and operational risks, and are reviewed in their entirety at least annually.  </w:t>
      </w:r>
    </w:p>
    <w:p w14:paraId="4E302244" w14:textId="77777777" w:rsidR="004338CA" w:rsidRDefault="004338CA" w:rsidP="004338CA">
      <w:pPr>
        <w:pStyle w:val="COPPBODY"/>
      </w:pPr>
      <w:r>
        <w:lastRenderedPageBreak/>
        <w:t xml:space="preserve">Strategic risks, controls and improvement actions are detailed in the Strategic Risk Register which is considered by the Council at the commencement of the annual planning process. </w:t>
      </w:r>
    </w:p>
    <w:p w14:paraId="279F7CBF" w14:textId="77777777" w:rsidR="004338CA" w:rsidRDefault="004338CA" w:rsidP="004338CA">
      <w:pPr>
        <w:pStyle w:val="COPPBODY"/>
      </w:pPr>
      <w:r>
        <w:t xml:space="preserve">An overview of all risk registers is reviewed by the Audit and Risk Committee as part of development of the annual Internal Audit and Compliance Plan. </w:t>
      </w:r>
    </w:p>
    <w:p w14:paraId="2C817066" w14:textId="77777777" w:rsidR="004338CA" w:rsidRDefault="004338CA" w:rsidP="004338CA">
      <w:pPr>
        <w:pStyle w:val="COPPBODY"/>
      </w:pPr>
      <w:r>
        <w:t xml:space="preserve">The Executive Leadership Team reviews the Strategic Risk Register on a quarterly basis and has visibility of all high and extreme rated operational risks and treatment actions on a monthly basis. Treatment plans are formulated for any high or extreme level risks, to lower the level of risk to a more acceptable medium/low risk target. </w:t>
      </w:r>
    </w:p>
    <w:p w14:paraId="7CC1B7B1" w14:textId="77777777" w:rsidR="004338CA" w:rsidRDefault="004338CA" w:rsidP="004338CA">
      <w:pPr>
        <w:pStyle w:val="COPPSUBHEAD"/>
      </w:pPr>
      <w:r>
        <w:t>Business continuity planning</w:t>
      </w:r>
    </w:p>
    <w:p w14:paraId="2EB0FBCF" w14:textId="77777777" w:rsidR="004338CA" w:rsidRDefault="004338CA" w:rsidP="004338CA">
      <w:pPr>
        <w:pStyle w:val="COPPBODY"/>
      </w:pPr>
      <w:r>
        <w:t xml:space="preserve">Council adopted its current Business Continuity Plan (BCP) and associated Sub Plans in 2014, which have been refined and updated on an ongoing basis. As per the three year review cycle, a full review of the BCP commenced in April to ensure they remain fit for purpose. A BCP specialist consultant was engaged to update and test the plans, and provide and develop a practical training program to build a strong business continuity culture, improving the organisation’s level of resilience. Testing is planned to take place in quarter one of the 2017/18 financial year. </w:t>
      </w:r>
    </w:p>
    <w:p w14:paraId="56B90D70" w14:textId="77777777" w:rsidR="004338CA" w:rsidRDefault="004338CA" w:rsidP="004338CA">
      <w:pPr>
        <w:pStyle w:val="COPPSUBHEAD"/>
        <w:rPr>
          <w:b w:val="0"/>
          <w:sz w:val="24"/>
          <w:szCs w:val="24"/>
        </w:rPr>
      </w:pPr>
      <w:r>
        <w:rPr>
          <w:b w:val="0"/>
          <w:sz w:val="24"/>
          <w:szCs w:val="24"/>
        </w:rPr>
        <w:t>We continue to test our Business Technology Disaster Recovery Plan on a regular basis, to ensure we can recover data, restore business critical applications and continue operations following service interruptions. The last successful test was conducted in March 2017.</w:t>
      </w:r>
    </w:p>
    <w:p w14:paraId="14456858" w14:textId="77777777" w:rsidR="004338CA" w:rsidRDefault="004338CA" w:rsidP="004338CA">
      <w:pPr>
        <w:pStyle w:val="COPPSUBHEAD"/>
      </w:pPr>
      <w:r>
        <w:t>Reporting on our performance</w:t>
      </w:r>
    </w:p>
    <w:p w14:paraId="45C0A59A" w14:textId="77777777" w:rsidR="004338CA" w:rsidRDefault="004338CA" w:rsidP="004338CA">
      <w:pPr>
        <w:pStyle w:val="COPPBODY"/>
      </w:pPr>
      <w:r>
        <w:t>We are committed to improving our performance and providing value for money to our community. Since March 2014 we have produced a monthly CEO Report, which provides timely and regular information on Council’s performance and activities.</w:t>
      </w:r>
    </w:p>
    <w:p w14:paraId="0A9DD02D" w14:textId="77777777" w:rsidR="004338CA" w:rsidRDefault="004338CA" w:rsidP="004338CA">
      <w:pPr>
        <w:pStyle w:val="COPPBODY"/>
      </w:pPr>
      <w:r>
        <w:t>This includes:</w:t>
      </w:r>
    </w:p>
    <w:p w14:paraId="63480FE8" w14:textId="77777777" w:rsidR="004338CA" w:rsidRDefault="004338CA" w:rsidP="004338CA">
      <w:pPr>
        <w:pStyle w:val="COPPBODY"/>
        <w:numPr>
          <w:ilvl w:val="0"/>
          <w:numId w:val="29"/>
        </w:numPr>
        <w:textAlignment w:val="auto"/>
      </w:pPr>
      <w:r>
        <w:t>Council Plan delivery progress</w:t>
      </w:r>
    </w:p>
    <w:p w14:paraId="5E973502" w14:textId="77777777" w:rsidR="004338CA" w:rsidRDefault="004338CA" w:rsidP="004338CA">
      <w:pPr>
        <w:pStyle w:val="COPPBODY"/>
        <w:numPr>
          <w:ilvl w:val="0"/>
          <w:numId w:val="29"/>
        </w:numPr>
        <w:textAlignment w:val="auto"/>
      </w:pPr>
      <w:r>
        <w:t>financial performance</w:t>
      </w:r>
    </w:p>
    <w:p w14:paraId="69D985FC" w14:textId="77777777" w:rsidR="004338CA" w:rsidRDefault="004338CA" w:rsidP="004338CA">
      <w:pPr>
        <w:pStyle w:val="COPPBODY"/>
        <w:numPr>
          <w:ilvl w:val="0"/>
          <w:numId w:val="29"/>
        </w:numPr>
        <w:textAlignment w:val="auto"/>
      </w:pPr>
      <w:r>
        <w:t xml:space="preserve">service delivery performance </w:t>
      </w:r>
    </w:p>
    <w:p w14:paraId="58F602D7" w14:textId="77777777" w:rsidR="004338CA" w:rsidRDefault="004338CA" w:rsidP="004338CA">
      <w:pPr>
        <w:pStyle w:val="COPPBODY"/>
        <w:numPr>
          <w:ilvl w:val="0"/>
          <w:numId w:val="29"/>
        </w:numPr>
        <w:textAlignment w:val="auto"/>
      </w:pPr>
      <w:r>
        <w:t>legislative updates</w:t>
      </w:r>
    </w:p>
    <w:p w14:paraId="70D7DA54" w14:textId="77777777" w:rsidR="004338CA" w:rsidRDefault="004338CA" w:rsidP="004338CA">
      <w:pPr>
        <w:pStyle w:val="COPPBODY"/>
        <w:numPr>
          <w:ilvl w:val="0"/>
          <w:numId w:val="29"/>
        </w:numPr>
        <w:textAlignment w:val="auto"/>
      </w:pPr>
      <w:r>
        <w:t xml:space="preserve">priority project delivery progress </w:t>
      </w:r>
    </w:p>
    <w:p w14:paraId="23DFBBC2" w14:textId="77777777" w:rsidR="004338CA" w:rsidRDefault="004338CA" w:rsidP="004338CA">
      <w:pPr>
        <w:pStyle w:val="COPPBODY"/>
        <w:numPr>
          <w:ilvl w:val="0"/>
          <w:numId w:val="29"/>
        </w:numPr>
        <w:textAlignment w:val="auto"/>
      </w:pPr>
      <w:r>
        <w:t xml:space="preserve">quarterly insurance and safety performance.  </w:t>
      </w:r>
    </w:p>
    <w:p w14:paraId="5932C30A" w14:textId="77777777" w:rsidR="004338CA" w:rsidRDefault="004338CA" w:rsidP="004338CA">
      <w:pPr>
        <w:pStyle w:val="COPPBODY"/>
      </w:pPr>
      <w:r>
        <w:t xml:space="preserve">More information on Performance Reporting is available on our website </w:t>
      </w:r>
    </w:p>
    <w:p w14:paraId="1AC794A8" w14:textId="77777777" w:rsidR="004338CA" w:rsidRDefault="004338CA" w:rsidP="00AC2D6E">
      <w:pPr>
        <w:pStyle w:val="COPPSUBHEAD"/>
        <w:rPr>
          <w:b w:val="0"/>
          <w:sz w:val="24"/>
          <w:szCs w:val="24"/>
        </w:rPr>
        <w:sectPr w:rsidR="004338CA" w:rsidSect="00892BFB">
          <w:headerReference w:type="default" r:id="rId33"/>
          <w:pgSz w:w="11906" w:h="16838"/>
          <w:pgMar w:top="1440" w:right="1440" w:bottom="1440" w:left="1440" w:header="708" w:footer="708" w:gutter="0"/>
          <w:cols w:space="708"/>
          <w:docGrid w:linePitch="360"/>
        </w:sectPr>
      </w:pPr>
    </w:p>
    <w:p w14:paraId="4C71EDC7" w14:textId="77777777" w:rsidR="004338CA" w:rsidRDefault="004338CA" w:rsidP="004338CA">
      <w:pPr>
        <w:pStyle w:val="COPPCONTENTHEADER"/>
      </w:pPr>
      <w:r>
        <w:lastRenderedPageBreak/>
        <w:t>Chapter 4 Our performance</w:t>
      </w:r>
    </w:p>
    <w:p w14:paraId="49BBBAA4" w14:textId="77777777" w:rsidR="004338CA" w:rsidRDefault="004338CA" w:rsidP="004338CA">
      <w:pPr>
        <w:pStyle w:val="ListParagraph"/>
        <w:numPr>
          <w:ilvl w:val="0"/>
          <w:numId w:val="30"/>
        </w:numPr>
        <w:spacing w:line="480" w:lineRule="auto"/>
        <w:rPr>
          <w:rFonts w:ascii="Arial" w:hAnsi="Arial" w:cs="Arial"/>
          <w:sz w:val="24"/>
          <w:szCs w:val="24"/>
        </w:rPr>
      </w:pPr>
      <w:r>
        <w:rPr>
          <w:rFonts w:ascii="Arial" w:hAnsi="Arial" w:cs="Arial"/>
          <w:sz w:val="24"/>
          <w:szCs w:val="24"/>
        </w:rPr>
        <w:t>Delivering the final year of the Council Plan 2013-17</w:t>
      </w:r>
    </w:p>
    <w:p w14:paraId="41F40D21" w14:textId="77777777" w:rsidR="004338CA" w:rsidRDefault="004338CA" w:rsidP="004338CA">
      <w:pPr>
        <w:pStyle w:val="ListParagraph"/>
        <w:numPr>
          <w:ilvl w:val="0"/>
          <w:numId w:val="30"/>
        </w:numPr>
        <w:spacing w:line="480" w:lineRule="auto"/>
        <w:rPr>
          <w:rFonts w:ascii="Arial" w:hAnsi="Arial" w:cs="Arial"/>
          <w:sz w:val="24"/>
          <w:szCs w:val="24"/>
        </w:rPr>
      </w:pPr>
      <w:r>
        <w:rPr>
          <w:rFonts w:ascii="Arial" w:hAnsi="Arial" w:cs="Arial"/>
          <w:sz w:val="24"/>
          <w:szCs w:val="24"/>
        </w:rPr>
        <w:t>Engaged – a well governed City</w:t>
      </w:r>
    </w:p>
    <w:p w14:paraId="4AA885E0" w14:textId="77777777" w:rsidR="004338CA" w:rsidRDefault="004338CA" w:rsidP="004338CA">
      <w:pPr>
        <w:pStyle w:val="ListParagraph"/>
        <w:numPr>
          <w:ilvl w:val="0"/>
          <w:numId w:val="30"/>
        </w:numPr>
        <w:spacing w:line="480" w:lineRule="auto"/>
        <w:rPr>
          <w:rFonts w:ascii="Arial" w:hAnsi="Arial" w:cs="Arial"/>
          <w:sz w:val="24"/>
          <w:szCs w:val="24"/>
        </w:rPr>
      </w:pPr>
      <w:r>
        <w:rPr>
          <w:rFonts w:ascii="Arial" w:hAnsi="Arial" w:cs="Arial"/>
          <w:sz w:val="24"/>
          <w:szCs w:val="24"/>
        </w:rPr>
        <w:t>Healthy – a healthy, creative and inclusive city</w:t>
      </w:r>
    </w:p>
    <w:p w14:paraId="3E24C8E1" w14:textId="77777777" w:rsidR="004338CA" w:rsidRDefault="004338CA" w:rsidP="004338CA">
      <w:pPr>
        <w:pStyle w:val="ListParagraph"/>
        <w:numPr>
          <w:ilvl w:val="0"/>
          <w:numId w:val="30"/>
        </w:numPr>
        <w:spacing w:line="480" w:lineRule="auto"/>
        <w:rPr>
          <w:rFonts w:ascii="Arial" w:hAnsi="Arial" w:cs="Arial"/>
          <w:sz w:val="24"/>
          <w:szCs w:val="24"/>
        </w:rPr>
      </w:pPr>
      <w:r>
        <w:rPr>
          <w:rFonts w:ascii="Arial" w:hAnsi="Arial" w:cs="Arial"/>
          <w:sz w:val="24"/>
          <w:szCs w:val="24"/>
        </w:rPr>
        <w:t>Resilient – a strong, innovative and adaptive City</w:t>
      </w:r>
    </w:p>
    <w:p w14:paraId="243B25CC" w14:textId="77777777" w:rsidR="004338CA" w:rsidRDefault="004338CA" w:rsidP="004338CA">
      <w:pPr>
        <w:pStyle w:val="ListParagraph"/>
        <w:numPr>
          <w:ilvl w:val="0"/>
          <w:numId w:val="30"/>
        </w:numPr>
        <w:spacing w:line="480" w:lineRule="auto"/>
        <w:rPr>
          <w:rFonts w:ascii="Arial" w:hAnsi="Arial" w:cs="Arial"/>
          <w:sz w:val="24"/>
          <w:szCs w:val="24"/>
        </w:rPr>
      </w:pPr>
      <w:r>
        <w:rPr>
          <w:rFonts w:ascii="Arial" w:hAnsi="Arial" w:cs="Arial"/>
          <w:sz w:val="24"/>
          <w:szCs w:val="24"/>
        </w:rPr>
        <w:t>Vibrant – a liveable and connected City</w:t>
      </w:r>
    </w:p>
    <w:p w14:paraId="0C25D695" w14:textId="77777777" w:rsidR="004338CA" w:rsidRDefault="004338CA" w:rsidP="004338CA">
      <w:pPr>
        <w:pStyle w:val="ListParagraph"/>
        <w:numPr>
          <w:ilvl w:val="0"/>
          <w:numId w:val="30"/>
        </w:numPr>
        <w:spacing w:line="480" w:lineRule="auto"/>
        <w:rPr>
          <w:rFonts w:ascii="Arial" w:hAnsi="Arial" w:cs="Arial"/>
          <w:sz w:val="24"/>
          <w:szCs w:val="24"/>
        </w:rPr>
      </w:pPr>
      <w:r>
        <w:rPr>
          <w:rFonts w:ascii="Arial" w:hAnsi="Arial" w:cs="Arial"/>
          <w:sz w:val="24"/>
          <w:szCs w:val="24"/>
        </w:rPr>
        <w:t>Asset management performance</w:t>
      </w:r>
    </w:p>
    <w:p w14:paraId="22A5D2F2" w14:textId="77777777" w:rsidR="004338CA" w:rsidRDefault="004338CA" w:rsidP="004338CA">
      <w:pPr>
        <w:rPr>
          <w:rFonts w:ascii="Arial" w:hAnsi="Arial" w:cs="Arial"/>
          <w:sz w:val="24"/>
          <w:szCs w:val="24"/>
        </w:rPr>
      </w:pPr>
    </w:p>
    <w:p w14:paraId="4E9A45F6" w14:textId="77777777" w:rsidR="004338CA" w:rsidRDefault="004338CA" w:rsidP="004338CA">
      <w:pPr>
        <w:rPr>
          <w:rFonts w:ascii="Arial" w:hAnsi="Arial" w:cs="Arial"/>
          <w:sz w:val="24"/>
          <w:szCs w:val="24"/>
        </w:rPr>
      </w:pPr>
    </w:p>
    <w:p w14:paraId="0F7AC31D" w14:textId="77777777" w:rsidR="004338CA" w:rsidRDefault="004338CA" w:rsidP="004338CA">
      <w:pPr>
        <w:spacing w:after="0" w:line="240" w:lineRule="auto"/>
        <w:rPr>
          <w:rFonts w:ascii="Arial" w:hAnsi="Arial" w:cs="Arial"/>
          <w:b/>
          <w:sz w:val="40"/>
          <w:szCs w:val="40"/>
        </w:rPr>
      </w:pPr>
      <w:r>
        <w:rPr>
          <w:rFonts w:ascii="Arial" w:hAnsi="Arial" w:cs="Arial"/>
          <w:sz w:val="24"/>
          <w:szCs w:val="24"/>
        </w:rPr>
        <w:br w:type="page"/>
      </w:r>
      <w:r>
        <w:rPr>
          <w:rFonts w:ascii="Arial" w:hAnsi="Arial" w:cs="Arial"/>
        </w:rPr>
        <w:lastRenderedPageBreak/>
        <w:t xml:space="preserve"> </w:t>
      </w:r>
    </w:p>
    <w:p w14:paraId="739BF3B8" w14:textId="77777777" w:rsidR="004338CA" w:rsidRDefault="004338CA" w:rsidP="004338CA">
      <w:pPr>
        <w:pStyle w:val="COPPHEADING"/>
      </w:pPr>
      <w:r>
        <w:t xml:space="preserve">Delivering the final year of the Council Plan 2013-17 </w:t>
      </w:r>
    </w:p>
    <w:p w14:paraId="40E1BEEC" w14:textId="77777777" w:rsidR="004338CA" w:rsidRDefault="004338CA" w:rsidP="004338CA">
      <w:pPr>
        <w:pStyle w:val="COPPBODY"/>
        <w:rPr>
          <w:color w:val="auto"/>
        </w:rPr>
      </w:pPr>
      <w:r>
        <w:rPr>
          <w:color w:val="auto"/>
        </w:rPr>
        <w:t xml:space="preserve">The Council Plan 2013-17 set out a vision for an engaged, healthy, resilient and vibrant City. </w:t>
      </w:r>
    </w:p>
    <w:p w14:paraId="2F663EEC" w14:textId="77777777" w:rsidR="004338CA" w:rsidRDefault="004338CA" w:rsidP="004338CA">
      <w:pPr>
        <w:pStyle w:val="COPPBODY"/>
        <w:rPr>
          <w:color w:val="auto"/>
        </w:rPr>
      </w:pPr>
      <w:r>
        <w:rPr>
          <w:color w:val="auto"/>
        </w:rPr>
        <w:t xml:space="preserve">Each of these four themes committed Council to achieving a range of measures and targets and progressing a number of four-year actions. Further detail on Council’s planned activities and performance for 2016/17 was outlined in the Budget 2016/17. </w:t>
      </w:r>
    </w:p>
    <w:p w14:paraId="0088BFC0" w14:textId="77777777" w:rsidR="004338CA" w:rsidRDefault="004338CA" w:rsidP="004338CA">
      <w:pPr>
        <w:pStyle w:val="COPPBODY"/>
        <w:rPr>
          <w:color w:val="auto"/>
        </w:rPr>
      </w:pPr>
      <w:r>
        <w:rPr>
          <w:color w:val="auto"/>
        </w:rPr>
        <w:t>The following outlines Council’s performance under each Council Plan 2013-17 theme, telling the story of our:</w:t>
      </w:r>
    </w:p>
    <w:p w14:paraId="1930DE54" w14:textId="77777777" w:rsidR="004338CA" w:rsidRDefault="004338CA" w:rsidP="004338CA">
      <w:pPr>
        <w:pStyle w:val="COPPBODY"/>
        <w:numPr>
          <w:ilvl w:val="0"/>
          <w:numId w:val="31"/>
        </w:numPr>
        <w:textAlignment w:val="auto"/>
        <w:rPr>
          <w:color w:val="auto"/>
        </w:rPr>
      </w:pPr>
      <w:r>
        <w:rPr>
          <w:color w:val="auto"/>
        </w:rPr>
        <w:t xml:space="preserve">key achievements and challenges </w:t>
      </w:r>
    </w:p>
    <w:p w14:paraId="02CDEB20" w14:textId="77777777" w:rsidR="004338CA" w:rsidRDefault="004338CA" w:rsidP="004338CA">
      <w:pPr>
        <w:pStyle w:val="COPPBODY"/>
        <w:numPr>
          <w:ilvl w:val="0"/>
          <w:numId w:val="31"/>
        </w:numPr>
        <w:textAlignment w:val="auto"/>
        <w:rPr>
          <w:color w:val="auto"/>
        </w:rPr>
      </w:pPr>
      <w:r>
        <w:rPr>
          <w:color w:val="auto"/>
        </w:rPr>
        <w:t>focus for the next year</w:t>
      </w:r>
    </w:p>
    <w:p w14:paraId="30C1E8DB" w14:textId="77777777" w:rsidR="004338CA" w:rsidRDefault="004338CA" w:rsidP="004338CA">
      <w:pPr>
        <w:pStyle w:val="COPPBODY"/>
        <w:numPr>
          <w:ilvl w:val="0"/>
          <w:numId w:val="31"/>
        </w:numPr>
        <w:textAlignment w:val="auto"/>
        <w:rPr>
          <w:color w:val="auto"/>
        </w:rPr>
      </w:pPr>
      <w:r>
        <w:rPr>
          <w:color w:val="auto"/>
        </w:rPr>
        <w:t>results for the measures of success in the Council Plan</w:t>
      </w:r>
    </w:p>
    <w:p w14:paraId="1A0EDA90" w14:textId="77777777" w:rsidR="004338CA" w:rsidRDefault="004338CA" w:rsidP="004338CA">
      <w:pPr>
        <w:pStyle w:val="COPPBODY"/>
        <w:numPr>
          <w:ilvl w:val="0"/>
          <w:numId w:val="32"/>
        </w:numPr>
        <w:textAlignment w:val="auto"/>
        <w:rPr>
          <w:color w:val="auto"/>
        </w:rPr>
      </w:pPr>
      <w:r>
        <w:rPr>
          <w:color w:val="auto"/>
        </w:rPr>
        <w:t xml:space="preserve">progress to deliver major initiatives </w:t>
      </w:r>
    </w:p>
    <w:p w14:paraId="46E3939A" w14:textId="77777777" w:rsidR="004338CA" w:rsidRDefault="004338CA" w:rsidP="004338CA">
      <w:pPr>
        <w:pStyle w:val="COPPBODY"/>
        <w:numPr>
          <w:ilvl w:val="0"/>
          <w:numId w:val="32"/>
        </w:numPr>
        <w:textAlignment w:val="auto"/>
        <w:rPr>
          <w:color w:val="auto"/>
        </w:rPr>
      </w:pPr>
      <w:r>
        <w:rPr>
          <w:color w:val="auto"/>
        </w:rPr>
        <w:t>services delivered, what they cost and statistics</w:t>
      </w:r>
    </w:p>
    <w:p w14:paraId="23A24F81" w14:textId="77777777" w:rsidR="004338CA" w:rsidRDefault="004338CA" w:rsidP="004338CA">
      <w:pPr>
        <w:pStyle w:val="COPPBODY"/>
        <w:numPr>
          <w:ilvl w:val="0"/>
          <w:numId w:val="32"/>
        </w:numPr>
        <w:textAlignment w:val="auto"/>
        <w:rPr>
          <w:color w:val="auto"/>
        </w:rPr>
      </w:pPr>
      <w:r>
        <w:rPr>
          <w:color w:val="auto"/>
        </w:rPr>
        <w:t xml:space="preserve">results for local government performance reporting measures. </w:t>
      </w:r>
    </w:p>
    <w:p w14:paraId="24D0CDD9" w14:textId="77777777" w:rsidR="004338CA" w:rsidRDefault="004338CA" w:rsidP="004338CA">
      <w:pPr>
        <w:pStyle w:val="COPPBODY"/>
        <w:rPr>
          <w:color w:val="auto"/>
        </w:rPr>
      </w:pPr>
    </w:p>
    <w:p w14:paraId="7975CA55" w14:textId="77777777" w:rsidR="004338CA" w:rsidRDefault="004338CA" w:rsidP="004338CA">
      <w:pPr>
        <w:pStyle w:val="COPPBODY"/>
        <w:rPr>
          <w:color w:val="auto"/>
        </w:rPr>
      </w:pPr>
      <w:r>
        <w:rPr>
          <w:color w:val="auto"/>
        </w:rPr>
        <w:t xml:space="preserve">The impact of our performance on the community is primarily measured through two satisfaction surveys: the City of Port Phillip Community Satisfaction Survey, which is undertaken every six months, and the annual Local Government Victoria Community Satisfaction Survey. Performance measures are also collected by internal departments through the use of applications and systems. </w:t>
      </w:r>
    </w:p>
    <w:p w14:paraId="36E00A2D" w14:textId="77777777" w:rsidR="004338CA" w:rsidRDefault="004338CA" w:rsidP="004338CA">
      <w:pPr>
        <w:pStyle w:val="COPPBODY"/>
        <w:rPr>
          <w:color w:val="auto"/>
        </w:rPr>
      </w:pPr>
    </w:p>
    <w:p w14:paraId="4BF33E62" w14:textId="77777777" w:rsidR="004338CA" w:rsidRDefault="004338CA" w:rsidP="004338CA">
      <w:pPr>
        <w:pStyle w:val="COPPSUBHEAD"/>
      </w:pPr>
      <w:r>
        <w:t>Council Plan measures achieved</w:t>
      </w:r>
    </w:p>
    <w:p w14:paraId="4DAD0DDE" w14:textId="77777777" w:rsidR="004338CA" w:rsidRDefault="004338CA" w:rsidP="004338CA">
      <w:pPr>
        <w:pStyle w:val="COPPBODY"/>
        <w:rPr>
          <w:color w:val="auto"/>
        </w:rPr>
      </w:pPr>
      <w:r>
        <w:rPr>
          <w:color w:val="auto"/>
        </w:rPr>
        <w:t>2013/14</w:t>
      </w:r>
      <w:r>
        <w:rPr>
          <w:color w:val="auto"/>
        </w:rPr>
        <w:tab/>
        <w:t>79 per cent (30 out of 38 measures)</w:t>
      </w:r>
    </w:p>
    <w:p w14:paraId="02F9D671" w14:textId="77777777" w:rsidR="004338CA" w:rsidRDefault="004338CA" w:rsidP="004338CA">
      <w:pPr>
        <w:pStyle w:val="COPPBODY"/>
        <w:rPr>
          <w:color w:val="auto"/>
        </w:rPr>
      </w:pPr>
      <w:r>
        <w:rPr>
          <w:color w:val="auto"/>
        </w:rPr>
        <w:t>2014/15</w:t>
      </w:r>
      <w:r>
        <w:rPr>
          <w:color w:val="auto"/>
        </w:rPr>
        <w:tab/>
        <w:t>78 per cent (25 out of 32 measures)</w:t>
      </w:r>
    </w:p>
    <w:p w14:paraId="45A469E4" w14:textId="77777777" w:rsidR="004338CA" w:rsidRDefault="004338CA" w:rsidP="004338CA">
      <w:pPr>
        <w:pStyle w:val="COPPBODY"/>
        <w:rPr>
          <w:color w:val="auto"/>
        </w:rPr>
      </w:pPr>
      <w:r>
        <w:rPr>
          <w:color w:val="auto"/>
        </w:rPr>
        <w:t xml:space="preserve">2015/16 </w:t>
      </w:r>
      <w:r>
        <w:rPr>
          <w:color w:val="auto"/>
        </w:rPr>
        <w:tab/>
        <w:t>85 per cent (29 out of 34 measures)</w:t>
      </w:r>
    </w:p>
    <w:p w14:paraId="4F7F3C8D" w14:textId="77777777" w:rsidR="004338CA" w:rsidRDefault="004338CA" w:rsidP="004338CA">
      <w:pPr>
        <w:pStyle w:val="COPPBODY"/>
        <w:rPr>
          <w:color w:val="auto"/>
        </w:rPr>
      </w:pPr>
      <w:r>
        <w:rPr>
          <w:color w:val="auto"/>
        </w:rPr>
        <w:t xml:space="preserve">2016/17 </w:t>
      </w:r>
      <w:r>
        <w:rPr>
          <w:color w:val="auto"/>
        </w:rPr>
        <w:tab/>
        <w:t xml:space="preserve">88 per cent (30 out of 34 measures) </w:t>
      </w:r>
    </w:p>
    <w:p w14:paraId="5F42CD34" w14:textId="77777777" w:rsidR="004338CA" w:rsidRDefault="004338CA" w:rsidP="004338CA">
      <w:pPr>
        <w:pStyle w:val="COPPBODY"/>
        <w:rPr>
          <w:color w:val="auto"/>
        </w:rPr>
      </w:pPr>
    </w:p>
    <w:p w14:paraId="20C737E2" w14:textId="77777777" w:rsidR="004338CA" w:rsidRDefault="004338CA" w:rsidP="004338CA">
      <w:pPr>
        <w:pStyle w:val="COPPSUBHEAD"/>
      </w:pPr>
      <w:r>
        <w:t>Council Plan actions achieved</w:t>
      </w:r>
    </w:p>
    <w:p w14:paraId="15B79379" w14:textId="77777777" w:rsidR="004338CA" w:rsidRDefault="004338CA" w:rsidP="004338CA">
      <w:pPr>
        <w:pStyle w:val="COPPBODY"/>
        <w:rPr>
          <w:color w:val="auto"/>
        </w:rPr>
      </w:pPr>
      <w:r>
        <w:rPr>
          <w:color w:val="auto"/>
        </w:rPr>
        <w:lastRenderedPageBreak/>
        <w:t>2013/14</w:t>
      </w:r>
      <w:r>
        <w:rPr>
          <w:color w:val="auto"/>
        </w:rPr>
        <w:tab/>
        <w:t>97 per cent (93 out of 96 actions)</w:t>
      </w:r>
    </w:p>
    <w:p w14:paraId="3EA14F8A" w14:textId="77777777" w:rsidR="004338CA" w:rsidRDefault="004338CA" w:rsidP="004338CA">
      <w:pPr>
        <w:pStyle w:val="COPPBODY"/>
        <w:rPr>
          <w:color w:val="auto"/>
        </w:rPr>
      </w:pPr>
      <w:r>
        <w:rPr>
          <w:color w:val="auto"/>
        </w:rPr>
        <w:t>2014/15</w:t>
      </w:r>
      <w:r>
        <w:rPr>
          <w:color w:val="auto"/>
        </w:rPr>
        <w:tab/>
        <w:t>99 per cent (95 out of 96 actions)</w:t>
      </w:r>
    </w:p>
    <w:p w14:paraId="4D753F04" w14:textId="77777777" w:rsidR="004338CA" w:rsidRDefault="004338CA" w:rsidP="004338CA">
      <w:pPr>
        <w:pStyle w:val="COPPBODY"/>
        <w:rPr>
          <w:color w:val="auto"/>
        </w:rPr>
      </w:pPr>
      <w:r>
        <w:rPr>
          <w:color w:val="auto"/>
        </w:rPr>
        <w:t>2015/16</w:t>
      </w:r>
      <w:r>
        <w:rPr>
          <w:color w:val="auto"/>
        </w:rPr>
        <w:tab/>
        <w:t>100 per cent (90 actions)</w:t>
      </w:r>
    </w:p>
    <w:p w14:paraId="25FF6D26" w14:textId="77777777" w:rsidR="004338CA" w:rsidRDefault="004338CA" w:rsidP="004338CA">
      <w:pPr>
        <w:pStyle w:val="COPPBODY"/>
        <w:rPr>
          <w:color w:val="auto"/>
        </w:rPr>
      </w:pPr>
      <w:r>
        <w:rPr>
          <w:color w:val="auto"/>
        </w:rPr>
        <w:t>2016/17</w:t>
      </w:r>
      <w:r>
        <w:rPr>
          <w:color w:val="auto"/>
        </w:rPr>
        <w:tab/>
        <w:t>98 per cent (87 out of 89 actions)</w:t>
      </w:r>
    </w:p>
    <w:p w14:paraId="530B0579" w14:textId="77777777" w:rsidR="004338CA" w:rsidRDefault="004338CA" w:rsidP="004338CA">
      <w:pPr>
        <w:pStyle w:val="COPPBODY"/>
        <w:rPr>
          <w:b/>
          <w:color w:val="auto"/>
        </w:rPr>
      </w:pPr>
    </w:p>
    <w:p w14:paraId="68DDD569" w14:textId="77777777" w:rsidR="004338CA" w:rsidRDefault="004338CA" w:rsidP="004338CA">
      <w:pPr>
        <w:pStyle w:val="Style1"/>
      </w:pPr>
      <w:r>
        <w:rPr>
          <w:rFonts w:ascii="Arial" w:hAnsi="Arial" w:cs="Arial"/>
          <w:sz w:val="40"/>
        </w:rPr>
        <w:t>Engaged - A well governed City</w:t>
      </w:r>
    </w:p>
    <w:p w14:paraId="215110E9" w14:textId="77777777" w:rsidR="004338CA" w:rsidRDefault="004338CA" w:rsidP="004338CA">
      <w:pPr>
        <w:pStyle w:val="COPPSUBHEAD2"/>
      </w:pPr>
      <w:r>
        <w:t>Our strategic objectives</w:t>
      </w:r>
    </w:p>
    <w:p w14:paraId="3E028679" w14:textId="77777777" w:rsidR="004338CA" w:rsidRDefault="004338CA" w:rsidP="004338CA">
      <w:pPr>
        <w:pStyle w:val="COPPBODY"/>
        <w:numPr>
          <w:ilvl w:val="0"/>
          <w:numId w:val="33"/>
        </w:numPr>
        <w:ind w:left="1134" w:hanging="567"/>
        <w:textAlignment w:val="auto"/>
        <w:rPr>
          <w:color w:val="auto"/>
        </w:rPr>
      </w:pPr>
      <w:r>
        <w:rPr>
          <w:color w:val="auto"/>
        </w:rPr>
        <w:t xml:space="preserve">Provide clear and open communication and engagement that is valued by the community </w:t>
      </w:r>
    </w:p>
    <w:p w14:paraId="01EDA2E8" w14:textId="77777777" w:rsidR="004338CA" w:rsidRDefault="004338CA" w:rsidP="004338CA">
      <w:pPr>
        <w:pStyle w:val="COPPBODY"/>
        <w:numPr>
          <w:ilvl w:val="0"/>
          <w:numId w:val="33"/>
        </w:numPr>
        <w:ind w:left="1134" w:hanging="567"/>
        <w:textAlignment w:val="auto"/>
        <w:rPr>
          <w:color w:val="auto"/>
        </w:rPr>
      </w:pPr>
      <w:r>
        <w:rPr>
          <w:color w:val="auto"/>
        </w:rPr>
        <w:t xml:space="preserve">Value transparent processes in Council decision making </w:t>
      </w:r>
    </w:p>
    <w:p w14:paraId="148F54AF" w14:textId="77777777" w:rsidR="004338CA" w:rsidRDefault="004338CA" w:rsidP="004338CA">
      <w:pPr>
        <w:pStyle w:val="COPPBODY"/>
        <w:numPr>
          <w:ilvl w:val="0"/>
          <w:numId w:val="33"/>
        </w:numPr>
        <w:ind w:left="1134" w:hanging="567"/>
        <w:textAlignment w:val="auto"/>
        <w:rPr>
          <w:color w:val="auto"/>
        </w:rPr>
      </w:pPr>
      <w:r>
        <w:rPr>
          <w:color w:val="auto"/>
        </w:rPr>
        <w:t xml:space="preserve">Build and facilitate a network of active and informed communities </w:t>
      </w:r>
    </w:p>
    <w:p w14:paraId="59B06C1B" w14:textId="77777777" w:rsidR="004338CA" w:rsidRDefault="004338CA" w:rsidP="004338CA">
      <w:pPr>
        <w:pStyle w:val="COPPBODY"/>
        <w:numPr>
          <w:ilvl w:val="0"/>
          <w:numId w:val="33"/>
        </w:numPr>
        <w:ind w:left="1134" w:hanging="567"/>
        <w:textAlignment w:val="auto"/>
        <w:rPr>
          <w:color w:val="auto"/>
        </w:rPr>
      </w:pPr>
      <w:r>
        <w:rPr>
          <w:color w:val="auto"/>
        </w:rPr>
        <w:t xml:space="preserve">Build strategic relations with our partners </w:t>
      </w:r>
    </w:p>
    <w:p w14:paraId="603030EE" w14:textId="77777777" w:rsidR="004338CA" w:rsidRDefault="004338CA" w:rsidP="004338CA">
      <w:pPr>
        <w:pStyle w:val="COPPBODY"/>
        <w:numPr>
          <w:ilvl w:val="0"/>
          <w:numId w:val="33"/>
        </w:numPr>
        <w:ind w:left="1134" w:hanging="567"/>
        <w:textAlignment w:val="auto"/>
        <w:rPr>
          <w:color w:val="auto"/>
        </w:rPr>
      </w:pPr>
      <w:r>
        <w:rPr>
          <w:color w:val="auto"/>
        </w:rPr>
        <w:t>Achieve a reputation for organisational and service excellence</w:t>
      </w:r>
    </w:p>
    <w:p w14:paraId="33D21498" w14:textId="77777777" w:rsidR="004338CA" w:rsidRDefault="004338CA" w:rsidP="004338CA">
      <w:pPr>
        <w:pStyle w:val="COPPSUBHEAD"/>
        <w:spacing w:after="0" w:line="240" w:lineRule="auto"/>
        <w:rPr>
          <w:color w:val="auto"/>
          <w:sz w:val="24"/>
          <w:szCs w:val="24"/>
        </w:rPr>
      </w:pPr>
    </w:p>
    <w:p w14:paraId="1D6CE7E8" w14:textId="77777777" w:rsidR="004338CA" w:rsidRDefault="004338CA" w:rsidP="004338CA">
      <w:pPr>
        <w:pStyle w:val="COPPSUBHEAD"/>
      </w:pPr>
      <w:r>
        <w:t xml:space="preserve">Performance highlights </w:t>
      </w:r>
    </w:p>
    <w:p w14:paraId="76097D34" w14:textId="77777777" w:rsidR="004338CA" w:rsidRDefault="004338CA" w:rsidP="004338CA">
      <w:pPr>
        <w:pStyle w:val="COPPBODY"/>
        <w:spacing w:line="240" w:lineRule="auto"/>
        <w:rPr>
          <w:color w:val="auto"/>
          <w:u w:val="single"/>
        </w:rPr>
      </w:pPr>
      <w:r>
        <w:rPr>
          <w:color w:val="auto"/>
          <w:u w:val="single"/>
        </w:rPr>
        <w:t>Innovative community engagement</w:t>
      </w:r>
    </w:p>
    <w:p w14:paraId="6515307F" w14:textId="77777777" w:rsidR="004338CA" w:rsidRDefault="004338CA" w:rsidP="004338CA">
      <w:pPr>
        <w:pStyle w:val="COPPBODY"/>
        <w:spacing w:line="240" w:lineRule="auto"/>
        <w:rPr>
          <w:b/>
          <w:color w:val="auto"/>
        </w:rPr>
      </w:pPr>
      <w:r>
        <w:rPr>
          <w:b/>
          <w:color w:val="auto"/>
        </w:rPr>
        <w:t>Greater community input into the integrated Council Plan</w:t>
      </w:r>
    </w:p>
    <w:p w14:paraId="78F254AC" w14:textId="77777777" w:rsidR="004338CA" w:rsidRDefault="004338CA" w:rsidP="004338CA">
      <w:pPr>
        <w:pStyle w:val="COPPCONTENTSBODY"/>
        <w:rPr>
          <w:b/>
        </w:rPr>
      </w:pPr>
      <w:r>
        <w:t>Development of the integrated Council Plan 2017-27 commenced in November 2016. Extensive community engagement included special focus workshops, pop-up conversations, targeted focus groups, community surveys, online discussion forums, a findings forum, Avatar tool and social media. The integrated Council Plan sets a ten-year direction for the City, with a four year focus on specific actions Council will prioritise to work towards achieving this direction.</w:t>
      </w:r>
    </w:p>
    <w:p w14:paraId="03A730D7" w14:textId="77777777" w:rsidR="004338CA" w:rsidRDefault="004338CA" w:rsidP="004338CA">
      <w:pPr>
        <w:pStyle w:val="COPPBODY"/>
        <w:spacing w:line="240" w:lineRule="auto"/>
        <w:rPr>
          <w:color w:val="auto"/>
          <w:u w:val="single"/>
        </w:rPr>
      </w:pPr>
      <w:r>
        <w:rPr>
          <w:color w:val="auto"/>
          <w:u w:val="single"/>
        </w:rPr>
        <w:t>Local election</w:t>
      </w:r>
    </w:p>
    <w:p w14:paraId="40096060" w14:textId="77777777" w:rsidR="004338CA" w:rsidRDefault="004338CA" w:rsidP="004338CA">
      <w:pPr>
        <w:pStyle w:val="COPPBODY"/>
        <w:spacing w:line="240" w:lineRule="auto"/>
        <w:rPr>
          <w:b/>
          <w:color w:val="auto"/>
        </w:rPr>
      </w:pPr>
      <w:r>
        <w:rPr>
          <w:b/>
          <w:color w:val="auto"/>
        </w:rPr>
        <w:t xml:space="preserve">Election and new ward structure </w:t>
      </w:r>
    </w:p>
    <w:p w14:paraId="42C32C86" w14:textId="77777777" w:rsidR="004338CA" w:rsidRDefault="004338CA" w:rsidP="004338CA">
      <w:pPr>
        <w:pStyle w:val="COPPCONTENTSBODY"/>
      </w:pPr>
      <w:r>
        <w:t>Voting for the 2016 local election closed on 22 October with nine Councillors representing three wards elected. The 2016 election reflected a change to the Port Phillip electoral structure, which was recommended by the Victorian Electoral Commission and approved by the Minister for Local Government. Ensuring the elected Council were supported was a critical priority for the organisation and a comprehensive program was prepared to help them transition into their roles.</w:t>
      </w:r>
    </w:p>
    <w:p w14:paraId="548FEEDD" w14:textId="77777777" w:rsidR="004338CA" w:rsidRDefault="004338CA" w:rsidP="004338CA">
      <w:pPr>
        <w:pStyle w:val="COPPBODY"/>
        <w:spacing w:line="240" w:lineRule="auto"/>
        <w:rPr>
          <w:color w:val="auto"/>
          <w:u w:val="single"/>
        </w:rPr>
      </w:pPr>
      <w:r>
        <w:rPr>
          <w:color w:val="auto"/>
          <w:u w:val="single"/>
        </w:rPr>
        <w:t>Exceeding community satisfaction targets</w:t>
      </w:r>
    </w:p>
    <w:p w14:paraId="30CB7A7D" w14:textId="77777777" w:rsidR="004338CA" w:rsidRDefault="004338CA" w:rsidP="004338CA">
      <w:pPr>
        <w:spacing w:after="0" w:line="240" w:lineRule="auto"/>
        <w:rPr>
          <w:rFonts w:ascii="Arial" w:hAnsi="Arial" w:cs="Arial"/>
          <w:sz w:val="24"/>
          <w:szCs w:val="24"/>
        </w:rPr>
      </w:pPr>
      <w:r>
        <w:rPr>
          <w:rFonts w:ascii="Arial" w:hAnsi="Arial" w:cs="Arial"/>
          <w:b/>
          <w:sz w:val="24"/>
          <w:szCs w:val="24"/>
        </w:rPr>
        <w:t>High ratings for Council’s integrity, lobbying and overall performance</w:t>
      </w:r>
      <w:r>
        <w:rPr>
          <w:rFonts w:ascii="Arial" w:hAnsi="Arial" w:cs="Arial"/>
          <w:sz w:val="24"/>
          <w:szCs w:val="24"/>
        </w:rPr>
        <w:t xml:space="preserve"> </w:t>
      </w:r>
    </w:p>
    <w:p w14:paraId="0926DDF6" w14:textId="77777777" w:rsidR="004338CA" w:rsidRDefault="004338CA" w:rsidP="004338CA">
      <w:pPr>
        <w:pStyle w:val="COPPCONTENTSBODY"/>
      </w:pPr>
      <w:r>
        <w:t>Indicators of satisfaction in the areas of Council’s integrity, lobbying and overall</w:t>
      </w:r>
    </w:p>
    <w:p w14:paraId="331DE3F6" w14:textId="77777777" w:rsidR="004338CA" w:rsidRDefault="004338CA" w:rsidP="004338CA">
      <w:pPr>
        <w:pStyle w:val="COPPCONTENTSBODY"/>
      </w:pPr>
      <w:r>
        <w:t xml:space="preserve">Performance were above target and industry benchmarks.  </w:t>
      </w:r>
    </w:p>
    <w:p w14:paraId="1CBF13AF" w14:textId="77777777" w:rsidR="004338CA" w:rsidRDefault="004338CA" w:rsidP="004338CA">
      <w:pPr>
        <w:pStyle w:val="COPPBODY"/>
        <w:spacing w:line="240" w:lineRule="auto"/>
        <w:rPr>
          <w:color w:val="auto"/>
          <w:u w:val="single"/>
        </w:rPr>
      </w:pPr>
    </w:p>
    <w:p w14:paraId="6962E6B4" w14:textId="77777777" w:rsidR="004338CA" w:rsidRDefault="004338CA" w:rsidP="004338CA">
      <w:pPr>
        <w:pStyle w:val="COPPBODY"/>
        <w:spacing w:line="240" w:lineRule="auto"/>
        <w:rPr>
          <w:color w:val="auto"/>
          <w:u w:val="single"/>
        </w:rPr>
      </w:pPr>
      <w:r>
        <w:rPr>
          <w:color w:val="auto"/>
          <w:u w:val="single"/>
        </w:rPr>
        <w:t>Transparent decision making</w:t>
      </w:r>
    </w:p>
    <w:p w14:paraId="12398832" w14:textId="77777777" w:rsidR="004338CA" w:rsidRDefault="004338CA" w:rsidP="004338CA">
      <w:pPr>
        <w:pStyle w:val="COPPBODY"/>
        <w:spacing w:line="240" w:lineRule="auto"/>
        <w:rPr>
          <w:b/>
          <w:color w:val="auto"/>
        </w:rPr>
      </w:pPr>
      <w:r>
        <w:rPr>
          <w:b/>
          <w:color w:val="auto"/>
        </w:rPr>
        <w:t xml:space="preserve">Live streaming Council meetings </w:t>
      </w:r>
    </w:p>
    <w:p w14:paraId="442AA2DB" w14:textId="77777777" w:rsidR="004338CA" w:rsidRDefault="004338CA" w:rsidP="004338CA">
      <w:pPr>
        <w:pStyle w:val="COPPCONTENTSBODY"/>
        <w:rPr>
          <w:u w:val="single"/>
        </w:rPr>
      </w:pPr>
      <w:r>
        <w:t>In a boost to transparency and community engagement, Council meetings were live streamed from 17 May 2017. Live streaming on Council’s website provides greater and more convenient access by allowing the public to watch the meeting in real time or access archived videos.</w:t>
      </w:r>
      <w:r>
        <w:rPr>
          <w:u w:val="single"/>
        </w:rPr>
        <w:t>Better services for our community</w:t>
      </w:r>
    </w:p>
    <w:p w14:paraId="32B68A58" w14:textId="77777777" w:rsidR="004338CA" w:rsidRDefault="004338CA" w:rsidP="004338CA">
      <w:pPr>
        <w:pStyle w:val="COPPBODY"/>
        <w:spacing w:line="240" w:lineRule="auto"/>
        <w:rPr>
          <w:b/>
          <w:color w:val="auto"/>
        </w:rPr>
      </w:pPr>
      <w:r>
        <w:rPr>
          <w:b/>
          <w:color w:val="auto"/>
        </w:rPr>
        <w:t xml:space="preserve">Making it easier to use Council services </w:t>
      </w:r>
    </w:p>
    <w:p w14:paraId="1FE62331" w14:textId="77777777" w:rsidR="004338CA" w:rsidRDefault="004338CA" w:rsidP="004338CA">
      <w:pPr>
        <w:pStyle w:val="COPPCONTENTSBODY"/>
      </w:pPr>
      <w:r>
        <w:t xml:space="preserve">We have made a number of our services better for our community including: </w:t>
      </w:r>
    </w:p>
    <w:p w14:paraId="5AE0E4BE" w14:textId="77777777" w:rsidR="004338CA" w:rsidRDefault="004338CA" w:rsidP="004338CA">
      <w:pPr>
        <w:pStyle w:val="COPPCONTENTSBODY"/>
        <w:numPr>
          <w:ilvl w:val="0"/>
          <w:numId w:val="34"/>
        </w:numPr>
        <w:textAlignment w:val="auto"/>
      </w:pPr>
      <w:r>
        <w:t>making a new online map available on smartphones so residents can more easily find Council services and information based on their location</w:t>
      </w:r>
    </w:p>
    <w:p w14:paraId="00B433FB" w14:textId="77777777" w:rsidR="004338CA" w:rsidRDefault="004338CA" w:rsidP="004338CA">
      <w:pPr>
        <w:pStyle w:val="COPPCONTENTSBODY"/>
        <w:numPr>
          <w:ilvl w:val="0"/>
          <w:numId w:val="34"/>
        </w:numPr>
        <w:textAlignment w:val="auto"/>
      </w:pPr>
      <w:r>
        <w:t>going digital with our rates notices, childcare invoices and planning applications enabling the community to access these services online</w:t>
      </w:r>
    </w:p>
    <w:p w14:paraId="1C3AC754" w14:textId="77777777" w:rsidR="004338CA" w:rsidRDefault="004338CA" w:rsidP="004338CA">
      <w:pPr>
        <w:pStyle w:val="COPPCONTENTSBODY"/>
        <w:numPr>
          <w:ilvl w:val="0"/>
          <w:numId w:val="34"/>
        </w:numPr>
        <w:textAlignment w:val="auto"/>
      </w:pPr>
      <w:r>
        <w:t>halving the time to make a decision on the health of trees in our municipality from an average of four weeks to two weeks.</w:t>
      </w:r>
    </w:p>
    <w:p w14:paraId="15FD9C43" w14:textId="77777777" w:rsidR="004338CA" w:rsidRDefault="004338CA" w:rsidP="004338CA">
      <w:pPr>
        <w:pStyle w:val="COPPCONTENTSBODY"/>
      </w:pPr>
      <w:r>
        <w:t xml:space="preserve">Read more in the Best Value Report, in Chapter 7. </w:t>
      </w:r>
    </w:p>
    <w:p w14:paraId="3D6084E7" w14:textId="77777777" w:rsidR="004338CA" w:rsidRDefault="004338CA" w:rsidP="004338CA">
      <w:pPr>
        <w:pStyle w:val="COPPBODY"/>
        <w:rPr>
          <w:color w:val="auto"/>
          <w:u w:val="single"/>
        </w:rPr>
      </w:pPr>
    </w:p>
    <w:p w14:paraId="3AD769D9" w14:textId="77777777" w:rsidR="004338CA" w:rsidRDefault="004338CA" w:rsidP="004338CA">
      <w:pPr>
        <w:pStyle w:val="COPPSUBHEAD"/>
      </w:pPr>
      <w:r>
        <w:t>Looking forward</w:t>
      </w:r>
    </w:p>
    <w:p w14:paraId="75047668" w14:textId="77777777" w:rsidR="004338CA" w:rsidRDefault="004338CA" w:rsidP="004338CA">
      <w:pPr>
        <w:pStyle w:val="COPPCONTENTSBODY"/>
      </w:pPr>
      <w:r>
        <w:t xml:space="preserve">The Council Plan 2017-27 sets out a clear commitment to be an organisation that puts the community first and is financially sustainable, high performing and well-governed. </w:t>
      </w:r>
    </w:p>
    <w:p w14:paraId="473F660C" w14:textId="77777777" w:rsidR="004338CA" w:rsidRDefault="004338CA" w:rsidP="004338CA">
      <w:pPr>
        <w:pStyle w:val="COPPCONTENTSBODY"/>
      </w:pPr>
      <w:r>
        <w:t xml:space="preserve">The Council Plan commits Council to investing in technology and innovation to deliver better outcomes in the municipality. </w:t>
      </w:r>
    </w:p>
    <w:p w14:paraId="663AB459" w14:textId="77777777" w:rsidR="004338CA" w:rsidRDefault="004338CA" w:rsidP="004338CA">
      <w:pPr>
        <w:pStyle w:val="COPPCONTENTSBODY"/>
      </w:pPr>
      <w:r>
        <w:t>Council will continue seeking input and expertise from our diverse communities through improved and deeper community engagement and catalysing local action.</w:t>
      </w:r>
    </w:p>
    <w:p w14:paraId="752599F0" w14:textId="77777777" w:rsidR="004338CA" w:rsidRDefault="004338CA" w:rsidP="004338CA">
      <w:pPr>
        <w:spacing w:after="0" w:line="240" w:lineRule="auto"/>
        <w:rPr>
          <w:rFonts w:ascii="Arial" w:hAnsi="Arial" w:cs="Arial"/>
          <w:b/>
          <w:sz w:val="28"/>
          <w:szCs w:val="28"/>
          <w:lang w:val="en-GB" w:eastAsia="en-AU"/>
        </w:rPr>
      </w:pPr>
      <w:r>
        <w:rPr>
          <w:rFonts w:ascii="Arial" w:hAnsi="Arial" w:cs="Arial"/>
        </w:rPr>
        <w:br w:type="page"/>
      </w:r>
    </w:p>
    <w:p w14:paraId="3E8F83B3" w14:textId="77777777" w:rsidR="004338CA" w:rsidRDefault="004338CA" w:rsidP="004338CA">
      <w:pPr>
        <w:pStyle w:val="COPPSUBHEAD"/>
      </w:pPr>
      <w:r>
        <w:lastRenderedPageBreak/>
        <w:t xml:space="preserve">Measures of success </w:t>
      </w:r>
    </w:p>
    <w:tbl>
      <w:tblPr>
        <w:tblStyle w:val="TableGrid"/>
        <w:tblW w:w="11055" w:type="dxa"/>
        <w:tblInd w:w="-998" w:type="dxa"/>
        <w:tblLayout w:type="fixed"/>
        <w:tblLook w:val="04A0" w:firstRow="1" w:lastRow="0" w:firstColumn="1" w:lastColumn="0" w:noHBand="0" w:noVBand="1"/>
        <w:tblCaption w:val="Measures of Success"/>
        <w:tblDescription w:val="This table shows results of measures of success for Engaged  - a well governed City for the last four financial years and whether or not the target was achieved. "/>
      </w:tblPr>
      <w:tblGrid>
        <w:gridCol w:w="3826"/>
        <w:gridCol w:w="1445"/>
        <w:gridCol w:w="1446"/>
        <w:gridCol w:w="1446"/>
        <w:gridCol w:w="1446"/>
        <w:gridCol w:w="1446"/>
      </w:tblGrid>
      <w:tr w:rsidR="004338CA" w14:paraId="7603F2AE" w14:textId="77777777" w:rsidTr="004338CA">
        <w:trPr>
          <w:tblHeader/>
        </w:trPr>
        <w:tc>
          <w:tcPr>
            <w:tcW w:w="3828" w:type="dxa"/>
            <w:tcBorders>
              <w:top w:val="single" w:sz="4" w:space="0" w:color="auto"/>
              <w:left w:val="single" w:sz="4" w:space="0" w:color="auto"/>
              <w:bottom w:val="single" w:sz="4" w:space="0" w:color="auto"/>
              <w:right w:val="single" w:sz="4" w:space="0" w:color="auto"/>
            </w:tcBorders>
            <w:hideMark/>
          </w:tcPr>
          <w:p w14:paraId="22BC3914" w14:textId="77777777" w:rsidR="004338CA" w:rsidRDefault="004338CA">
            <w:pPr>
              <w:pStyle w:val="COPPSUBHEAD"/>
              <w:rPr>
                <w:color w:val="auto"/>
                <w:sz w:val="24"/>
                <w:szCs w:val="24"/>
              </w:rPr>
            </w:pPr>
            <w:r>
              <w:rPr>
                <w:color w:val="auto"/>
                <w:sz w:val="24"/>
                <w:szCs w:val="24"/>
              </w:rPr>
              <w:t>Measure</w:t>
            </w:r>
          </w:p>
        </w:tc>
        <w:tc>
          <w:tcPr>
            <w:tcW w:w="1446" w:type="dxa"/>
            <w:tcBorders>
              <w:top w:val="single" w:sz="4" w:space="0" w:color="auto"/>
              <w:left w:val="single" w:sz="4" w:space="0" w:color="auto"/>
              <w:bottom w:val="single" w:sz="4" w:space="0" w:color="auto"/>
              <w:right w:val="single" w:sz="4" w:space="0" w:color="auto"/>
            </w:tcBorders>
            <w:hideMark/>
          </w:tcPr>
          <w:p w14:paraId="29E67FF2" w14:textId="77777777" w:rsidR="004338CA" w:rsidRDefault="004338CA">
            <w:pPr>
              <w:pStyle w:val="COPPSUBHEAD"/>
              <w:rPr>
                <w:b w:val="0"/>
                <w:color w:val="auto"/>
                <w:sz w:val="24"/>
                <w:szCs w:val="24"/>
              </w:rPr>
            </w:pPr>
            <w:r>
              <w:rPr>
                <w:b w:val="0"/>
                <w:color w:val="auto"/>
                <w:sz w:val="24"/>
                <w:szCs w:val="24"/>
              </w:rPr>
              <w:t>2013/14 result</w:t>
            </w:r>
          </w:p>
        </w:tc>
        <w:tc>
          <w:tcPr>
            <w:tcW w:w="1446" w:type="dxa"/>
            <w:tcBorders>
              <w:top w:val="single" w:sz="4" w:space="0" w:color="auto"/>
              <w:left w:val="single" w:sz="4" w:space="0" w:color="auto"/>
              <w:bottom w:val="single" w:sz="4" w:space="0" w:color="auto"/>
              <w:right w:val="single" w:sz="4" w:space="0" w:color="auto"/>
            </w:tcBorders>
            <w:hideMark/>
          </w:tcPr>
          <w:p w14:paraId="0AC72BED" w14:textId="77777777" w:rsidR="004338CA" w:rsidRDefault="004338CA">
            <w:pPr>
              <w:pStyle w:val="COPPSUBHEAD"/>
              <w:rPr>
                <w:b w:val="0"/>
                <w:color w:val="auto"/>
                <w:sz w:val="24"/>
                <w:szCs w:val="24"/>
              </w:rPr>
            </w:pPr>
            <w:r>
              <w:rPr>
                <w:b w:val="0"/>
                <w:color w:val="auto"/>
                <w:sz w:val="24"/>
                <w:szCs w:val="24"/>
              </w:rPr>
              <w:t>2014/15 result</w:t>
            </w:r>
          </w:p>
        </w:tc>
        <w:tc>
          <w:tcPr>
            <w:tcW w:w="1446" w:type="dxa"/>
            <w:tcBorders>
              <w:top w:val="single" w:sz="4" w:space="0" w:color="auto"/>
              <w:left w:val="single" w:sz="4" w:space="0" w:color="auto"/>
              <w:bottom w:val="single" w:sz="4" w:space="0" w:color="auto"/>
              <w:right w:val="single" w:sz="4" w:space="0" w:color="auto"/>
            </w:tcBorders>
            <w:hideMark/>
          </w:tcPr>
          <w:p w14:paraId="15ECE1BE" w14:textId="77777777" w:rsidR="004338CA" w:rsidRDefault="004338CA">
            <w:pPr>
              <w:pStyle w:val="COPPSUBHEAD"/>
              <w:rPr>
                <w:b w:val="0"/>
                <w:color w:val="auto"/>
                <w:sz w:val="24"/>
                <w:szCs w:val="24"/>
              </w:rPr>
            </w:pPr>
            <w:r>
              <w:rPr>
                <w:b w:val="0"/>
                <w:color w:val="auto"/>
                <w:sz w:val="24"/>
                <w:szCs w:val="24"/>
              </w:rPr>
              <w:t>2015/16 result</w:t>
            </w:r>
          </w:p>
        </w:tc>
        <w:tc>
          <w:tcPr>
            <w:tcW w:w="1446" w:type="dxa"/>
            <w:tcBorders>
              <w:top w:val="single" w:sz="4" w:space="0" w:color="auto"/>
              <w:left w:val="single" w:sz="4" w:space="0" w:color="auto"/>
              <w:bottom w:val="single" w:sz="4" w:space="0" w:color="auto"/>
              <w:right w:val="single" w:sz="4" w:space="0" w:color="auto"/>
            </w:tcBorders>
            <w:hideMark/>
          </w:tcPr>
          <w:p w14:paraId="3B9CE3CE" w14:textId="77777777" w:rsidR="004338CA" w:rsidRDefault="004338CA">
            <w:pPr>
              <w:pStyle w:val="COPPSUBHEAD"/>
              <w:rPr>
                <w:b w:val="0"/>
                <w:color w:val="auto"/>
                <w:sz w:val="24"/>
                <w:szCs w:val="24"/>
              </w:rPr>
            </w:pPr>
            <w:r>
              <w:rPr>
                <w:b w:val="0"/>
                <w:color w:val="auto"/>
                <w:sz w:val="24"/>
                <w:szCs w:val="24"/>
              </w:rPr>
              <w:t>2016/17 result</w:t>
            </w:r>
          </w:p>
        </w:tc>
        <w:tc>
          <w:tcPr>
            <w:tcW w:w="1446" w:type="dxa"/>
            <w:tcBorders>
              <w:top w:val="single" w:sz="4" w:space="0" w:color="auto"/>
              <w:left w:val="single" w:sz="4" w:space="0" w:color="auto"/>
              <w:bottom w:val="single" w:sz="4" w:space="0" w:color="auto"/>
              <w:right w:val="single" w:sz="4" w:space="0" w:color="auto"/>
            </w:tcBorders>
            <w:hideMark/>
          </w:tcPr>
          <w:p w14:paraId="0CDC2F01" w14:textId="77777777" w:rsidR="004338CA" w:rsidRDefault="004338CA">
            <w:pPr>
              <w:pStyle w:val="COPPSUBHEAD"/>
              <w:rPr>
                <w:b w:val="0"/>
                <w:color w:val="auto"/>
                <w:sz w:val="24"/>
                <w:szCs w:val="24"/>
              </w:rPr>
            </w:pPr>
            <w:r>
              <w:rPr>
                <w:b w:val="0"/>
                <w:color w:val="auto"/>
                <w:sz w:val="24"/>
                <w:szCs w:val="24"/>
              </w:rPr>
              <w:t>Target achieved</w:t>
            </w:r>
          </w:p>
        </w:tc>
      </w:tr>
      <w:tr w:rsidR="004338CA" w14:paraId="43BEC61B"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1081FBB1" w14:textId="77777777" w:rsidR="004338CA" w:rsidRDefault="004338CA">
            <w:pPr>
              <w:pStyle w:val="COPPSUBHEAD"/>
              <w:rPr>
                <w:color w:val="auto"/>
                <w:sz w:val="24"/>
                <w:szCs w:val="24"/>
              </w:rPr>
            </w:pPr>
            <w:r>
              <w:rPr>
                <w:color w:val="auto"/>
                <w:sz w:val="24"/>
                <w:szCs w:val="24"/>
              </w:rPr>
              <w:t>Consultation and engagement</w:t>
            </w:r>
          </w:p>
          <w:p w14:paraId="65A18027" w14:textId="77777777" w:rsidR="004338CA" w:rsidRDefault="004338CA">
            <w:pPr>
              <w:pStyle w:val="COPPSUBHEAD"/>
              <w:rPr>
                <w:b w:val="0"/>
                <w:color w:val="auto"/>
                <w:sz w:val="24"/>
                <w:szCs w:val="24"/>
              </w:rPr>
            </w:pPr>
            <w:r>
              <w:rPr>
                <w:b w:val="0"/>
                <w:color w:val="auto"/>
                <w:sz w:val="24"/>
                <w:szCs w:val="24"/>
              </w:rPr>
              <w:t xml:space="preserve">Community satisfaction with Council’s consultation and engagement in decision making on key local issues is consistent with industry benchmarks </w:t>
            </w:r>
          </w:p>
          <w:p w14:paraId="7FBE439D" w14:textId="77777777" w:rsidR="004338CA" w:rsidRDefault="004338CA">
            <w:pPr>
              <w:pStyle w:val="COPPSUBHEAD"/>
              <w:rPr>
                <w:b w:val="0"/>
                <w:color w:val="auto"/>
                <w:sz w:val="24"/>
                <w:szCs w:val="24"/>
              </w:rPr>
            </w:pPr>
            <w:r>
              <w:rPr>
                <w:b w:val="0"/>
                <w:color w:val="auto"/>
                <w:sz w:val="24"/>
                <w:szCs w:val="24"/>
              </w:rPr>
              <w:t>(Target: At least an index score of 57)</w:t>
            </w:r>
          </w:p>
        </w:tc>
        <w:tc>
          <w:tcPr>
            <w:tcW w:w="1446" w:type="dxa"/>
            <w:tcBorders>
              <w:top w:val="single" w:sz="4" w:space="0" w:color="auto"/>
              <w:left w:val="single" w:sz="4" w:space="0" w:color="auto"/>
              <w:bottom w:val="single" w:sz="4" w:space="0" w:color="auto"/>
              <w:right w:val="single" w:sz="4" w:space="0" w:color="auto"/>
            </w:tcBorders>
            <w:hideMark/>
          </w:tcPr>
          <w:p w14:paraId="4134CA02" w14:textId="77777777" w:rsidR="004338CA" w:rsidRDefault="004338CA">
            <w:pPr>
              <w:pStyle w:val="COPPSUBHEAD"/>
              <w:jc w:val="right"/>
              <w:rPr>
                <w:b w:val="0"/>
                <w:color w:val="auto"/>
                <w:sz w:val="24"/>
                <w:szCs w:val="24"/>
              </w:rPr>
            </w:pPr>
            <w:r>
              <w:rPr>
                <w:b w:val="0"/>
                <w:color w:val="auto"/>
                <w:sz w:val="24"/>
                <w:szCs w:val="24"/>
              </w:rPr>
              <w:t>62</w:t>
            </w:r>
          </w:p>
        </w:tc>
        <w:tc>
          <w:tcPr>
            <w:tcW w:w="1446" w:type="dxa"/>
            <w:tcBorders>
              <w:top w:val="single" w:sz="4" w:space="0" w:color="auto"/>
              <w:left w:val="single" w:sz="4" w:space="0" w:color="auto"/>
              <w:bottom w:val="single" w:sz="4" w:space="0" w:color="auto"/>
              <w:right w:val="single" w:sz="4" w:space="0" w:color="auto"/>
            </w:tcBorders>
            <w:hideMark/>
          </w:tcPr>
          <w:p w14:paraId="21367ED4" w14:textId="77777777" w:rsidR="004338CA" w:rsidRDefault="004338CA">
            <w:pPr>
              <w:pStyle w:val="COPPSUBHEAD"/>
              <w:jc w:val="right"/>
              <w:rPr>
                <w:b w:val="0"/>
                <w:color w:val="auto"/>
                <w:sz w:val="24"/>
                <w:szCs w:val="24"/>
              </w:rPr>
            </w:pPr>
            <w:r>
              <w:rPr>
                <w:b w:val="0"/>
                <w:color w:val="auto"/>
                <w:sz w:val="24"/>
                <w:szCs w:val="24"/>
              </w:rPr>
              <w:t>61</w:t>
            </w:r>
          </w:p>
        </w:tc>
        <w:tc>
          <w:tcPr>
            <w:tcW w:w="1446" w:type="dxa"/>
            <w:tcBorders>
              <w:top w:val="single" w:sz="4" w:space="0" w:color="auto"/>
              <w:left w:val="single" w:sz="4" w:space="0" w:color="auto"/>
              <w:bottom w:val="single" w:sz="4" w:space="0" w:color="auto"/>
              <w:right w:val="single" w:sz="4" w:space="0" w:color="auto"/>
            </w:tcBorders>
            <w:hideMark/>
          </w:tcPr>
          <w:p w14:paraId="42AC4529" w14:textId="77777777" w:rsidR="004338CA" w:rsidRDefault="004338CA">
            <w:pPr>
              <w:pStyle w:val="COPPSUBHEAD"/>
              <w:jc w:val="right"/>
              <w:rPr>
                <w:b w:val="0"/>
                <w:color w:val="auto"/>
                <w:sz w:val="24"/>
                <w:szCs w:val="24"/>
              </w:rPr>
            </w:pPr>
            <w:r>
              <w:rPr>
                <w:b w:val="0"/>
                <w:color w:val="auto"/>
                <w:sz w:val="24"/>
                <w:szCs w:val="24"/>
              </w:rPr>
              <w:t>62</w:t>
            </w:r>
          </w:p>
        </w:tc>
        <w:tc>
          <w:tcPr>
            <w:tcW w:w="1446" w:type="dxa"/>
            <w:tcBorders>
              <w:top w:val="single" w:sz="4" w:space="0" w:color="auto"/>
              <w:left w:val="single" w:sz="4" w:space="0" w:color="auto"/>
              <w:bottom w:val="single" w:sz="4" w:space="0" w:color="auto"/>
              <w:right w:val="single" w:sz="4" w:space="0" w:color="auto"/>
            </w:tcBorders>
            <w:hideMark/>
          </w:tcPr>
          <w:p w14:paraId="65E60DEF" w14:textId="77777777" w:rsidR="004338CA" w:rsidRDefault="004338CA">
            <w:pPr>
              <w:pStyle w:val="COPPSUBHEAD"/>
              <w:jc w:val="right"/>
              <w:rPr>
                <w:b w:val="0"/>
                <w:color w:val="auto"/>
                <w:sz w:val="24"/>
                <w:szCs w:val="24"/>
              </w:rPr>
            </w:pPr>
            <w:r>
              <w:rPr>
                <w:b w:val="0"/>
                <w:color w:val="auto"/>
                <w:sz w:val="24"/>
                <w:szCs w:val="24"/>
              </w:rPr>
              <w:t>59</w:t>
            </w:r>
          </w:p>
        </w:tc>
        <w:tc>
          <w:tcPr>
            <w:tcW w:w="1446" w:type="dxa"/>
            <w:tcBorders>
              <w:top w:val="single" w:sz="4" w:space="0" w:color="auto"/>
              <w:left w:val="single" w:sz="4" w:space="0" w:color="auto"/>
              <w:bottom w:val="single" w:sz="4" w:space="0" w:color="auto"/>
              <w:right w:val="single" w:sz="4" w:space="0" w:color="auto"/>
            </w:tcBorders>
            <w:hideMark/>
          </w:tcPr>
          <w:p w14:paraId="45B17413" w14:textId="77777777" w:rsidR="004338CA" w:rsidRDefault="004338CA">
            <w:pPr>
              <w:pStyle w:val="COPPSUBHEAD"/>
              <w:rPr>
                <w:b w:val="0"/>
                <w:color w:val="auto"/>
                <w:sz w:val="24"/>
                <w:szCs w:val="24"/>
              </w:rPr>
            </w:pPr>
            <w:r>
              <w:rPr>
                <w:b w:val="0"/>
                <w:color w:val="auto"/>
                <w:sz w:val="24"/>
                <w:szCs w:val="24"/>
              </w:rPr>
              <w:t>Yes</w:t>
            </w:r>
          </w:p>
        </w:tc>
      </w:tr>
      <w:tr w:rsidR="004338CA" w14:paraId="0FDCADEA"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08C2E569" w14:textId="77777777" w:rsidR="004338CA" w:rsidRDefault="004338CA">
            <w:pPr>
              <w:pStyle w:val="COPPSUBHEAD"/>
              <w:rPr>
                <w:color w:val="auto"/>
                <w:sz w:val="24"/>
                <w:szCs w:val="24"/>
              </w:rPr>
            </w:pPr>
            <w:r>
              <w:rPr>
                <w:color w:val="auto"/>
                <w:sz w:val="24"/>
                <w:szCs w:val="24"/>
              </w:rPr>
              <w:t>Integrity</w:t>
            </w:r>
          </w:p>
          <w:p w14:paraId="37E79A54" w14:textId="77777777" w:rsidR="004338CA" w:rsidRDefault="004338CA">
            <w:pPr>
              <w:pStyle w:val="COPPSUBHEAD"/>
              <w:rPr>
                <w:b w:val="0"/>
                <w:color w:val="auto"/>
                <w:sz w:val="24"/>
                <w:szCs w:val="24"/>
              </w:rPr>
            </w:pPr>
            <w:r>
              <w:rPr>
                <w:b w:val="0"/>
                <w:color w:val="auto"/>
                <w:sz w:val="24"/>
                <w:szCs w:val="24"/>
              </w:rPr>
              <w:t xml:space="preserve">Community satisfaction respondents agree Council is trustworthy, reliable and responsible </w:t>
            </w:r>
          </w:p>
          <w:p w14:paraId="4B18504C" w14:textId="77777777" w:rsidR="004338CA" w:rsidRDefault="004338CA">
            <w:pPr>
              <w:pStyle w:val="COPPSUBHEAD"/>
              <w:rPr>
                <w:b w:val="0"/>
                <w:color w:val="auto"/>
                <w:sz w:val="24"/>
                <w:szCs w:val="24"/>
              </w:rPr>
            </w:pPr>
            <w:r>
              <w:rPr>
                <w:b w:val="0"/>
                <w:color w:val="auto"/>
                <w:sz w:val="24"/>
                <w:szCs w:val="24"/>
              </w:rPr>
              <w:t>(Target: At least 80% respondents give rating of average, good or very good)</w:t>
            </w:r>
          </w:p>
        </w:tc>
        <w:tc>
          <w:tcPr>
            <w:tcW w:w="1446" w:type="dxa"/>
            <w:tcBorders>
              <w:top w:val="single" w:sz="4" w:space="0" w:color="auto"/>
              <w:left w:val="single" w:sz="4" w:space="0" w:color="auto"/>
              <w:bottom w:val="single" w:sz="4" w:space="0" w:color="auto"/>
              <w:right w:val="single" w:sz="4" w:space="0" w:color="auto"/>
            </w:tcBorders>
            <w:hideMark/>
          </w:tcPr>
          <w:p w14:paraId="7ECD4DE5" w14:textId="77777777" w:rsidR="004338CA" w:rsidRDefault="004338CA">
            <w:pPr>
              <w:pStyle w:val="COPPSUBHEAD"/>
              <w:jc w:val="right"/>
              <w:rPr>
                <w:b w:val="0"/>
                <w:color w:val="auto"/>
                <w:sz w:val="24"/>
                <w:szCs w:val="24"/>
              </w:rPr>
            </w:pPr>
            <w:r>
              <w:rPr>
                <w:b w:val="0"/>
                <w:color w:val="auto"/>
                <w:sz w:val="24"/>
                <w:szCs w:val="24"/>
              </w:rPr>
              <w:t>92%</w:t>
            </w:r>
          </w:p>
        </w:tc>
        <w:tc>
          <w:tcPr>
            <w:tcW w:w="1446" w:type="dxa"/>
            <w:tcBorders>
              <w:top w:val="single" w:sz="4" w:space="0" w:color="auto"/>
              <w:left w:val="single" w:sz="4" w:space="0" w:color="auto"/>
              <w:bottom w:val="single" w:sz="4" w:space="0" w:color="auto"/>
              <w:right w:val="single" w:sz="4" w:space="0" w:color="auto"/>
            </w:tcBorders>
            <w:hideMark/>
          </w:tcPr>
          <w:p w14:paraId="253245AD" w14:textId="77777777" w:rsidR="004338CA" w:rsidRDefault="004338CA">
            <w:pPr>
              <w:pStyle w:val="COPPSUBHEAD"/>
              <w:jc w:val="right"/>
              <w:rPr>
                <w:b w:val="0"/>
                <w:color w:val="auto"/>
                <w:sz w:val="24"/>
                <w:szCs w:val="24"/>
              </w:rPr>
            </w:pPr>
            <w:r>
              <w:rPr>
                <w:b w:val="0"/>
                <w:color w:val="auto"/>
                <w:sz w:val="24"/>
                <w:szCs w:val="24"/>
              </w:rPr>
              <w:t>94%</w:t>
            </w:r>
          </w:p>
        </w:tc>
        <w:tc>
          <w:tcPr>
            <w:tcW w:w="1446" w:type="dxa"/>
            <w:tcBorders>
              <w:top w:val="single" w:sz="4" w:space="0" w:color="auto"/>
              <w:left w:val="single" w:sz="4" w:space="0" w:color="auto"/>
              <w:bottom w:val="single" w:sz="4" w:space="0" w:color="auto"/>
              <w:right w:val="single" w:sz="4" w:space="0" w:color="auto"/>
            </w:tcBorders>
            <w:hideMark/>
          </w:tcPr>
          <w:p w14:paraId="14A7BE84" w14:textId="77777777" w:rsidR="004338CA" w:rsidRDefault="004338CA">
            <w:pPr>
              <w:pStyle w:val="COPPSUBHEAD"/>
              <w:jc w:val="right"/>
              <w:rPr>
                <w:b w:val="0"/>
                <w:color w:val="auto"/>
                <w:sz w:val="24"/>
                <w:szCs w:val="24"/>
              </w:rPr>
            </w:pPr>
            <w:r>
              <w:rPr>
                <w:b w:val="0"/>
                <w:color w:val="auto"/>
                <w:sz w:val="24"/>
                <w:szCs w:val="24"/>
              </w:rPr>
              <w:t>91%</w:t>
            </w:r>
          </w:p>
        </w:tc>
        <w:tc>
          <w:tcPr>
            <w:tcW w:w="1446" w:type="dxa"/>
            <w:tcBorders>
              <w:top w:val="single" w:sz="4" w:space="0" w:color="auto"/>
              <w:left w:val="single" w:sz="4" w:space="0" w:color="auto"/>
              <w:bottom w:val="single" w:sz="4" w:space="0" w:color="auto"/>
              <w:right w:val="single" w:sz="4" w:space="0" w:color="auto"/>
            </w:tcBorders>
            <w:hideMark/>
          </w:tcPr>
          <w:p w14:paraId="02447811" w14:textId="77777777" w:rsidR="004338CA" w:rsidRDefault="004338CA">
            <w:pPr>
              <w:pStyle w:val="COPPSUBHEAD"/>
              <w:jc w:val="right"/>
              <w:rPr>
                <w:b w:val="0"/>
                <w:color w:val="auto"/>
                <w:sz w:val="24"/>
                <w:szCs w:val="24"/>
              </w:rPr>
            </w:pPr>
            <w:r>
              <w:rPr>
                <w:b w:val="0"/>
                <w:color w:val="auto"/>
                <w:sz w:val="24"/>
                <w:szCs w:val="24"/>
              </w:rPr>
              <w:t>93%</w:t>
            </w:r>
          </w:p>
        </w:tc>
        <w:tc>
          <w:tcPr>
            <w:tcW w:w="1446" w:type="dxa"/>
            <w:tcBorders>
              <w:top w:val="single" w:sz="4" w:space="0" w:color="auto"/>
              <w:left w:val="single" w:sz="4" w:space="0" w:color="auto"/>
              <w:bottom w:val="single" w:sz="4" w:space="0" w:color="auto"/>
              <w:right w:val="single" w:sz="4" w:space="0" w:color="auto"/>
            </w:tcBorders>
            <w:hideMark/>
          </w:tcPr>
          <w:p w14:paraId="17BEDACD" w14:textId="77777777" w:rsidR="004338CA" w:rsidRDefault="004338CA">
            <w:pPr>
              <w:pStyle w:val="COPPSUBHEAD"/>
              <w:rPr>
                <w:b w:val="0"/>
                <w:color w:val="auto"/>
                <w:sz w:val="24"/>
                <w:szCs w:val="24"/>
              </w:rPr>
            </w:pPr>
            <w:r>
              <w:rPr>
                <w:b w:val="0"/>
                <w:color w:val="auto"/>
                <w:sz w:val="24"/>
                <w:szCs w:val="24"/>
              </w:rPr>
              <w:t>Yes</w:t>
            </w:r>
          </w:p>
        </w:tc>
      </w:tr>
      <w:tr w:rsidR="004338CA" w14:paraId="52997186"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2008A068" w14:textId="77777777" w:rsidR="004338CA" w:rsidRDefault="004338CA">
            <w:pPr>
              <w:pStyle w:val="COPPSUBHEAD"/>
              <w:rPr>
                <w:color w:val="auto"/>
                <w:sz w:val="24"/>
                <w:szCs w:val="24"/>
              </w:rPr>
            </w:pPr>
            <w:r>
              <w:rPr>
                <w:color w:val="auto"/>
                <w:sz w:val="24"/>
                <w:szCs w:val="24"/>
              </w:rPr>
              <w:t>Council decisions</w:t>
            </w:r>
          </w:p>
          <w:p w14:paraId="05FE8AAE" w14:textId="77777777" w:rsidR="004338CA" w:rsidRDefault="004338CA">
            <w:pPr>
              <w:pStyle w:val="COPPSUBHEAD"/>
              <w:rPr>
                <w:b w:val="0"/>
                <w:color w:val="auto"/>
                <w:sz w:val="24"/>
                <w:szCs w:val="24"/>
              </w:rPr>
            </w:pPr>
            <w:r>
              <w:rPr>
                <w:b w:val="0"/>
                <w:color w:val="auto"/>
                <w:sz w:val="24"/>
                <w:szCs w:val="24"/>
              </w:rPr>
              <w:t>Percentage of Council decisions made in public is consistent with industry benchmarks</w:t>
            </w:r>
          </w:p>
          <w:p w14:paraId="111AE0F9" w14:textId="77777777" w:rsidR="004338CA" w:rsidRDefault="004338CA">
            <w:pPr>
              <w:pStyle w:val="COPPSUBHEAD"/>
              <w:rPr>
                <w:b w:val="0"/>
                <w:color w:val="auto"/>
                <w:sz w:val="24"/>
                <w:szCs w:val="24"/>
              </w:rPr>
            </w:pPr>
            <w:r>
              <w:rPr>
                <w:b w:val="0"/>
                <w:color w:val="auto"/>
                <w:sz w:val="24"/>
                <w:szCs w:val="24"/>
              </w:rPr>
              <w:t xml:space="preserve">(Target: 91% of all Council decisions made in public) </w:t>
            </w:r>
          </w:p>
        </w:tc>
        <w:tc>
          <w:tcPr>
            <w:tcW w:w="1446" w:type="dxa"/>
            <w:tcBorders>
              <w:top w:val="single" w:sz="4" w:space="0" w:color="auto"/>
              <w:left w:val="single" w:sz="4" w:space="0" w:color="auto"/>
              <w:bottom w:val="single" w:sz="4" w:space="0" w:color="auto"/>
              <w:right w:val="single" w:sz="4" w:space="0" w:color="auto"/>
            </w:tcBorders>
            <w:hideMark/>
          </w:tcPr>
          <w:p w14:paraId="4F3566EE" w14:textId="77777777" w:rsidR="004338CA" w:rsidRDefault="004338CA">
            <w:pPr>
              <w:pStyle w:val="COPPSUBHEAD"/>
              <w:rPr>
                <w:b w:val="0"/>
                <w:color w:val="auto"/>
                <w:sz w:val="24"/>
                <w:szCs w:val="24"/>
              </w:rPr>
            </w:pPr>
            <w:r>
              <w:rPr>
                <w:b w:val="0"/>
                <w:color w:val="auto"/>
                <w:sz w:val="24"/>
                <w:szCs w:val="24"/>
              </w:rPr>
              <w:t>Not available</w:t>
            </w:r>
          </w:p>
        </w:tc>
        <w:tc>
          <w:tcPr>
            <w:tcW w:w="1446" w:type="dxa"/>
            <w:tcBorders>
              <w:top w:val="single" w:sz="4" w:space="0" w:color="auto"/>
              <w:left w:val="single" w:sz="4" w:space="0" w:color="auto"/>
              <w:bottom w:val="single" w:sz="4" w:space="0" w:color="auto"/>
              <w:right w:val="single" w:sz="4" w:space="0" w:color="auto"/>
            </w:tcBorders>
            <w:hideMark/>
          </w:tcPr>
          <w:p w14:paraId="4EBA9453" w14:textId="77777777" w:rsidR="004338CA" w:rsidRDefault="004338CA">
            <w:pPr>
              <w:pStyle w:val="COPPSUBHEAD"/>
              <w:jc w:val="right"/>
              <w:rPr>
                <w:b w:val="0"/>
                <w:color w:val="auto"/>
                <w:sz w:val="24"/>
                <w:szCs w:val="24"/>
              </w:rPr>
            </w:pPr>
            <w:r>
              <w:rPr>
                <w:b w:val="0"/>
                <w:color w:val="auto"/>
                <w:sz w:val="24"/>
                <w:szCs w:val="24"/>
              </w:rPr>
              <w:t>98%</w:t>
            </w:r>
          </w:p>
        </w:tc>
        <w:tc>
          <w:tcPr>
            <w:tcW w:w="1446" w:type="dxa"/>
            <w:tcBorders>
              <w:top w:val="single" w:sz="4" w:space="0" w:color="auto"/>
              <w:left w:val="single" w:sz="4" w:space="0" w:color="auto"/>
              <w:bottom w:val="single" w:sz="4" w:space="0" w:color="auto"/>
              <w:right w:val="single" w:sz="4" w:space="0" w:color="auto"/>
            </w:tcBorders>
            <w:hideMark/>
          </w:tcPr>
          <w:p w14:paraId="66D90227" w14:textId="77777777" w:rsidR="004338CA" w:rsidRDefault="004338CA">
            <w:pPr>
              <w:pStyle w:val="COPPSUBHEAD"/>
              <w:jc w:val="right"/>
              <w:rPr>
                <w:b w:val="0"/>
                <w:color w:val="auto"/>
                <w:sz w:val="24"/>
                <w:szCs w:val="24"/>
              </w:rPr>
            </w:pPr>
            <w:r>
              <w:rPr>
                <w:b w:val="0"/>
                <w:color w:val="auto"/>
                <w:sz w:val="24"/>
                <w:szCs w:val="24"/>
              </w:rPr>
              <w:t>93%</w:t>
            </w:r>
          </w:p>
        </w:tc>
        <w:tc>
          <w:tcPr>
            <w:tcW w:w="1446" w:type="dxa"/>
            <w:tcBorders>
              <w:top w:val="single" w:sz="4" w:space="0" w:color="auto"/>
              <w:left w:val="single" w:sz="4" w:space="0" w:color="auto"/>
              <w:bottom w:val="single" w:sz="4" w:space="0" w:color="auto"/>
              <w:right w:val="single" w:sz="4" w:space="0" w:color="auto"/>
            </w:tcBorders>
            <w:hideMark/>
          </w:tcPr>
          <w:p w14:paraId="2E346F61" w14:textId="77777777" w:rsidR="004338CA" w:rsidRDefault="004338CA">
            <w:pPr>
              <w:pStyle w:val="COPPSUBHEAD"/>
              <w:jc w:val="right"/>
              <w:rPr>
                <w:b w:val="0"/>
                <w:color w:val="auto"/>
                <w:sz w:val="24"/>
                <w:szCs w:val="24"/>
              </w:rPr>
            </w:pPr>
            <w:r>
              <w:rPr>
                <w:b w:val="0"/>
                <w:color w:val="auto"/>
                <w:sz w:val="24"/>
                <w:szCs w:val="24"/>
              </w:rPr>
              <w:t>93%</w:t>
            </w:r>
          </w:p>
        </w:tc>
        <w:tc>
          <w:tcPr>
            <w:tcW w:w="1446" w:type="dxa"/>
            <w:tcBorders>
              <w:top w:val="single" w:sz="4" w:space="0" w:color="auto"/>
              <w:left w:val="single" w:sz="4" w:space="0" w:color="auto"/>
              <w:bottom w:val="single" w:sz="4" w:space="0" w:color="auto"/>
              <w:right w:val="single" w:sz="4" w:space="0" w:color="auto"/>
            </w:tcBorders>
            <w:hideMark/>
          </w:tcPr>
          <w:p w14:paraId="2CA1B495" w14:textId="77777777" w:rsidR="004338CA" w:rsidRDefault="004338CA">
            <w:pPr>
              <w:pStyle w:val="COPPSUBHEAD"/>
              <w:rPr>
                <w:b w:val="0"/>
                <w:color w:val="auto"/>
                <w:sz w:val="24"/>
                <w:szCs w:val="24"/>
              </w:rPr>
            </w:pPr>
            <w:r>
              <w:rPr>
                <w:b w:val="0"/>
                <w:color w:val="auto"/>
                <w:sz w:val="24"/>
                <w:szCs w:val="24"/>
              </w:rPr>
              <w:t>Yes</w:t>
            </w:r>
          </w:p>
        </w:tc>
      </w:tr>
      <w:tr w:rsidR="004338CA" w14:paraId="02A900EC"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63A500C3" w14:textId="77777777" w:rsidR="004338CA" w:rsidRDefault="004338CA">
            <w:pPr>
              <w:pStyle w:val="COPPSUBHEAD"/>
              <w:rPr>
                <w:color w:val="auto"/>
                <w:sz w:val="24"/>
                <w:szCs w:val="24"/>
              </w:rPr>
            </w:pPr>
            <w:r>
              <w:rPr>
                <w:color w:val="auto"/>
                <w:sz w:val="24"/>
                <w:szCs w:val="24"/>
              </w:rPr>
              <w:t>Neighbourhood connection</w:t>
            </w:r>
          </w:p>
          <w:p w14:paraId="4C1B25EF" w14:textId="77777777" w:rsidR="004338CA" w:rsidRDefault="004338CA">
            <w:pPr>
              <w:pStyle w:val="COPPSUBHEAD"/>
              <w:rPr>
                <w:b w:val="0"/>
                <w:color w:val="auto"/>
                <w:sz w:val="24"/>
                <w:szCs w:val="24"/>
              </w:rPr>
            </w:pPr>
            <w:r>
              <w:rPr>
                <w:b w:val="0"/>
                <w:color w:val="auto"/>
                <w:sz w:val="24"/>
                <w:szCs w:val="24"/>
              </w:rPr>
              <w:t xml:space="preserve">Community satisfaction survey respondents agree they feel proud of, connected to and enjoy their neighbourhood </w:t>
            </w:r>
          </w:p>
          <w:p w14:paraId="488B2DA5" w14:textId="77777777" w:rsidR="004338CA" w:rsidRDefault="004338CA">
            <w:pPr>
              <w:pStyle w:val="COPPSUBHEAD"/>
              <w:rPr>
                <w:b w:val="0"/>
                <w:color w:val="auto"/>
                <w:sz w:val="24"/>
                <w:szCs w:val="24"/>
              </w:rPr>
            </w:pPr>
            <w:r>
              <w:rPr>
                <w:b w:val="0"/>
                <w:color w:val="auto"/>
                <w:sz w:val="24"/>
                <w:szCs w:val="24"/>
              </w:rPr>
              <w:t>(Target: At least 80% respondents are neutral, agree or strongly agree)</w:t>
            </w:r>
          </w:p>
        </w:tc>
        <w:tc>
          <w:tcPr>
            <w:tcW w:w="1446" w:type="dxa"/>
            <w:tcBorders>
              <w:top w:val="single" w:sz="4" w:space="0" w:color="auto"/>
              <w:left w:val="single" w:sz="4" w:space="0" w:color="auto"/>
              <w:bottom w:val="single" w:sz="4" w:space="0" w:color="auto"/>
              <w:right w:val="single" w:sz="4" w:space="0" w:color="auto"/>
            </w:tcBorders>
            <w:hideMark/>
          </w:tcPr>
          <w:p w14:paraId="1E62FB65" w14:textId="77777777" w:rsidR="004338CA" w:rsidRDefault="004338CA">
            <w:pPr>
              <w:pStyle w:val="COPPSUBHEAD"/>
              <w:jc w:val="right"/>
              <w:rPr>
                <w:b w:val="0"/>
                <w:color w:val="auto"/>
                <w:sz w:val="24"/>
                <w:szCs w:val="24"/>
              </w:rPr>
            </w:pPr>
            <w:r>
              <w:rPr>
                <w:b w:val="0"/>
                <w:color w:val="auto"/>
                <w:sz w:val="24"/>
                <w:szCs w:val="24"/>
              </w:rPr>
              <w:t>97%</w:t>
            </w:r>
          </w:p>
        </w:tc>
        <w:tc>
          <w:tcPr>
            <w:tcW w:w="1446" w:type="dxa"/>
            <w:tcBorders>
              <w:top w:val="single" w:sz="4" w:space="0" w:color="auto"/>
              <w:left w:val="single" w:sz="4" w:space="0" w:color="auto"/>
              <w:bottom w:val="single" w:sz="4" w:space="0" w:color="auto"/>
              <w:right w:val="single" w:sz="4" w:space="0" w:color="auto"/>
            </w:tcBorders>
            <w:hideMark/>
          </w:tcPr>
          <w:p w14:paraId="56530D1C" w14:textId="77777777" w:rsidR="004338CA" w:rsidRDefault="004338CA">
            <w:pPr>
              <w:pStyle w:val="COPPSUBHEAD"/>
              <w:jc w:val="right"/>
              <w:rPr>
                <w:b w:val="0"/>
                <w:color w:val="auto"/>
                <w:sz w:val="24"/>
                <w:szCs w:val="24"/>
              </w:rPr>
            </w:pPr>
            <w:r>
              <w:rPr>
                <w:b w:val="0"/>
                <w:color w:val="auto"/>
                <w:sz w:val="24"/>
                <w:szCs w:val="24"/>
              </w:rPr>
              <w:t>97%</w:t>
            </w:r>
          </w:p>
        </w:tc>
        <w:tc>
          <w:tcPr>
            <w:tcW w:w="1446" w:type="dxa"/>
            <w:tcBorders>
              <w:top w:val="single" w:sz="4" w:space="0" w:color="auto"/>
              <w:left w:val="single" w:sz="4" w:space="0" w:color="auto"/>
              <w:bottom w:val="single" w:sz="4" w:space="0" w:color="auto"/>
              <w:right w:val="single" w:sz="4" w:space="0" w:color="auto"/>
            </w:tcBorders>
            <w:hideMark/>
          </w:tcPr>
          <w:p w14:paraId="4B2AC696" w14:textId="77777777" w:rsidR="004338CA" w:rsidRDefault="004338CA">
            <w:pPr>
              <w:pStyle w:val="COPPSUBHEAD"/>
              <w:jc w:val="right"/>
              <w:rPr>
                <w:b w:val="0"/>
                <w:color w:val="auto"/>
                <w:sz w:val="24"/>
                <w:szCs w:val="24"/>
              </w:rPr>
            </w:pPr>
            <w:r>
              <w:rPr>
                <w:b w:val="0"/>
                <w:color w:val="auto"/>
                <w:sz w:val="24"/>
                <w:szCs w:val="24"/>
              </w:rPr>
              <w:t>96%</w:t>
            </w:r>
          </w:p>
        </w:tc>
        <w:tc>
          <w:tcPr>
            <w:tcW w:w="1446" w:type="dxa"/>
            <w:tcBorders>
              <w:top w:val="single" w:sz="4" w:space="0" w:color="auto"/>
              <w:left w:val="single" w:sz="4" w:space="0" w:color="auto"/>
              <w:bottom w:val="single" w:sz="4" w:space="0" w:color="auto"/>
              <w:right w:val="single" w:sz="4" w:space="0" w:color="auto"/>
            </w:tcBorders>
            <w:hideMark/>
          </w:tcPr>
          <w:p w14:paraId="4311330C" w14:textId="77777777" w:rsidR="004338CA" w:rsidRDefault="004338CA">
            <w:pPr>
              <w:pStyle w:val="COPPSUBHEAD"/>
              <w:jc w:val="right"/>
              <w:rPr>
                <w:b w:val="0"/>
                <w:color w:val="auto"/>
                <w:sz w:val="24"/>
                <w:szCs w:val="24"/>
              </w:rPr>
            </w:pPr>
            <w:r>
              <w:rPr>
                <w:b w:val="0"/>
                <w:color w:val="auto"/>
                <w:sz w:val="24"/>
                <w:szCs w:val="24"/>
              </w:rPr>
              <w:t>97%</w:t>
            </w:r>
          </w:p>
        </w:tc>
        <w:tc>
          <w:tcPr>
            <w:tcW w:w="1446" w:type="dxa"/>
            <w:tcBorders>
              <w:top w:val="single" w:sz="4" w:space="0" w:color="auto"/>
              <w:left w:val="single" w:sz="4" w:space="0" w:color="auto"/>
              <w:bottom w:val="single" w:sz="4" w:space="0" w:color="auto"/>
              <w:right w:val="single" w:sz="4" w:space="0" w:color="auto"/>
            </w:tcBorders>
            <w:hideMark/>
          </w:tcPr>
          <w:p w14:paraId="05E022F0" w14:textId="77777777" w:rsidR="004338CA" w:rsidRDefault="004338CA">
            <w:pPr>
              <w:pStyle w:val="COPPSUBHEAD"/>
              <w:rPr>
                <w:b w:val="0"/>
                <w:color w:val="auto"/>
                <w:sz w:val="24"/>
                <w:szCs w:val="24"/>
              </w:rPr>
            </w:pPr>
            <w:r>
              <w:rPr>
                <w:b w:val="0"/>
                <w:color w:val="auto"/>
                <w:sz w:val="24"/>
                <w:szCs w:val="24"/>
              </w:rPr>
              <w:t>Yes</w:t>
            </w:r>
          </w:p>
        </w:tc>
      </w:tr>
      <w:tr w:rsidR="004338CA" w14:paraId="43990DFB"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289505E6" w14:textId="77777777" w:rsidR="004338CA" w:rsidRDefault="004338CA">
            <w:pPr>
              <w:pStyle w:val="COPPSUBHEAD"/>
              <w:rPr>
                <w:color w:val="auto"/>
                <w:sz w:val="24"/>
                <w:szCs w:val="24"/>
              </w:rPr>
            </w:pPr>
            <w:r>
              <w:rPr>
                <w:color w:val="auto"/>
                <w:sz w:val="24"/>
                <w:szCs w:val="24"/>
              </w:rPr>
              <w:t>Advocacy</w:t>
            </w:r>
          </w:p>
          <w:p w14:paraId="781009D1" w14:textId="77777777" w:rsidR="004338CA" w:rsidRDefault="004338CA">
            <w:pPr>
              <w:pStyle w:val="COPPSUBHEAD"/>
              <w:rPr>
                <w:b w:val="0"/>
                <w:color w:val="auto"/>
                <w:sz w:val="24"/>
                <w:szCs w:val="24"/>
              </w:rPr>
            </w:pPr>
            <w:r>
              <w:rPr>
                <w:b w:val="0"/>
                <w:color w:val="auto"/>
                <w:sz w:val="24"/>
                <w:szCs w:val="24"/>
              </w:rPr>
              <w:t xml:space="preserve">Community rating of Council's performance in lobbying on </w:t>
            </w:r>
            <w:r>
              <w:rPr>
                <w:b w:val="0"/>
                <w:color w:val="auto"/>
                <w:sz w:val="24"/>
                <w:szCs w:val="24"/>
              </w:rPr>
              <w:lastRenderedPageBreak/>
              <w:t xml:space="preserve">behalf of the community consistent with industry benchmarks </w:t>
            </w:r>
          </w:p>
          <w:p w14:paraId="1A558FCA" w14:textId="77777777" w:rsidR="004338CA" w:rsidRDefault="004338CA">
            <w:pPr>
              <w:pStyle w:val="COPPSUBHEAD"/>
              <w:rPr>
                <w:b w:val="0"/>
                <w:color w:val="auto"/>
                <w:sz w:val="24"/>
                <w:szCs w:val="24"/>
              </w:rPr>
            </w:pPr>
            <w:r>
              <w:rPr>
                <w:b w:val="0"/>
                <w:color w:val="auto"/>
                <w:sz w:val="24"/>
                <w:szCs w:val="24"/>
              </w:rPr>
              <w:t>(Target: At least an index score of 56)</w:t>
            </w:r>
          </w:p>
        </w:tc>
        <w:tc>
          <w:tcPr>
            <w:tcW w:w="1446" w:type="dxa"/>
            <w:tcBorders>
              <w:top w:val="single" w:sz="4" w:space="0" w:color="auto"/>
              <w:left w:val="single" w:sz="4" w:space="0" w:color="auto"/>
              <w:bottom w:val="single" w:sz="4" w:space="0" w:color="auto"/>
              <w:right w:val="single" w:sz="4" w:space="0" w:color="auto"/>
            </w:tcBorders>
            <w:hideMark/>
          </w:tcPr>
          <w:p w14:paraId="5F79EB68" w14:textId="77777777" w:rsidR="004338CA" w:rsidRDefault="004338CA">
            <w:pPr>
              <w:pStyle w:val="COPPSUBHEAD"/>
              <w:jc w:val="right"/>
              <w:rPr>
                <w:b w:val="0"/>
                <w:color w:val="auto"/>
                <w:sz w:val="24"/>
                <w:szCs w:val="24"/>
              </w:rPr>
            </w:pPr>
            <w:r>
              <w:rPr>
                <w:b w:val="0"/>
                <w:color w:val="auto"/>
                <w:sz w:val="24"/>
                <w:szCs w:val="24"/>
              </w:rPr>
              <w:lastRenderedPageBreak/>
              <w:t>59</w:t>
            </w:r>
          </w:p>
        </w:tc>
        <w:tc>
          <w:tcPr>
            <w:tcW w:w="1446" w:type="dxa"/>
            <w:tcBorders>
              <w:top w:val="single" w:sz="4" w:space="0" w:color="auto"/>
              <w:left w:val="single" w:sz="4" w:space="0" w:color="auto"/>
              <w:bottom w:val="single" w:sz="4" w:space="0" w:color="auto"/>
              <w:right w:val="single" w:sz="4" w:space="0" w:color="auto"/>
            </w:tcBorders>
            <w:hideMark/>
          </w:tcPr>
          <w:p w14:paraId="6348E95E" w14:textId="77777777" w:rsidR="004338CA" w:rsidRDefault="004338CA">
            <w:pPr>
              <w:pStyle w:val="COPPSUBHEAD"/>
              <w:jc w:val="right"/>
              <w:rPr>
                <w:b w:val="0"/>
                <w:color w:val="auto"/>
                <w:sz w:val="24"/>
                <w:szCs w:val="24"/>
              </w:rPr>
            </w:pPr>
            <w:r>
              <w:rPr>
                <w:b w:val="0"/>
                <w:color w:val="auto"/>
                <w:sz w:val="24"/>
                <w:szCs w:val="24"/>
              </w:rPr>
              <w:t>59</w:t>
            </w:r>
          </w:p>
        </w:tc>
        <w:tc>
          <w:tcPr>
            <w:tcW w:w="1446" w:type="dxa"/>
            <w:tcBorders>
              <w:top w:val="single" w:sz="4" w:space="0" w:color="auto"/>
              <w:left w:val="single" w:sz="4" w:space="0" w:color="auto"/>
              <w:bottom w:val="single" w:sz="4" w:space="0" w:color="auto"/>
              <w:right w:val="single" w:sz="4" w:space="0" w:color="auto"/>
            </w:tcBorders>
            <w:hideMark/>
          </w:tcPr>
          <w:p w14:paraId="7F2DAD43" w14:textId="77777777" w:rsidR="004338CA" w:rsidRDefault="004338CA">
            <w:pPr>
              <w:pStyle w:val="COPPSUBHEAD"/>
              <w:jc w:val="right"/>
              <w:rPr>
                <w:b w:val="0"/>
                <w:color w:val="auto"/>
                <w:sz w:val="24"/>
                <w:szCs w:val="24"/>
              </w:rPr>
            </w:pPr>
            <w:r>
              <w:rPr>
                <w:b w:val="0"/>
                <w:color w:val="auto"/>
                <w:sz w:val="24"/>
                <w:szCs w:val="24"/>
              </w:rPr>
              <w:t>56</w:t>
            </w:r>
          </w:p>
        </w:tc>
        <w:tc>
          <w:tcPr>
            <w:tcW w:w="1446" w:type="dxa"/>
            <w:tcBorders>
              <w:top w:val="single" w:sz="4" w:space="0" w:color="auto"/>
              <w:left w:val="single" w:sz="4" w:space="0" w:color="auto"/>
              <w:bottom w:val="single" w:sz="4" w:space="0" w:color="auto"/>
              <w:right w:val="single" w:sz="4" w:space="0" w:color="auto"/>
            </w:tcBorders>
            <w:hideMark/>
          </w:tcPr>
          <w:p w14:paraId="165CD5AF" w14:textId="77777777" w:rsidR="004338CA" w:rsidRDefault="004338CA">
            <w:pPr>
              <w:pStyle w:val="COPPSUBHEAD"/>
              <w:jc w:val="right"/>
              <w:rPr>
                <w:b w:val="0"/>
                <w:color w:val="auto"/>
                <w:sz w:val="24"/>
                <w:szCs w:val="24"/>
              </w:rPr>
            </w:pPr>
            <w:r>
              <w:rPr>
                <w:b w:val="0"/>
                <w:color w:val="auto"/>
                <w:sz w:val="24"/>
                <w:szCs w:val="24"/>
              </w:rPr>
              <w:t>57</w:t>
            </w:r>
          </w:p>
        </w:tc>
        <w:tc>
          <w:tcPr>
            <w:tcW w:w="1446" w:type="dxa"/>
            <w:tcBorders>
              <w:top w:val="single" w:sz="4" w:space="0" w:color="auto"/>
              <w:left w:val="single" w:sz="4" w:space="0" w:color="auto"/>
              <w:bottom w:val="single" w:sz="4" w:space="0" w:color="auto"/>
              <w:right w:val="single" w:sz="4" w:space="0" w:color="auto"/>
            </w:tcBorders>
            <w:hideMark/>
          </w:tcPr>
          <w:p w14:paraId="027E553F" w14:textId="77777777" w:rsidR="004338CA" w:rsidRDefault="004338CA">
            <w:pPr>
              <w:pStyle w:val="COPPSUBHEAD"/>
              <w:rPr>
                <w:b w:val="0"/>
                <w:color w:val="auto"/>
                <w:sz w:val="24"/>
                <w:szCs w:val="24"/>
              </w:rPr>
            </w:pPr>
            <w:r>
              <w:rPr>
                <w:b w:val="0"/>
                <w:color w:val="auto"/>
                <w:sz w:val="24"/>
                <w:szCs w:val="24"/>
              </w:rPr>
              <w:t>Yes</w:t>
            </w:r>
          </w:p>
        </w:tc>
      </w:tr>
      <w:tr w:rsidR="004338CA" w14:paraId="26EE3C86"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61BA2396" w14:textId="77777777" w:rsidR="004338CA" w:rsidRDefault="004338CA">
            <w:pPr>
              <w:pStyle w:val="COPPSUBHEAD"/>
              <w:rPr>
                <w:color w:val="auto"/>
                <w:sz w:val="24"/>
                <w:szCs w:val="24"/>
              </w:rPr>
            </w:pPr>
            <w:r>
              <w:rPr>
                <w:color w:val="auto"/>
                <w:sz w:val="24"/>
                <w:szCs w:val="24"/>
              </w:rPr>
              <w:t>Overall Performance</w:t>
            </w:r>
          </w:p>
          <w:p w14:paraId="3CF41453" w14:textId="77777777" w:rsidR="004338CA" w:rsidRDefault="004338CA">
            <w:pPr>
              <w:pStyle w:val="COPPSUBHEAD"/>
              <w:rPr>
                <w:b w:val="0"/>
                <w:color w:val="auto"/>
                <w:sz w:val="24"/>
                <w:szCs w:val="24"/>
              </w:rPr>
            </w:pPr>
            <w:r>
              <w:rPr>
                <w:b w:val="0"/>
                <w:color w:val="auto"/>
                <w:sz w:val="24"/>
                <w:szCs w:val="24"/>
              </w:rPr>
              <w:t>Community satisfaction with the overall performance of council is consistent with industry benchmarks</w:t>
            </w:r>
          </w:p>
          <w:p w14:paraId="7ABC7E07" w14:textId="77777777" w:rsidR="004338CA" w:rsidRDefault="004338CA">
            <w:pPr>
              <w:pStyle w:val="COPPSUBHEAD"/>
              <w:rPr>
                <w:b w:val="0"/>
                <w:color w:val="auto"/>
                <w:sz w:val="24"/>
                <w:szCs w:val="24"/>
              </w:rPr>
            </w:pPr>
            <w:r>
              <w:rPr>
                <w:b w:val="0"/>
                <w:color w:val="auto"/>
                <w:sz w:val="24"/>
                <w:szCs w:val="24"/>
              </w:rPr>
              <w:t>(Target: At least an index score of 64)</w:t>
            </w:r>
          </w:p>
        </w:tc>
        <w:tc>
          <w:tcPr>
            <w:tcW w:w="1446" w:type="dxa"/>
            <w:tcBorders>
              <w:top w:val="single" w:sz="4" w:space="0" w:color="auto"/>
              <w:left w:val="single" w:sz="4" w:space="0" w:color="auto"/>
              <w:bottom w:val="single" w:sz="4" w:space="0" w:color="auto"/>
              <w:right w:val="single" w:sz="4" w:space="0" w:color="auto"/>
            </w:tcBorders>
            <w:hideMark/>
          </w:tcPr>
          <w:p w14:paraId="2C3BD67E" w14:textId="77777777" w:rsidR="004338CA" w:rsidRDefault="004338CA">
            <w:pPr>
              <w:pStyle w:val="COPPSUBHEAD"/>
              <w:jc w:val="right"/>
              <w:rPr>
                <w:b w:val="0"/>
                <w:color w:val="auto"/>
                <w:sz w:val="24"/>
                <w:szCs w:val="24"/>
              </w:rPr>
            </w:pPr>
            <w:r>
              <w:rPr>
                <w:b w:val="0"/>
                <w:color w:val="auto"/>
                <w:sz w:val="24"/>
                <w:szCs w:val="24"/>
              </w:rPr>
              <w:t>67</w:t>
            </w:r>
          </w:p>
        </w:tc>
        <w:tc>
          <w:tcPr>
            <w:tcW w:w="1446" w:type="dxa"/>
            <w:tcBorders>
              <w:top w:val="single" w:sz="4" w:space="0" w:color="auto"/>
              <w:left w:val="single" w:sz="4" w:space="0" w:color="auto"/>
              <w:bottom w:val="single" w:sz="4" w:space="0" w:color="auto"/>
              <w:right w:val="single" w:sz="4" w:space="0" w:color="auto"/>
            </w:tcBorders>
            <w:hideMark/>
          </w:tcPr>
          <w:p w14:paraId="0EA074AC" w14:textId="77777777" w:rsidR="004338CA" w:rsidRDefault="004338CA">
            <w:pPr>
              <w:pStyle w:val="COPPSUBHEAD"/>
              <w:jc w:val="right"/>
              <w:rPr>
                <w:b w:val="0"/>
                <w:color w:val="auto"/>
                <w:sz w:val="24"/>
                <w:szCs w:val="24"/>
              </w:rPr>
            </w:pPr>
            <w:r>
              <w:rPr>
                <w:b w:val="0"/>
                <w:color w:val="auto"/>
                <w:sz w:val="24"/>
                <w:szCs w:val="24"/>
              </w:rPr>
              <w:t>68</w:t>
            </w:r>
          </w:p>
        </w:tc>
        <w:tc>
          <w:tcPr>
            <w:tcW w:w="1446" w:type="dxa"/>
            <w:tcBorders>
              <w:top w:val="single" w:sz="4" w:space="0" w:color="auto"/>
              <w:left w:val="single" w:sz="4" w:space="0" w:color="auto"/>
              <w:bottom w:val="single" w:sz="4" w:space="0" w:color="auto"/>
              <w:right w:val="single" w:sz="4" w:space="0" w:color="auto"/>
            </w:tcBorders>
            <w:hideMark/>
          </w:tcPr>
          <w:p w14:paraId="3CA8963E" w14:textId="77777777" w:rsidR="004338CA" w:rsidRDefault="004338CA">
            <w:pPr>
              <w:pStyle w:val="COPPSUBHEAD"/>
              <w:jc w:val="right"/>
              <w:rPr>
                <w:b w:val="0"/>
                <w:color w:val="auto"/>
                <w:sz w:val="24"/>
                <w:szCs w:val="24"/>
              </w:rPr>
            </w:pPr>
            <w:r>
              <w:rPr>
                <w:b w:val="0"/>
                <w:color w:val="auto"/>
                <w:sz w:val="24"/>
                <w:szCs w:val="24"/>
              </w:rPr>
              <w:t>64</w:t>
            </w:r>
          </w:p>
        </w:tc>
        <w:tc>
          <w:tcPr>
            <w:tcW w:w="1446" w:type="dxa"/>
            <w:tcBorders>
              <w:top w:val="single" w:sz="4" w:space="0" w:color="auto"/>
              <w:left w:val="single" w:sz="4" w:space="0" w:color="auto"/>
              <w:bottom w:val="single" w:sz="4" w:space="0" w:color="auto"/>
              <w:right w:val="single" w:sz="4" w:space="0" w:color="auto"/>
            </w:tcBorders>
            <w:hideMark/>
          </w:tcPr>
          <w:p w14:paraId="2A98A55C" w14:textId="77777777" w:rsidR="004338CA" w:rsidRDefault="004338CA">
            <w:pPr>
              <w:pStyle w:val="COPPSUBHEAD"/>
              <w:jc w:val="right"/>
              <w:rPr>
                <w:b w:val="0"/>
                <w:color w:val="auto"/>
                <w:sz w:val="24"/>
                <w:szCs w:val="24"/>
              </w:rPr>
            </w:pPr>
            <w:r>
              <w:rPr>
                <w:b w:val="0"/>
                <w:color w:val="auto"/>
                <w:sz w:val="24"/>
                <w:szCs w:val="24"/>
              </w:rPr>
              <w:t>67</w:t>
            </w:r>
          </w:p>
        </w:tc>
        <w:tc>
          <w:tcPr>
            <w:tcW w:w="1446" w:type="dxa"/>
            <w:tcBorders>
              <w:top w:val="single" w:sz="4" w:space="0" w:color="auto"/>
              <w:left w:val="single" w:sz="4" w:space="0" w:color="auto"/>
              <w:bottom w:val="single" w:sz="4" w:space="0" w:color="auto"/>
              <w:right w:val="single" w:sz="4" w:space="0" w:color="auto"/>
            </w:tcBorders>
            <w:hideMark/>
          </w:tcPr>
          <w:p w14:paraId="3D0C9649" w14:textId="77777777" w:rsidR="004338CA" w:rsidRDefault="004338CA">
            <w:pPr>
              <w:pStyle w:val="COPPSUBHEAD"/>
              <w:rPr>
                <w:b w:val="0"/>
                <w:color w:val="auto"/>
                <w:sz w:val="24"/>
                <w:szCs w:val="24"/>
              </w:rPr>
            </w:pPr>
            <w:r>
              <w:rPr>
                <w:b w:val="0"/>
                <w:color w:val="auto"/>
                <w:sz w:val="24"/>
                <w:szCs w:val="24"/>
              </w:rPr>
              <w:t>Yes</w:t>
            </w:r>
          </w:p>
        </w:tc>
      </w:tr>
      <w:tr w:rsidR="004338CA" w14:paraId="66BA167B"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1C949788" w14:textId="77777777" w:rsidR="004338CA" w:rsidRDefault="004338CA">
            <w:pPr>
              <w:pStyle w:val="COPPSUBHEAD"/>
              <w:rPr>
                <w:color w:val="auto"/>
                <w:sz w:val="24"/>
                <w:szCs w:val="24"/>
              </w:rPr>
            </w:pPr>
            <w:r>
              <w:rPr>
                <w:color w:val="auto"/>
                <w:sz w:val="24"/>
                <w:szCs w:val="24"/>
              </w:rPr>
              <w:t>Property assessment expenditure</w:t>
            </w:r>
          </w:p>
          <w:p w14:paraId="0B85EE63" w14:textId="77777777" w:rsidR="004338CA" w:rsidRDefault="004338CA">
            <w:pPr>
              <w:pStyle w:val="COPPSUBHEAD"/>
              <w:rPr>
                <w:b w:val="0"/>
                <w:color w:val="auto"/>
                <w:sz w:val="24"/>
                <w:szCs w:val="24"/>
              </w:rPr>
            </w:pPr>
            <w:r>
              <w:rPr>
                <w:b w:val="0"/>
                <w:color w:val="auto"/>
                <w:sz w:val="24"/>
                <w:szCs w:val="24"/>
              </w:rPr>
              <w:t xml:space="preserve">Total council expenditure per property assessment is consistent with industry benchmarks </w:t>
            </w:r>
          </w:p>
          <w:p w14:paraId="2C17055D" w14:textId="77777777" w:rsidR="004338CA" w:rsidRDefault="004338CA">
            <w:pPr>
              <w:pStyle w:val="COPPSUBHEAD"/>
              <w:rPr>
                <w:b w:val="0"/>
                <w:color w:val="auto"/>
                <w:sz w:val="24"/>
                <w:szCs w:val="24"/>
              </w:rPr>
            </w:pPr>
            <w:r>
              <w:rPr>
                <w:b w:val="0"/>
                <w:color w:val="auto"/>
                <w:sz w:val="24"/>
                <w:szCs w:val="24"/>
              </w:rPr>
              <w:t xml:space="preserve">(Target: Less than $2,950 expenditure per property assessment) </w:t>
            </w:r>
          </w:p>
        </w:tc>
        <w:tc>
          <w:tcPr>
            <w:tcW w:w="1446" w:type="dxa"/>
            <w:tcBorders>
              <w:top w:val="single" w:sz="4" w:space="0" w:color="auto"/>
              <w:left w:val="single" w:sz="4" w:space="0" w:color="auto"/>
              <w:bottom w:val="single" w:sz="4" w:space="0" w:color="auto"/>
              <w:right w:val="single" w:sz="4" w:space="0" w:color="auto"/>
            </w:tcBorders>
            <w:hideMark/>
          </w:tcPr>
          <w:p w14:paraId="0A357982" w14:textId="77777777" w:rsidR="004338CA" w:rsidRDefault="004338CA">
            <w:pPr>
              <w:pStyle w:val="COPPSUBHEAD"/>
              <w:jc w:val="both"/>
              <w:rPr>
                <w:b w:val="0"/>
                <w:color w:val="auto"/>
                <w:sz w:val="24"/>
                <w:szCs w:val="24"/>
              </w:rPr>
            </w:pPr>
            <w:r>
              <w:rPr>
                <w:b w:val="0"/>
                <w:color w:val="auto"/>
                <w:sz w:val="24"/>
                <w:szCs w:val="24"/>
              </w:rPr>
              <w:t>NA</w:t>
            </w:r>
          </w:p>
        </w:tc>
        <w:tc>
          <w:tcPr>
            <w:tcW w:w="1446" w:type="dxa"/>
            <w:tcBorders>
              <w:top w:val="single" w:sz="4" w:space="0" w:color="auto"/>
              <w:left w:val="single" w:sz="4" w:space="0" w:color="auto"/>
              <w:bottom w:val="single" w:sz="4" w:space="0" w:color="auto"/>
              <w:right w:val="single" w:sz="4" w:space="0" w:color="auto"/>
            </w:tcBorders>
            <w:hideMark/>
          </w:tcPr>
          <w:p w14:paraId="408336F6" w14:textId="77777777" w:rsidR="004338CA" w:rsidRDefault="004338CA">
            <w:pPr>
              <w:pStyle w:val="COPPSUBHEAD"/>
              <w:jc w:val="right"/>
              <w:rPr>
                <w:b w:val="0"/>
                <w:color w:val="auto"/>
                <w:sz w:val="24"/>
                <w:szCs w:val="24"/>
              </w:rPr>
            </w:pPr>
            <w:r>
              <w:rPr>
                <w:b w:val="0"/>
                <w:color w:val="auto"/>
                <w:sz w:val="24"/>
                <w:szCs w:val="24"/>
              </w:rPr>
              <w:t>$2,591.55</w:t>
            </w:r>
          </w:p>
        </w:tc>
        <w:tc>
          <w:tcPr>
            <w:tcW w:w="1446" w:type="dxa"/>
            <w:tcBorders>
              <w:top w:val="single" w:sz="4" w:space="0" w:color="auto"/>
              <w:left w:val="single" w:sz="4" w:space="0" w:color="auto"/>
              <w:bottom w:val="single" w:sz="4" w:space="0" w:color="auto"/>
              <w:right w:val="single" w:sz="4" w:space="0" w:color="auto"/>
            </w:tcBorders>
            <w:hideMark/>
          </w:tcPr>
          <w:p w14:paraId="04E040D4" w14:textId="77777777" w:rsidR="004338CA" w:rsidRDefault="004338CA">
            <w:pPr>
              <w:pStyle w:val="COPPSUBHEAD"/>
              <w:jc w:val="right"/>
              <w:rPr>
                <w:b w:val="0"/>
                <w:color w:val="auto"/>
                <w:sz w:val="24"/>
                <w:szCs w:val="24"/>
              </w:rPr>
            </w:pPr>
            <w:r>
              <w:rPr>
                <w:b w:val="0"/>
                <w:color w:val="auto"/>
                <w:sz w:val="24"/>
                <w:szCs w:val="24"/>
              </w:rPr>
              <w:t>$2,619.67</w:t>
            </w:r>
          </w:p>
        </w:tc>
        <w:tc>
          <w:tcPr>
            <w:tcW w:w="1446" w:type="dxa"/>
            <w:tcBorders>
              <w:top w:val="single" w:sz="4" w:space="0" w:color="auto"/>
              <w:left w:val="single" w:sz="4" w:space="0" w:color="auto"/>
              <w:bottom w:val="single" w:sz="4" w:space="0" w:color="auto"/>
              <w:right w:val="single" w:sz="4" w:space="0" w:color="auto"/>
            </w:tcBorders>
            <w:hideMark/>
          </w:tcPr>
          <w:p w14:paraId="2A23C71B" w14:textId="77777777" w:rsidR="004338CA" w:rsidRDefault="004338CA">
            <w:pPr>
              <w:pStyle w:val="COPPSUBHEAD"/>
              <w:jc w:val="right"/>
              <w:rPr>
                <w:b w:val="0"/>
                <w:color w:val="auto"/>
                <w:sz w:val="24"/>
                <w:szCs w:val="24"/>
              </w:rPr>
            </w:pPr>
            <w:r>
              <w:rPr>
                <w:b w:val="0"/>
                <w:color w:val="auto"/>
                <w:sz w:val="24"/>
                <w:szCs w:val="24"/>
              </w:rPr>
              <w:t>$2,798.66</w:t>
            </w:r>
          </w:p>
        </w:tc>
        <w:tc>
          <w:tcPr>
            <w:tcW w:w="1446" w:type="dxa"/>
            <w:tcBorders>
              <w:top w:val="single" w:sz="4" w:space="0" w:color="auto"/>
              <w:left w:val="single" w:sz="4" w:space="0" w:color="auto"/>
              <w:bottom w:val="single" w:sz="4" w:space="0" w:color="auto"/>
              <w:right w:val="single" w:sz="4" w:space="0" w:color="auto"/>
            </w:tcBorders>
            <w:hideMark/>
          </w:tcPr>
          <w:p w14:paraId="399A123A" w14:textId="77777777" w:rsidR="004338CA" w:rsidRDefault="004338CA">
            <w:pPr>
              <w:pStyle w:val="COPPSUBHEAD"/>
              <w:rPr>
                <w:b w:val="0"/>
                <w:color w:val="auto"/>
                <w:sz w:val="24"/>
                <w:szCs w:val="24"/>
              </w:rPr>
            </w:pPr>
            <w:r>
              <w:rPr>
                <w:b w:val="0"/>
                <w:color w:val="auto"/>
                <w:sz w:val="24"/>
                <w:szCs w:val="24"/>
              </w:rPr>
              <w:t>Yes</w:t>
            </w:r>
          </w:p>
        </w:tc>
      </w:tr>
    </w:tbl>
    <w:p w14:paraId="0BFD5D9B" w14:textId="77777777" w:rsidR="004338CA" w:rsidRDefault="004338CA" w:rsidP="004338CA">
      <w:pPr>
        <w:pStyle w:val="COPPSUBHEAD"/>
        <w:rPr>
          <w:b w:val="0"/>
          <w:color w:val="auto"/>
          <w:sz w:val="24"/>
          <w:szCs w:val="24"/>
        </w:rPr>
      </w:pPr>
    </w:p>
    <w:p w14:paraId="11FCAC86" w14:textId="77777777" w:rsidR="004338CA" w:rsidRDefault="004338CA" w:rsidP="004338CA">
      <w:pPr>
        <w:pStyle w:val="COPPSUBHEAD"/>
        <w:spacing w:after="0" w:line="240" w:lineRule="auto"/>
        <w:rPr>
          <w:color w:val="auto"/>
          <w:sz w:val="24"/>
          <w:szCs w:val="24"/>
        </w:rPr>
      </w:pPr>
    </w:p>
    <w:p w14:paraId="25734069" w14:textId="77777777" w:rsidR="004338CA" w:rsidRDefault="004338CA" w:rsidP="004338CA">
      <w:pPr>
        <w:spacing w:after="0" w:line="240" w:lineRule="auto"/>
        <w:rPr>
          <w:rFonts w:ascii="Arial" w:hAnsi="Arial" w:cs="Arial"/>
          <w:b/>
          <w:sz w:val="24"/>
          <w:szCs w:val="24"/>
          <w:lang w:val="en-GB" w:eastAsia="en-AU"/>
        </w:rPr>
      </w:pPr>
      <w:r>
        <w:rPr>
          <w:rFonts w:ascii="Arial" w:hAnsi="Arial" w:cs="Arial"/>
        </w:rPr>
        <w:br w:type="page"/>
      </w:r>
    </w:p>
    <w:p w14:paraId="517ACAAB" w14:textId="77777777" w:rsidR="004338CA" w:rsidRDefault="004338CA" w:rsidP="004338CA">
      <w:pPr>
        <w:pStyle w:val="COPPSUBHEAD"/>
      </w:pPr>
      <w:r>
        <w:lastRenderedPageBreak/>
        <w:t xml:space="preserve">Services we delivered and what they cost </w:t>
      </w:r>
    </w:p>
    <w:p w14:paraId="6EBDE9BF" w14:textId="77777777" w:rsidR="004338CA" w:rsidRDefault="004338CA" w:rsidP="004338CA">
      <w:pPr>
        <w:pStyle w:val="COPPSUBHEAD"/>
        <w:spacing w:after="0" w:line="240" w:lineRule="auto"/>
        <w:rPr>
          <w:color w:val="auto"/>
          <w:sz w:val="24"/>
          <w:szCs w:val="24"/>
        </w:rPr>
      </w:pPr>
    </w:p>
    <w:tbl>
      <w:tblPr>
        <w:tblW w:w="9782" w:type="dxa"/>
        <w:tblInd w:w="-176" w:type="dxa"/>
        <w:tblLook w:val="04A0" w:firstRow="1" w:lastRow="0" w:firstColumn="1" w:lastColumn="0" w:noHBand="0" w:noVBand="1"/>
        <w:tblCaption w:val="Services we deliver and what they cost"/>
        <w:tblDescription w:val="This table shows the services we deliver and how much they cost under the Council Plan theme Engaged - a well governed City. "/>
      </w:tblPr>
      <w:tblGrid>
        <w:gridCol w:w="1764"/>
        <w:gridCol w:w="6033"/>
        <w:gridCol w:w="1985"/>
      </w:tblGrid>
      <w:tr w:rsidR="004338CA" w14:paraId="16BC7C37" w14:textId="77777777" w:rsidTr="004338CA">
        <w:trPr>
          <w:cantSplit/>
          <w:trHeight w:val="338"/>
          <w:tblHeader/>
        </w:trPr>
        <w:tc>
          <w:tcPr>
            <w:tcW w:w="1617" w:type="dxa"/>
            <w:vMerge w:val="restart"/>
            <w:tcBorders>
              <w:top w:val="nil"/>
              <w:left w:val="nil"/>
              <w:bottom w:val="single" w:sz="4" w:space="0" w:color="003366"/>
              <w:right w:val="nil"/>
            </w:tcBorders>
            <w:shd w:val="clear" w:color="auto" w:fill="DAEEF3"/>
            <w:vAlign w:val="center"/>
            <w:hideMark/>
          </w:tcPr>
          <w:p w14:paraId="06BD263F"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Service</w:t>
            </w:r>
          </w:p>
        </w:tc>
        <w:tc>
          <w:tcPr>
            <w:tcW w:w="6180" w:type="dxa"/>
            <w:vMerge w:val="restart"/>
            <w:tcBorders>
              <w:top w:val="nil"/>
              <w:left w:val="nil"/>
              <w:bottom w:val="single" w:sz="4" w:space="0" w:color="003366"/>
              <w:right w:val="nil"/>
            </w:tcBorders>
            <w:shd w:val="clear" w:color="auto" w:fill="DAEEF3"/>
            <w:vAlign w:val="center"/>
            <w:hideMark/>
          </w:tcPr>
          <w:p w14:paraId="2170FB0E"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 xml:space="preserve">Description of services </w:t>
            </w:r>
          </w:p>
        </w:tc>
        <w:tc>
          <w:tcPr>
            <w:tcW w:w="1985" w:type="dxa"/>
            <w:shd w:val="clear" w:color="auto" w:fill="DAEEF3"/>
            <w:vAlign w:val="center"/>
          </w:tcPr>
          <w:p w14:paraId="065C1C76"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p>
        </w:tc>
      </w:tr>
      <w:tr w:rsidR="004338CA" w14:paraId="007E5540" w14:textId="77777777" w:rsidTr="004338CA">
        <w:trPr>
          <w:cantSplit/>
          <w:trHeight w:val="338"/>
          <w:tblHeader/>
        </w:trPr>
        <w:tc>
          <w:tcPr>
            <w:tcW w:w="0" w:type="auto"/>
            <w:vMerge/>
            <w:tcBorders>
              <w:top w:val="nil"/>
              <w:left w:val="nil"/>
              <w:bottom w:val="single" w:sz="4" w:space="0" w:color="003366"/>
              <w:right w:val="nil"/>
            </w:tcBorders>
            <w:vAlign w:val="center"/>
            <w:hideMark/>
          </w:tcPr>
          <w:p w14:paraId="57F5F6F0" w14:textId="77777777" w:rsidR="004338CA" w:rsidRDefault="004338CA">
            <w:pPr>
              <w:spacing w:after="0" w:line="240" w:lineRule="auto"/>
              <w:rPr>
                <w:rFonts w:ascii="Arial" w:hAnsi="Arial" w:cs="Arial"/>
                <w:b/>
                <w:sz w:val="24"/>
                <w:szCs w:val="24"/>
                <w:lang w:val="en-GB" w:eastAsia="en-AU"/>
              </w:rPr>
            </w:pPr>
          </w:p>
        </w:tc>
        <w:tc>
          <w:tcPr>
            <w:tcW w:w="0" w:type="auto"/>
            <w:vMerge/>
            <w:tcBorders>
              <w:top w:val="nil"/>
              <w:left w:val="nil"/>
              <w:bottom w:val="single" w:sz="4" w:space="0" w:color="003366"/>
              <w:right w:val="nil"/>
            </w:tcBorders>
            <w:vAlign w:val="center"/>
            <w:hideMark/>
          </w:tcPr>
          <w:p w14:paraId="120F2E6E" w14:textId="77777777" w:rsidR="004338CA" w:rsidRDefault="004338CA">
            <w:pPr>
              <w:spacing w:after="0" w:line="240" w:lineRule="auto"/>
              <w:rPr>
                <w:rFonts w:ascii="Arial" w:hAnsi="Arial" w:cs="Arial"/>
                <w:b/>
                <w:sz w:val="24"/>
                <w:szCs w:val="24"/>
                <w:lang w:val="en-GB" w:eastAsia="en-AU"/>
              </w:rPr>
            </w:pPr>
          </w:p>
        </w:tc>
        <w:tc>
          <w:tcPr>
            <w:tcW w:w="1985" w:type="dxa"/>
            <w:shd w:val="clear" w:color="auto" w:fill="DAEEF3"/>
            <w:vAlign w:val="center"/>
            <w:hideMark/>
          </w:tcPr>
          <w:p w14:paraId="6B74F23F"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Actual</w:t>
            </w:r>
          </w:p>
        </w:tc>
      </w:tr>
      <w:tr w:rsidR="004338CA" w14:paraId="7486DB14" w14:textId="77777777" w:rsidTr="004338CA">
        <w:trPr>
          <w:cantSplit/>
          <w:trHeight w:val="338"/>
          <w:tblHeader/>
        </w:trPr>
        <w:tc>
          <w:tcPr>
            <w:tcW w:w="0" w:type="auto"/>
            <w:vMerge/>
            <w:tcBorders>
              <w:top w:val="nil"/>
              <w:left w:val="nil"/>
              <w:bottom w:val="single" w:sz="4" w:space="0" w:color="003366"/>
              <w:right w:val="nil"/>
            </w:tcBorders>
            <w:vAlign w:val="center"/>
            <w:hideMark/>
          </w:tcPr>
          <w:p w14:paraId="09991D31" w14:textId="77777777" w:rsidR="004338CA" w:rsidRDefault="004338CA">
            <w:pPr>
              <w:spacing w:after="0" w:line="240" w:lineRule="auto"/>
              <w:rPr>
                <w:rFonts w:ascii="Arial" w:hAnsi="Arial" w:cs="Arial"/>
                <w:b/>
                <w:sz w:val="24"/>
                <w:szCs w:val="24"/>
                <w:lang w:val="en-GB" w:eastAsia="en-AU"/>
              </w:rPr>
            </w:pPr>
          </w:p>
        </w:tc>
        <w:tc>
          <w:tcPr>
            <w:tcW w:w="0" w:type="auto"/>
            <w:vMerge/>
            <w:tcBorders>
              <w:top w:val="nil"/>
              <w:left w:val="nil"/>
              <w:bottom w:val="single" w:sz="4" w:space="0" w:color="003366"/>
              <w:right w:val="nil"/>
            </w:tcBorders>
            <w:vAlign w:val="center"/>
            <w:hideMark/>
          </w:tcPr>
          <w:p w14:paraId="5201A955" w14:textId="77777777" w:rsidR="004338CA" w:rsidRDefault="004338CA">
            <w:pPr>
              <w:spacing w:after="0" w:line="240" w:lineRule="auto"/>
              <w:rPr>
                <w:rFonts w:ascii="Arial" w:hAnsi="Arial" w:cs="Arial"/>
                <w:b/>
                <w:sz w:val="24"/>
                <w:szCs w:val="24"/>
                <w:lang w:val="en-GB" w:eastAsia="en-AU"/>
              </w:rPr>
            </w:pPr>
          </w:p>
        </w:tc>
        <w:tc>
          <w:tcPr>
            <w:tcW w:w="1985" w:type="dxa"/>
            <w:shd w:val="clear" w:color="auto" w:fill="DAEEF3"/>
            <w:vAlign w:val="center"/>
            <w:hideMark/>
          </w:tcPr>
          <w:p w14:paraId="24CA00A1"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u w:val="single"/>
                <w:lang w:val="en-GB" w:eastAsia="en-AU"/>
              </w:rPr>
            </w:pPr>
            <w:r>
              <w:rPr>
                <w:rFonts w:ascii="Arial" w:hAnsi="Arial" w:cs="Arial"/>
                <w:b/>
                <w:sz w:val="24"/>
                <w:szCs w:val="24"/>
                <w:u w:val="single"/>
                <w:lang w:val="en-GB" w:eastAsia="en-AU"/>
              </w:rPr>
              <w:t>Budget</w:t>
            </w:r>
          </w:p>
        </w:tc>
      </w:tr>
      <w:tr w:rsidR="004338CA" w14:paraId="0808F22B" w14:textId="77777777" w:rsidTr="004338CA">
        <w:trPr>
          <w:cantSplit/>
          <w:trHeight w:val="338"/>
          <w:tblHeader/>
        </w:trPr>
        <w:tc>
          <w:tcPr>
            <w:tcW w:w="0" w:type="auto"/>
            <w:vMerge/>
            <w:tcBorders>
              <w:top w:val="nil"/>
              <w:left w:val="nil"/>
              <w:bottom w:val="single" w:sz="4" w:space="0" w:color="003366"/>
              <w:right w:val="nil"/>
            </w:tcBorders>
            <w:vAlign w:val="center"/>
            <w:hideMark/>
          </w:tcPr>
          <w:p w14:paraId="748F901D" w14:textId="77777777" w:rsidR="004338CA" w:rsidRDefault="004338CA">
            <w:pPr>
              <w:spacing w:after="0" w:line="240" w:lineRule="auto"/>
              <w:rPr>
                <w:rFonts w:ascii="Arial" w:hAnsi="Arial" w:cs="Arial"/>
                <w:b/>
                <w:sz w:val="24"/>
                <w:szCs w:val="24"/>
                <w:lang w:val="en-GB" w:eastAsia="en-AU"/>
              </w:rPr>
            </w:pPr>
          </w:p>
        </w:tc>
        <w:tc>
          <w:tcPr>
            <w:tcW w:w="0" w:type="auto"/>
            <w:vMerge/>
            <w:tcBorders>
              <w:top w:val="nil"/>
              <w:left w:val="nil"/>
              <w:bottom w:val="single" w:sz="4" w:space="0" w:color="003366"/>
              <w:right w:val="nil"/>
            </w:tcBorders>
            <w:vAlign w:val="center"/>
            <w:hideMark/>
          </w:tcPr>
          <w:p w14:paraId="4298A07F" w14:textId="77777777" w:rsidR="004338CA" w:rsidRDefault="004338CA">
            <w:pPr>
              <w:spacing w:after="0" w:line="240" w:lineRule="auto"/>
              <w:rPr>
                <w:rFonts w:ascii="Arial" w:hAnsi="Arial" w:cs="Arial"/>
                <w:b/>
                <w:sz w:val="24"/>
                <w:szCs w:val="24"/>
                <w:lang w:val="en-GB" w:eastAsia="en-AU"/>
              </w:rPr>
            </w:pPr>
          </w:p>
        </w:tc>
        <w:tc>
          <w:tcPr>
            <w:tcW w:w="1985" w:type="dxa"/>
            <w:tcBorders>
              <w:top w:val="nil"/>
              <w:left w:val="nil"/>
              <w:bottom w:val="single" w:sz="4" w:space="0" w:color="auto"/>
              <w:right w:val="nil"/>
            </w:tcBorders>
            <w:shd w:val="clear" w:color="auto" w:fill="DAEEF3"/>
            <w:vAlign w:val="center"/>
            <w:hideMark/>
          </w:tcPr>
          <w:p w14:paraId="7451FAA1"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Variance</w:t>
            </w:r>
          </w:p>
        </w:tc>
      </w:tr>
      <w:tr w:rsidR="004338CA" w14:paraId="6181C49E" w14:textId="77777777" w:rsidTr="004338CA">
        <w:trPr>
          <w:cantSplit/>
          <w:trHeight w:val="545"/>
          <w:tblHeader/>
        </w:trPr>
        <w:tc>
          <w:tcPr>
            <w:tcW w:w="1617" w:type="dxa"/>
            <w:vMerge w:val="restart"/>
            <w:tcBorders>
              <w:top w:val="nil"/>
              <w:left w:val="nil"/>
              <w:bottom w:val="single" w:sz="4" w:space="0" w:color="003366"/>
              <w:right w:val="nil"/>
            </w:tcBorders>
            <w:vAlign w:val="center"/>
            <w:hideMark/>
          </w:tcPr>
          <w:p w14:paraId="5A3F22E0" w14:textId="77777777" w:rsidR="004338CA" w:rsidRDefault="004338CA">
            <w:pPr>
              <w:pStyle w:val="COPPCONTENTSBODY"/>
            </w:pPr>
            <w:r>
              <w:t>Customer service and engagement</w:t>
            </w:r>
          </w:p>
        </w:tc>
        <w:tc>
          <w:tcPr>
            <w:tcW w:w="6180" w:type="dxa"/>
            <w:vMerge w:val="restart"/>
            <w:tcBorders>
              <w:top w:val="single" w:sz="4" w:space="0" w:color="003366"/>
              <w:left w:val="nil"/>
              <w:bottom w:val="single" w:sz="4" w:space="0" w:color="003366"/>
              <w:right w:val="nil"/>
            </w:tcBorders>
            <w:vAlign w:val="center"/>
            <w:hideMark/>
          </w:tcPr>
          <w:p w14:paraId="4329E19D" w14:textId="77777777" w:rsidR="004338CA" w:rsidRDefault="004338CA">
            <w:pPr>
              <w:pStyle w:val="COPPCONTENTSBODY"/>
            </w:pPr>
            <w:r>
              <w:t>Inform our community about the services available to them, provide customer support for community queries and requests, facilitate inclusive engagement with our community to support decision making and produce Divercity magazine</w:t>
            </w:r>
          </w:p>
        </w:tc>
        <w:tc>
          <w:tcPr>
            <w:tcW w:w="1985" w:type="dxa"/>
            <w:tcBorders>
              <w:top w:val="single" w:sz="4" w:space="0" w:color="auto"/>
              <w:left w:val="nil"/>
              <w:bottom w:val="nil"/>
              <w:right w:val="nil"/>
            </w:tcBorders>
            <w:vAlign w:val="center"/>
            <w:hideMark/>
          </w:tcPr>
          <w:p w14:paraId="38C10FA3" w14:textId="77777777" w:rsidR="004338CA" w:rsidRDefault="004338CA">
            <w:pPr>
              <w:pStyle w:val="COPPCONTENTSBODY"/>
            </w:pPr>
            <w:r>
              <w:t>4,916,151</w:t>
            </w:r>
          </w:p>
        </w:tc>
      </w:tr>
      <w:tr w:rsidR="004338CA" w14:paraId="2C6F753B" w14:textId="77777777" w:rsidTr="004338CA">
        <w:trPr>
          <w:cantSplit/>
          <w:trHeight w:val="545"/>
          <w:tblHeader/>
        </w:trPr>
        <w:tc>
          <w:tcPr>
            <w:tcW w:w="0" w:type="auto"/>
            <w:vMerge/>
            <w:tcBorders>
              <w:top w:val="nil"/>
              <w:left w:val="nil"/>
              <w:bottom w:val="single" w:sz="4" w:space="0" w:color="003366"/>
              <w:right w:val="nil"/>
            </w:tcBorders>
            <w:vAlign w:val="center"/>
            <w:hideMark/>
          </w:tcPr>
          <w:p w14:paraId="4A60CA86"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7E464A72" w14:textId="77777777" w:rsidR="004338CA" w:rsidRDefault="004338CA">
            <w:pPr>
              <w:spacing w:after="0" w:line="240" w:lineRule="auto"/>
              <w:rPr>
                <w:rFonts w:ascii="Arial" w:hAnsi="Arial" w:cs="Arial"/>
                <w:color w:val="000000"/>
                <w:sz w:val="24"/>
                <w:szCs w:val="24"/>
                <w:lang w:val="en-GB" w:eastAsia="en-AU"/>
              </w:rPr>
            </w:pPr>
          </w:p>
        </w:tc>
        <w:tc>
          <w:tcPr>
            <w:tcW w:w="1985" w:type="dxa"/>
            <w:shd w:val="clear" w:color="auto" w:fill="FFFFFF"/>
            <w:noWrap/>
            <w:vAlign w:val="center"/>
            <w:hideMark/>
          </w:tcPr>
          <w:p w14:paraId="69A2FA76" w14:textId="77777777" w:rsidR="004338CA" w:rsidRDefault="004338CA">
            <w:pPr>
              <w:pStyle w:val="COPPCONTENTSBODY"/>
              <w:rPr>
                <w:u w:val="single"/>
              </w:rPr>
            </w:pPr>
            <w:r>
              <w:rPr>
                <w:u w:val="single"/>
              </w:rPr>
              <w:t>4,933,000</w:t>
            </w:r>
          </w:p>
        </w:tc>
      </w:tr>
      <w:tr w:rsidR="004338CA" w14:paraId="08460018" w14:textId="77777777" w:rsidTr="004338CA">
        <w:trPr>
          <w:cantSplit/>
          <w:trHeight w:val="546"/>
          <w:tblHeader/>
        </w:trPr>
        <w:tc>
          <w:tcPr>
            <w:tcW w:w="0" w:type="auto"/>
            <w:vMerge/>
            <w:tcBorders>
              <w:top w:val="nil"/>
              <w:left w:val="nil"/>
              <w:bottom w:val="single" w:sz="4" w:space="0" w:color="003366"/>
              <w:right w:val="nil"/>
            </w:tcBorders>
            <w:vAlign w:val="center"/>
            <w:hideMark/>
          </w:tcPr>
          <w:p w14:paraId="4AF135A5"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22A3D349" w14:textId="77777777" w:rsidR="004338CA" w:rsidRDefault="004338CA">
            <w:pPr>
              <w:spacing w:after="0" w:line="240" w:lineRule="auto"/>
              <w:rPr>
                <w:rFonts w:ascii="Arial" w:hAnsi="Arial" w:cs="Arial"/>
                <w:color w:val="000000"/>
                <w:sz w:val="24"/>
                <w:szCs w:val="24"/>
                <w:lang w:val="en-GB" w:eastAsia="en-AU"/>
              </w:rPr>
            </w:pPr>
          </w:p>
        </w:tc>
        <w:tc>
          <w:tcPr>
            <w:tcW w:w="1985" w:type="dxa"/>
            <w:tcBorders>
              <w:top w:val="nil"/>
              <w:left w:val="nil"/>
              <w:bottom w:val="single" w:sz="4" w:space="0" w:color="auto"/>
              <w:right w:val="nil"/>
            </w:tcBorders>
            <w:shd w:val="clear" w:color="auto" w:fill="FFFFFF"/>
            <w:noWrap/>
            <w:vAlign w:val="center"/>
            <w:hideMark/>
          </w:tcPr>
          <w:p w14:paraId="01ED50EB" w14:textId="77777777" w:rsidR="004338CA" w:rsidRDefault="004338CA">
            <w:pPr>
              <w:pStyle w:val="COPPCONTENTSBODY"/>
            </w:pPr>
            <w:r>
              <w:t>16,849</w:t>
            </w:r>
          </w:p>
        </w:tc>
      </w:tr>
      <w:tr w:rsidR="004338CA" w14:paraId="29A68763" w14:textId="77777777" w:rsidTr="004338CA">
        <w:trPr>
          <w:cantSplit/>
          <w:trHeight w:val="545"/>
          <w:tblHeader/>
        </w:trPr>
        <w:tc>
          <w:tcPr>
            <w:tcW w:w="1617" w:type="dxa"/>
            <w:vMerge w:val="restart"/>
            <w:tcBorders>
              <w:top w:val="nil"/>
              <w:left w:val="nil"/>
              <w:bottom w:val="single" w:sz="4" w:space="0" w:color="003366"/>
              <w:right w:val="nil"/>
            </w:tcBorders>
            <w:vAlign w:val="center"/>
            <w:hideMark/>
          </w:tcPr>
          <w:p w14:paraId="007E5F75" w14:textId="77777777" w:rsidR="004338CA" w:rsidRDefault="004338CA">
            <w:pPr>
              <w:pStyle w:val="COPPCONTENTSBODY"/>
            </w:pPr>
            <w:r>
              <w:t>Governance</w:t>
            </w:r>
          </w:p>
        </w:tc>
        <w:tc>
          <w:tcPr>
            <w:tcW w:w="6180" w:type="dxa"/>
            <w:vMerge w:val="restart"/>
            <w:tcBorders>
              <w:top w:val="single" w:sz="4" w:space="0" w:color="003366"/>
              <w:left w:val="nil"/>
              <w:bottom w:val="single" w:sz="4" w:space="0" w:color="003366"/>
              <w:right w:val="nil"/>
            </w:tcBorders>
            <w:vAlign w:val="center"/>
            <w:hideMark/>
          </w:tcPr>
          <w:p w14:paraId="0B20C199" w14:textId="77777777" w:rsidR="004338CA" w:rsidRDefault="004338CA">
            <w:pPr>
              <w:pStyle w:val="COPPCONTENTSBODY"/>
            </w:pPr>
            <w:r>
              <w:t>Enable good governance by supporting Councillors to make well-informed decisions, managing freedom of information, maintaining records, and ensuring robust planning, reporting and risk management</w:t>
            </w:r>
          </w:p>
        </w:tc>
        <w:tc>
          <w:tcPr>
            <w:tcW w:w="1985" w:type="dxa"/>
            <w:tcBorders>
              <w:top w:val="single" w:sz="4" w:space="0" w:color="auto"/>
              <w:left w:val="nil"/>
              <w:bottom w:val="nil"/>
              <w:right w:val="nil"/>
            </w:tcBorders>
            <w:vAlign w:val="center"/>
            <w:hideMark/>
          </w:tcPr>
          <w:p w14:paraId="02AFB45A" w14:textId="77777777" w:rsidR="004338CA" w:rsidRDefault="004338CA">
            <w:pPr>
              <w:pStyle w:val="COPPCONTENTSBODY"/>
            </w:pPr>
            <w:r>
              <w:t>10,100,582</w:t>
            </w:r>
          </w:p>
        </w:tc>
      </w:tr>
      <w:tr w:rsidR="004338CA" w14:paraId="63BB88D5" w14:textId="77777777" w:rsidTr="004338CA">
        <w:trPr>
          <w:cantSplit/>
          <w:trHeight w:val="545"/>
          <w:tblHeader/>
        </w:trPr>
        <w:tc>
          <w:tcPr>
            <w:tcW w:w="0" w:type="auto"/>
            <w:vMerge/>
            <w:tcBorders>
              <w:top w:val="nil"/>
              <w:left w:val="nil"/>
              <w:bottom w:val="single" w:sz="4" w:space="0" w:color="003366"/>
              <w:right w:val="nil"/>
            </w:tcBorders>
            <w:vAlign w:val="center"/>
            <w:hideMark/>
          </w:tcPr>
          <w:p w14:paraId="74A4B7B9"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6E2922D6" w14:textId="77777777" w:rsidR="004338CA" w:rsidRDefault="004338CA">
            <w:pPr>
              <w:spacing w:after="0" w:line="240" w:lineRule="auto"/>
              <w:rPr>
                <w:rFonts w:ascii="Arial" w:hAnsi="Arial" w:cs="Arial"/>
                <w:color w:val="000000"/>
                <w:sz w:val="24"/>
                <w:szCs w:val="24"/>
                <w:lang w:val="en-GB" w:eastAsia="en-AU"/>
              </w:rPr>
            </w:pPr>
          </w:p>
        </w:tc>
        <w:tc>
          <w:tcPr>
            <w:tcW w:w="1985" w:type="dxa"/>
            <w:noWrap/>
            <w:vAlign w:val="center"/>
            <w:hideMark/>
          </w:tcPr>
          <w:p w14:paraId="3B2A6042" w14:textId="77777777" w:rsidR="004338CA" w:rsidRDefault="004338CA">
            <w:pPr>
              <w:pStyle w:val="COPPCONTENTSBODY"/>
              <w:rPr>
                <w:u w:val="single"/>
              </w:rPr>
            </w:pPr>
            <w:r>
              <w:rPr>
                <w:u w:val="single"/>
              </w:rPr>
              <w:t>9,420,000</w:t>
            </w:r>
          </w:p>
        </w:tc>
      </w:tr>
      <w:tr w:rsidR="004338CA" w14:paraId="03B3AE03" w14:textId="77777777" w:rsidTr="004338CA">
        <w:trPr>
          <w:cantSplit/>
          <w:trHeight w:val="546"/>
          <w:tblHeader/>
        </w:trPr>
        <w:tc>
          <w:tcPr>
            <w:tcW w:w="0" w:type="auto"/>
            <w:vMerge/>
            <w:tcBorders>
              <w:top w:val="nil"/>
              <w:left w:val="nil"/>
              <w:bottom w:val="single" w:sz="4" w:space="0" w:color="003366"/>
              <w:right w:val="nil"/>
            </w:tcBorders>
            <w:vAlign w:val="center"/>
            <w:hideMark/>
          </w:tcPr>
          <w:p w14:paraId="2C7D50CF"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5E91F196" w14:textId="77777777" w:rsidR="004338CA" w:rsidRDefault="004338CA">
            <w:pPr>
              <w:spacing w:after="0" w:line="240" w:lineRule="auto"/>
              <w:rPr>
                <w:rFonts w:ascii="Arial" w:hAnsi="Arial" w:cs="Arial"/>
                <w:color w:val="000000"/>
                <w:sz w:val="24"/>
                <w:szCs w:val="24"/>
                <w:lang w:val="en-GB" w:eastAsia="en-AU"/>
              </w:rPr>
            </w:pPr>
          </w:p>
        </w:tc>
        <w:tc>
          <w:tcPr>
            <w:tcW w:w="1985" w:type="dxa"/>
            <w:tcBorders>
              <w:top w:val="nil"/>
              <w:left w:val="nil"/>
              <w:bottom w:val="single" w:sz="4" w:space="0" w:color="003366"/>
              <w:right w:val="nil"/>
            </w:tcBorders>
            <w:vAlign w:val="center"/>
            <w:hideMark/>
          </w:tcPr>
          <w:p w14:paraId="1FEDDFE9" w14:textId="77777777" w:rsidR="004338CA" w:rsidRDefault="004338CA">
            <w:pPr>
              <w:pStyle w:val="COPPCONTENTSBODY"/>
            </w:pPr>
            <w:r>
              <w:t>(680,582)</w:t>
            </w:r>
          </w:p>
        </w:tc>
      </w:tr>
      <w:tr w:rsidR="004338CA" w14:paraId="7B3F0578" w14:textId="77777777" w:rsidTr="004338CA">
        <w:trPr>
          <w:cantSplit/>
          <w:trHeight w:val="688"/>
          <w:tblHeader/>
        </w:trPr>
        <w:tc>
          <w:tcPr>
            <w:tcW w:w="1617" w:type="dxa"/>
            <w:vMerge w:val="restart"/>
            <w:tcBorders>
              <w:top w:val="nil"/>
              <w:left w:val="nil"/>
              <w:bottom w:val="single" w:sz="4" w:space="0" w:color="auto"/>
              <w:right w:val="nil"/>
            </w:tcBorders>
            <w:vAlign w:val="center"/>
            <w:hideMark/>
          </w:tcPr>
          <w:p w14:paraId="1F275DB1" w14:textId="77777777" w:rsidR="004338CA" w:rsidRDefault="004338CA">
            <w:pPr>
              <w:pStyle w:val="COPPCONTENTSBODY"/>
            </w:pPr>
            <w:r>
              <w:t>Organisational support</w:t>
            </w:r>
          </w:p>
        </w:tc>
        <w:tc>
          <w:tcPr>
            <w:tcW w:w="6180" w:type="dxa"/>
            <w:vMerge w:val="restart"/>
            <w:tcBorders>
              <w:top w:val="single" w:sz="4" w:space="0" w:color="003366"/>
              <w:left w:val="nil"/>
              <w:bottom w:val="single" w:sz="4" w:space="0" w:color="auto"/>
              <w:right w:val="nil"/>
            </w:tcBorders>
            <w:vAlign w:val="center"/>
            <w:hideMark/>
          </w:tcPr>
          <w:p w14:paraId="44421668" w14:textId="77777777" w:rsidR="004338CA" w:rsidRDefault="004338CA">
            <w:pPr>
              <w:pStyle w:val="COPPCONTENTSBODY"/>
            </w:pPr>
            <w:r>
              <w:t>This service guides and enables the organisation to deliver better value to our growing community. We do this by supporting a high performing, safe and healthy workforce, supporting the organisation to be efficient and effective, and maintaining healthy financial sustainability in an environment of growth.</w:t>
            </w:r>
          </w:p>
        </w:tc>
        <w:tc>
          <w:tcPr>
            <w:tcW w:w="1985" w:type="dxa"/>
            <w:vAlign w:val="center"/>
            <w:hideMark/>
          </w:tcPr>
          <w:p w14:paraId="36627C15" w14:textId="77777777" w:rsidR="004338CA" w:rsidRDefault="004338CA">
            <w:pPr>
              <w:pStyle w:val="COPPCONTENTSBODY"/>
            </w:pPr>
            <w:r>
              <w:t>3,865,605</w:t>
            </w:r>
          </w:p>
        </w:tc>
      </w:tr>
      <w:tr w:rsidR="004338CA" w14:paraId="51B379ED" w14:textId="77777777" w:rsidTr="004338CA">
        <w:trPr>
          <w:cantSplit/>
          <w:trHeight w:val="420"/>
          <w:tblHeader/>
        </w:trPr>
        <w:tc>
          <w:tcPr>
            <w:tcW w:w="0" w:type="auto"/>
            <w:vMerge/>
            <w:tcBorders>
              <w:top w:val="nil"/>
              <w:left w:val="nil"/>
              <w:bottom w:val="single" w:sz="4" w:space="0" w:color="auto"/>
              <w:right w:val="nil"/>
            </w:tcBorders>
            <w:vAlign w:val="center"/>
            <w:hideMark/>
          </w:tcPr>
          <w:p w14:paraId="3BC1D69D"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auto"/>
              <w:right w:val="nil"/>
            </w:tcBorders>
            <w:vAlign w:val="center"/>
            <w:hideMark/>
          </w:tcPr>
          <w:p w14:paraId="16530EFE" w14:textId="77777777" w:rsidR="004338CA" w:rsidRDefault="004338CA">
            <w:pPr>
              <w:spacing w:after="0" w:line="240" w:lineRule="auto"/>
              <w:rPr>
                <w:rFonts w:ascii="Arial" w:hAnsi="Arial" w:cs="Arial"/>
                <w:color w:val="000000"/>
                <w:sz w:val="24"/>
                <w:szCs w:val="24"/>
                <w:lang w:val="en-GB" w:eastAsia="en-AU"/>
              </w:rPr>
            </w:pPr>
          </w:p>
        </w:tc>
        <w:tc>
          <w:tcPr>
            <w:tcW w:w="1985" w:type="dxa"/>
            <w:noWrap/>
            <w:vAlign w:val="center"/>
            <w:hideMark/>
          </w:tcPr>
          <w:p w14:paraId="0B72E478" w14:textId="77777777" w:rsidR="004338CA" w:rsidRDefault="004338CA">
            <w:pPr>
              <w:pStyle w:val="COPPCONTENTSBODY"/>
              <w:rPr>
                <w:u w:val="single"/>
              </w:rPr>
            </w:pPr>
            <w:r>
              <w:rPr>
                <w:u w:val="single"/>
              </w:rPr>
              <w:t>4,909,000</w:t>
            </w:r>
          </w:p>
        </w:tc>
      </w:tr>
      <w:tr w:rsidR="004338CA" w14:paraId="003ACB40" w14:textId="77777777" w:rsidTr="004338CA">
        <w:trPr>
          <w:cantSplit/>
          <w:trHeight w:val="491"/>
          <w:tblHeader/>
        </w:trPr>
        <w:tc>
          <w:tcPr>
            <w:tcW w:w="0" w:type="auto"/>
            <w:vMerge/>
            <w:tcBorders>
              <w:top w:val="nil"/>
              <w:left w:val="nil"/>
              <w:bottom w:val="single" w:sz="4" w:space="0" w:color="auto"/>
              <w:right w:val="nil"/>
            </w:tcBorders>
            <w:vAlign w:val="center"/>
            <w:hideMark/>
          </w:tcPr>
          <w:p w14:paraId="6D596AFC"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auto"/>
              <w:right w:val="nil"/>
            </w:tcBorders>
            <w:vAlign w:val="center"/>
            <w:hideMark/>
          </w:tcPr>
          <w:p w14:paraId="1A6A4959" w14:textId="77777777" w:rsidR="004338CA" w:rsidRDefault="004338CA">
            <w:pPr>
              <w:spacing w:after="0" w:line="240" w:lineRule="auto"/>
              <w:rPr>
                <w:rFonts w:ascii="Arial" w:hAnsi="Arial" w:cs="Arial"/>
                <w:color w:val="000000"/>
                <w:sz w:val="24"/>
                <w:szCs w:val="24"/>
                <w:lang w:val="en-GB" w:eastAsia="en-AU"/>
              </w:rPr>
            </w:pPr>
          </w:p>
        </w:tc>
        <w:tc>
          <w:tcPr>
            <w:tcW w:w="1985" w:type="dxa"/>
            <w:tcBorders>
              <w:top w:val="nil"/>
              <w:left w:val="nil"/>
              <w:bottom w:val="single" w:sz="4" w:space="0" w:color="003366"/>
              <w:right w:val="nil"/>
            </w:tcBorders>
            <w:vAlign w:val="center"/>
            <w:hideMark/>
          </w:tcPr>
          <w:p w14:paraId="7A8CA249" w14:textId="77777777" w:rsidR="004338CA" w:rsidRDefault="004338CA">
            <w:pPr>
              <w:pStyle w:val="COPPCONTENTSBODY"/>
            </w:pPr>
            <w:r>
              <w:t>1,043,395</w:t>
            </w:r>
          </w:p>
        </w:tc>
      </w:tr>
      <w:tr w:rsidR="004338CA" w14:paraId="3AAAA9E4" w14:textId="77777777" w:rsidTr="004338CA">
        <w:trPr>
          <w:cantSplit/>
          <w:trHeight w:val="333"/>
          <w:tblHeader/>
        </w:trPr>
        <w:tc>
          <w:tcPr>
            <w:tcW w:w="0" w:type="auto"/>
            <w:vMerge/>
            <w:tcBorders>
              <w:top w:val="nil"/>
              <w:left w:val="nil"/>
              <w:bottom w:val="single" w:sz="4" w:space="0" w:color="auto"/>
              <w:right w:val="nil"/>
            </w:tcBorders>
            <w:vAlign w:val="center"/>
            <w:hideMark/>
          </w:tcPr>
          <w:p w14:paraId="6A940C1F"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auto"/>
              <w:right w:val="nil"/>
            </w:tcBorders>
            <w:vAlign w:val="center"/>
            <w:hideMark/>
          </w:tcPr>
          <w:p w14:paraId="4CA1F21B" w14:textId="77777777" w:rsidR="004338CA" w:rsidRDefault="004338CA">
            <w:pPr>
              <w:spacing w:after="0" w:line="240" w:lineRule="auto"/>
              <w:rPr>
                <w:rFonts w:ascii="Arial" w:hAnsi="Arial" w:cs="Arial"/>
                <w:color w:val="000000"/>
                <w:sz w:val="24"/>
                <w:szCs w:val="24"/>
                <w:lang w:val="en-GB" w:eastAsia="en-AU"/>
              </w:rPr>
            </w:pPr>
          </w:p>
        </w:tc>
        <w:tc>
          <w:tcPr>
            <w:tcW w:w="1985" w:type="dxa"/>
            <w:vAlign w:val="center"/>
          </w:tcPr>
          <w:p w14:paraId="7BD1CCCC" w14:textId="77777777" w:rsidR="004338CA" w:rsidRDefault="004338CA">
            <w:pPr>
              <w:pStyle w:val="COPPCONTENTSBODY"/>
            </w:pPr>
          </w:p>
        </w:tc>
      </w:tr>
      <w:tr w:rsidR="004338CA" w14:paraId="7D0AA732" w14:textId="77777777" w:rsidTr="004338CA">
        <w:trPr>
          <w:cantSplit/>
          <w:trHeight w:val="333"/>
          <w:tblHeader/>
        </w:trPr>
        <w:tc>
          <w:tcPr>
            <w:tcW w:w="9782" w:type="dxa"/>
            <w:gridSpan w:val="3"/>
            <w:tcBorders>
              <w:top w:val="single" w:sz="4" w:space="0" w:color="auto"/>
              <w:left w:val="nil"/>
              <w:bottom w:val="single" w:sz="4" w:space="0" w:color="auto"/>
              <w:right w:val="nil"/>
            </w:tcBorders>
            <w:vAlign w:val="center"/>
            <w:hideMark/>
          </w:tcPr>
          <w:p w14:paraId="40446C5D" w14:textId="77777777" w:rsidR="004338CA" w:rsidRDefault="004338CA">
            <w:pPr>
              <w:pStyle w:val="COPPCONTENTSBODY"/>
            </w:pPr>
            <w:r>
              <w:t>Material variation explanations</w:t>
            </w:r>
          </w:p>
          <w:p w14:paraId="1BFE1224" w14:textId="77777777" w:rsidR="004338CA" w:rsidRDefault="004338CA">
            <w:pPr>
              <w:pStyle w:val="COPPCONTENTSBODY"/>
            </w:pPr>
            <w:r>
              <w:rPr>
                <w:b/>
              </w:rPr>
              <w:t>Organisational support</w:t>
            </w:r>
            <w:r>
              <w:t>: Delays in several building compliance and building renewal projects including South Melbourne Town Hall Lifts and Safe Roof Access works. Less fleet replacement during the year resulted in an underspend to budget. They are to be completed in 2017/18.</w:t>
            </w:r>
          </w:p>
        </w:tc>
      </w:tr>
    </w:tbl>
    <w:p w14:paraId="1CBD2B3E" w14:textId="77777777" w:rsidR="004338CA" w:rsidRDefault="004338CA" w:rsidP="004338CA">
      <w:pPr>
        <w:pStyle w:val="COPPSUBHEAD"/>
        <w:spacing w:after="0" w:line="240" w:lineRule="auto"/>
        <w:rPr>
          <w:color w:val="auto"/>
          <w:sz w:val="24"/>
          <w:szCs w:val="24"/>
        </w:rPr>
      </w:pPr>
    </w:p>
    <w:p w14:paraId="2030A997" w14:textId="77777777" w:rsidR="004338CA" w:rsidRDefault="004338CA" w:rsidP="004338CA">
      <w:pPr>
        <w:spacing w:after="0" w:line="240" w:lineRule="auto"/>
        <w:rPr>
          <w:rFonts w:ascii="Arial" w:hAnsi="Arial" w:cs="Arial"/>
          <w:b/>
          <w:sz w:val="24"/>
          <w:szCs w:val="24"/>
          <w:lang w:val="en-GB" w:eastAsia="en-AU"/>
        </w:rPr>
      </w:pPr>
      <w:r>
        <w:rPr>
          <w:rFonts w:ascii="Arial" w:hAnsi="Arial" w:cs="Arial"/>
          <w:sz w:val="24"/>
          <w:szCs w:val="24"/>
        </w:rPr>
        <w:br w:type="page"/>
      </w:r>
    </w:p>
    <w:p w14:paraId="05E6C4F3" w14:textId="77777777" w:rsidR="004338CA" w:rsidRDefault="004338CA" w:rsidP="004338CA">
      <w:pPr>
        <w:pStyle w:val="COPPSUBHEAD"/>
      </w:pPr>
      <w:r>
        <w:lastRenderedPageBreak/>
        <w:t>Service performance</w:t>
      </w:r>
    </w:p>
    <w:p w14:paraId="011E4F82" w14:textId="77777777" w:rsidR="004338CA" w:rsidRDefault="004338CA" w:rsidP="004338CA">
      <w:pPr>
        <w:pStyle w:val="COPPSUBHEAD"/>
        <w:spacing w:after="0" w:line="240" w:lineRule="auto"/>
        <w:rPr>
          <w:color w:val="auto"/>
          <w:sz w:val="24"/>
          <w:szCs w:val="24"/>
        </w:rPr>
      </w:pPr>
    </w:p>
    <w:tbl>
      <w:tblPr>
        <w:tblW w:w="8931" w:type="dxa"/>
        <w:tblLook w:val="04A0" w:firstRow="1" w:lastRow="0" w:firstColumn="1" w:lastColumn="0" w:noHBand="0" w:noVBand="1"/>
        <w:tblCaption w:val="Service performance"/>
        <w:tblDescription w:val="This table shows the results from 2014/15 to 2016/17 for the Local Government Performance Reporting Framework measures for Govevrnance under the Council Plan theme of Engaged - a well governed City. "/>
      </w:tblPr>
      <w:tblGrid>
        <w:gridCol w:w="2222"/>
        <w:gridCol w:w="1418"/>
        <w:gridCol w:w="1418"/>
        <w:gridCol w:w="1418"/>
        <w:gridCol w:w="2455"/>
      </w:tblGrid>
      <w:tr w:rsidR="004338CA" w14:paraId="644708FC" w14:textId="77777777" w:rsidTr="004338CA">
        <w:tc>
          <w:tcPr>
            <w:tcW w:w="2552" w:type="dxa"/>
            <w:tcBorders>
              <w:top w:val="single" w:sz="4" w:space="0" w:color="A6A6A6"/>
              <w:left w:val="nil"/>
              <w:bottom w:val="single" w:sz="4" w:space="0" w:color="A6A6A6"/>
              <w:right w:val="nil"/>
            </w:tcBorders>
            <w:shd w:val="clear" w:color="auto" w:fill="F2F2F2"/>
            <w:hideMark/>
          </w:tcPr>
          <w:p w14:paraId="02DCEEAB" w14:textId="77777777" w:rsidR="004338CA" w:rsidRDefault="004338CA">
            <w:pPr>
              <w:pStyle w:val="COPPCONTENTSBODY"/>
              <w:rPr>
                <w:b/>
              </w:rPr>
            </w:pPr>
            <w:r>
              <w:rPr>
                <w:b/>
              </w:rPr>
              <w:t>Service / indicator / measure</w:t>
            </w:r>
          </w:p>
        </w:tc>
        <w:tc>
          <w:tcPr>
            <w:tcW w:w="1134" w:type="dxa"/>
            <w:tcBorders>
              <w:top w:val="single" w:sz="4" w:space="0" w:color="A6A6A6"/>
              <w:left w:val="nil"/>
              <w:bottom w:val="single" w:sz="4" w:space="0" w:color="A6A6A6"/>
              <w:right w:val="nil"/>
            </w:tcBorders>
            <w:shd w:val="clear" w:color="auto" w:fill="F2F2F2"/>
            <w:hideMark/>
          </w:tcPr>
          <w:p w14:paraId="70BCD1B0" w14:textId="77777777" w:rsidR="004338CA" w:rsidRDefault="004338CA">
            <w:pPr>
              <w:pStyle w:val="COPPCONTENTSBODY"/>
              <w:rPr>
                <w:b/>
              </w:rPr>
            </w:pPr>
            <w:r>
              <w:rPr>
                <w:b/>
              </w:rPr>
              <w:t>2014/15 result</w:t>
            </w:r>
          </w:p>
        </w:tc>
        <w:tc>
          <w:tcPr>
            <w:tcW w:w="1175" w:type="dxa"/>
            <w:tcBorders>
              <w:top w:val="single" w:sz="4" w:space="0" w:color="A6A6A6"/>
              <w:left w:val="nil"/>
              <w:bottom w:val="single" w:sz="4" w:space="0" w:color="A6A6A6"/>
              <w:right w:val="nil"/>
            </w:tcBorders>
            <w:shd w:val="clear" w:color="auto" w:fill="F2F2F2"/>
            <w:hideMark/>
          </w:tcPr>
          <w:p w14:paraId="16C541CA" w14:textId="77777777" w:rsidR="004338CA" w:rsidRDefault="004338CA">
            <w:pPr>
              <w:pStyle w:val="COPPCONTENTSBODY"/>
              <w:rPr>
                <w:b/>
              </w:rPr>
            </w:pPr>
            <w:r>
              <w:rPr>
                <w:b/>
              </w:rPr>
              <w:t>2015/16 result</w:t>
            </w:r>
          </w:p>
        </w:tc>
        <w:tc>
          <w:tcPr>
            <w:tcW w:w="1084" w:type="dxa"/>
            <w:tcBorders>
              <w:top w:val="single" w:sz="4" w:space="0" w:color="A6A6A6"/>
              <w:left w:val="nil"/>
              <w:bottom w:val="single" w:sz="4" w:space="0" w:color="A6A6A6"/>
              <w:right w:val="nil"/>
            </w:tcBorders>
            <w:shd w:val="clear" w:color="auto" w:fill="F2F2F2"/>
            <w:hideMark/>
          </w:tcPr>
          <w:p w14:paraId="28799C74" w14:textId="77777777" w:rsidR="004338CA" w:rsidRDefault="004338CA">
            <w:pPr>
              <w:pStyle w:val="COPPCONTENTSBODY"/>
              <w:rPr>
                <w:b/>
              </w:rPr>
            </w:pPr>
            <w:r>
              <w:rPr>
                <w:b/>
              </w:rPr>
              <w:t>2016/17 result</w:t>
            </w:r>
          </w:p>
        </w:tc>
        <w:tc>
          <w:tcPr>
            <w:tcW w:w="2986" w:type="dxa"/>
            <w:tcBorders>
              <w:top w:val="single" w:sz="4" w:space="0" w:color="A6A6A6"/>
              <w:left w:val="nil"/>
              <w:bottom w:val="single" w:sz="4" w:space="0" w:color="A6A6A6"/>
              <w:right w:val="nil"/>
            </w:tcBorders>
            <w:shd w:val="clear" w:color="auto" w:fill="F2F2F2"/>
            <w:hideMark/>
          </w:tcPr>
          <w:p w14:paraId="5C73DF36" w14:textId="77777777" w:rsidR="004338CA" w:rsidRDefault="004338CA">
            <w:pPr>
              <w:pStyle w:val="COPPCONTENTSBODY"/>
              <w:rPr>
                <w:b/>
              </w:rPr>
            </w:pPr>
            <w:r>
              <w:rPr>
                <w:b/>
              </w:rPr>
              <w:t>Comment</w:t>
            </w:r>
          </w:p>
        </w:tc>
      </w:tr>
      <w:tr w:rsidR="004338CA" w14:paraId="165EA1FF" w14:textId="77777777" w:rsidTr="004338CA">
        <w:tc>
          <w:tcPr>
            <w:tcW w:w="2552" w:type="dxa"/>
            <w:tcBorders>
              <w:top w:val="single" w:sz="4" w:space="0" w:color="A6A6A6"/>
              <w:left w:val="nil"/>
              <w:bottom w:val="nil"/>
              <w:right w:val="nil"/>
            </w:tcBorders>
            <w:hideMark/>
          </w:tcPr>
          <w:p w14:paraId="14309ABE" w14:textId="77777777" w:rsidR="004338CA" w:rsidRDefault="004338CA">
            <w:pPr>
              <w:pStyle w:val="COPPCONTENTSBODY"/>
              <w:rPr>
                <w:i/>
              </w:rPr>
            </w:pPr>
            <w:r>
              <w:t>Governance</w:t>
            </w:r>
          </w:p>
        </w:tc>
        <w:tc>
          <w:tcPr>
            <w:tcW w:w="1134" w:type="dxa"/>
            <w:tcBorders>
              <w:top w:val="single" w:sz="4" w:space="0" w:color="A6A6A6"/>
              <w:left w:val="nil"/>
              <w:bottom w:val="nil"/>
              <w:right w:val="nil"/>
            </w:tcBorders>
          </w:tcPr>
          <w:p w14:paraId="27AD33C8" w14:textId="77777777" w:rsidR="004338CA" w:rsidRDefault="004338CA">
            <w:pPr>
              <w:pStyle w:val="COPPCONTENTSBODY"/>
            </w:pPr>
          </w:p>
        </w:tc>
        <w:tc>
          <w:tcPr>
            <w:tcW w:w="1175" w:type="dxa"/>
            <w:tcBorders>
              <w:top w:val="single" w:sz="4" w:space="0" w:color="A6A6A6"/>
              <w:left w:val="nil"/>
              <w:bottom w:val="nil"/>
              <w:right w:val="nil"/>
            </w:tcBorders>
          </w:tcPr>
          <w:p w14:paraId="3AA84172" w14:textId="77777777" w:rsidR="004338CA" w:rsidRDefault="004338CA">
            <w:pPr>
              <w:pStyle w:val="COPPCONTENTSBODY"/>
              <w:rPr>
                <w:b/>
              </w:rPr>
            </w:pPr>
          </w:p>
        </w:tc>
        <w:tc>
          <w:tcPr>
            <w:tcW w:w="1084" w:type="dxa"/>
            <w:tcBorders>
              <w:top w:val="single" w:sz="4" w:space="0" w:color="A6A6A6"/>
              <w:left w:val="nil"/>
              <w:bottom w:val="nil"/>
              <w:right w:val="nil"/>
            </w:tcBorders>
          </w:tcPr>
          <w:p w14:paraId="63E37852" w14:textId="77777777" w:rsidR="004338CA" w:rsidRDefault="004338CA">
            <w:pPr>
              <w:pStyle w:val="COPPCONTENTSBODY"/>
              <w:rPr>
                <w:b/>
              </w:rPr>
            </w:pPr>
          </w:p>
        </w:tc>
        <w:tc>
          <w:tcPr>
            <w:tcW w:w="2986" w:type="dxa"/>
            <w:tcBorders>
              <w:top w:val="single" w:sz="4" w:space="0" w:color="A6A6A6"/>
              <w:left w:val="nil"/>
              <w:bottom w:val="nil"/>
              <w:right w:val="nil"/>
            </w:tcBorders>
          </w:tcPr>
          <w:p w14:paraId="288BCDB0" w14:textId="77777777" w:rsidR="004338CA" w:rsidRDefault="004338CA">
            <w:pPr>
              <w:pStyle w:val="COPPCONTENTSBODY"/>
              <w:rPr>
                <w:b/>
              </w:rPr>
            </w:pPr>
          </w:p>
        </w:tc>
      </w:tr>
      <w:tr w:rsidR="004338CA" w14:paraId="1C0841F0" w14:textId="77777777" w:rsidTr="004338CA">
        <w:tc>
          <w:tcPr>
            <w:tcW w:w="2552" w:type="dxa"/>
            <w:tcBorders>
              <w:top w:val="nil"/>
              <w:left w:val="nil"/>
              <w:bottom w:val="single" w:sz="4" w:space="0" w:color="A6A6A6"/>
              <w:right w:val="nil"/>
            </w:tcBorders>
            <w:hideMark/>
          </w:tcPr>
          <w:p w14:paraId="47796AEF" w14:textId="77777777" w:rsidR="004338CA" w:rsidRDefault="004338CA">
            <w:pPr>
              <w:pStyle w:val="COPPCONTENTSBODY"/>
              <w:rPr>
                <w:bCs/>
                <w:lang w:eastAsia="en-US"/>
              </w:rPr>
            </w:pPr>
            <w:r>
              <w:rPr>
                <w:bCs/>
                <w:lang w:eastAsia="en-US"/>
              </w:rPr>
              <w:t>Transparency</w:t>
            </w:r>
          </w:p>
          <w:p w14:paraId="18082E9D" w14:textId="77777777" w:rsidR="004338CA" w:rsidRDefault="004338CA">
            <w:pPr>
              <w:pStyle w:val="COPPCONTENTSBODY"/>
              <w:rPr>
                <w:lang w:eastAsia="en-US"/>
              </w:rPr>
            </w:pPr>
            <w:r>
              <w:rPr>
                <w:lang w:eastAsia="en-US"/>
              </w:rPr>
              <w:t>Council decisions made at meetings closed to the public</w:t>
            </w:r>
          </w:p>
          <w:p w14:paraId="0CF10412" w14:textId="77777777" w:rsidR="004338CA" w:rsidRDefault="004338CA">
            <w:pPr>
              <w:pStyle w:val="COPPCONTENTSBODY"/>
              <w:rPr>
                <w:lang w:eastAsia="en-US"/>
              </w:rPr>
            </w:pPr>
            <w:r>
              <w:rPr>
                <w:sz w:val="20"/>
                <w:lang w:eastAsia="en-US"/>
              </w:rPr>
              <w:t>[Number of Council resolutions made at Ordinary or Special meetings of Council or at meetings of a Special Committee consisting only of Councillors closed to the public / Number of Council resolutions] x 100</w:t>
            </w:r>
          </w:p>
        </w:tc>
        <w:tc>
          <w:tcPr>
            <w:tcW w:w="1134" w:type="dxa"/>
            <w:tcBorders>
              <w:top w:val="nil"/>
              <w:left w:val="nil"/>
              <w:bottom w:val="single" w:sz="4" w:space="0" w:color="A6A6A6"/>
              <w:right w:val="nil"/>
            </w:tcBorders>
          </w:tcPr>
          <w:p w14:paraId="1535E183" w14:textId="77777777" w:rsidR="004338CA" w:rsidRDefault="004338CA">
            <w:pPr>
              <w:pStyle w:val="COPPCONTENTSBODY"/>
              <w:rPr>
                <w:lang w:eastAsia="en-US"/>
              </w:rPr>
            </w:pPr>
          </w:p>
          <w:p w14:paraId="4F191031" w14:textId="77777777" w:rsidR="004338CA" w:rsidRDefault="004338CA">
            <w:pPr>
              <w:pStyle w:val="COPPCONTENTSBODY"/>
              <w:rPr>
                <w:lang w:eastAsia="en-US"/>
              </w:rPr>
            </w:pPr>
            <w:r>
              <w:rPr>
                <w:lang w:eastAsia="en-US"/>
              </w:rPr>
              <w:t>1.76%</w:t>
            </w:r>
          </w:p>
        </w:tc>
        <w:tc>
          <w:tcPr>
            <w:tcW w:w="1175" w:type="dxa"/>
            <w:tcBorders>
              <w:top w:val="nil"/>
              <w:left w:val="nil"/>
              <w:bottom w:val="single" w:sz="4" w:space="0" w:color="A6A6A6"/>
              <w:right w:val="nil"/>
            </w:tcBorders>
          </w:tcPr>
          <w:p w14:paraId="0F8F0B16" w14:textId="77777777" w:rsidR="004338CA" w:rsidRDefault="004338CA">
            <w:pPr>
              <w:pStyle w:val="COPPCONTENTSBODY"/>
              <w:rPr>
                <w:lang w:eastAsia="en-US"/>
              </w:rPr>
            </w:pPr>
          </w:p>
          <w:p w14:paraId="7DA8F1F4" w14:textId="77777777" w:rsidR="004338CA" w:rsidRDefault="004338CA">
            <w:pPr>
              <w:pStyle w:val="COPPCONTENTSBODY"/>
              <w:rPr>
                <w:lang w:eastAsia="en-US"/>
              </w:rPr>
            </w:pPr>
            <w:r>
              <w:rPr>
                <w:lang w:eastAsia="en-US"/>
              </w:rPr>
              <w:t>7.31%</w:t>
            </w:r>
          </w:p>
        </w:tc>
        <w:tc>
          <w:tcPr>
            <w:tcW w:w="1084" w:type="dxa"/>
            <w:tcBorders>
              <w:top w:val="nil"/>
              <w:left w:val="nil"/>
              <w:bottom w:val="single" w:sz="4" w:space="0" w:color="A6A6A6"/>
              <w:right w:val="nil"/>
            </w:tcBorders>
          </w:tcPr>
          <w:p w14:paraId="555708DD" w14:textId="77777777" w:rsidR="004338CA" w:rsidRDefault="004338CA">
            <w:pPr>
              <w:pStyle w:val="COPPCONTENTSBODY"/>
              <w:rPr>
                <w:lang w:eastAsia="en-US"/>
              </w:rPr>
            </w:pPr>
          </w:p>
          <w:p w14:paraId="06FBDD6E" w14:textId="77777777" w:rsidR="004338CA" w:rsidRDefault="004338CA">
            <w:pPr>
              <w:pStyle w:val="COPPCONTENTSBODY"/>
              <w:rPr>
                <w:lang w:eastAsia="en-US"/>
              </w:rPr>
            </w:pPr>
            <w:r>
              <w:rPr>
                <w:lang w:eastAsia="en-US"/>
              </w:rPr>
              <w:t>7.43%</w:t>
            </w:r>
          </w:p>
        </w:tc>
        <w:tc>
          <w:tcPr>
            <w:tcW w:w="2986" w:type="dxa"/>
            <w:tcBorders>
              <w:top w:val="nil"/>
              <w:left w:val="nil"/>
              <w:bottom w:val="single" w:sz="4" w:space="0" w:color="A6A6A6"/>
              <w:right w:val="nil"/>
            </w:tcBorders>
            <w:hideMark/>
          </w:tcPr>
          <w:p w14:paraId="076A81F5" w14:textId="77777777" w:rsidR="004338CA" w:rsidRDefault="004338CA">
            <w:pPr>
              <w:pStyle w:val="COPPCONTENTSBODY"/>
              <w:rPr>
                <w:b/>
                <w:lang w:eastAsia="en-US"/>
              </w:rPr>
            </w:pPr>
            <w:r>
              <w:rPr>
                <w:lang w:eastAsia="en-US"/>
              </w:rPr>
              <w:t>Council is committed to transparent and open decision making. In 2016/17, 15 out of 202 Council decisions were made at meetings closed to the public which is consistent with the previous year and below the annual target of less than 12%.</w:t>
            </w:r>
          </w:p>
        </w:tc>
      </w:tr>
      <w:tr w:rsidR="004338CA" w14:paraId="5FFD75DC" w14:textId="77777777" w:rsidTr="004338CA">
        <w:tc>
          <w:tcPr>
            <w:tcW w:w="2552" w:type="dxa"/>
            <w:tcBorders>
              <w:top w:val="single" w:sz="4" w:space="0" w:color="A6A6A6"/>
              <w:left w:val="nil"/>
              <w:bottom w:val="single" w:sz="4" w:space="0" w:color="A6A6A6"/>
              <w:right w:val="nil"/>
            </w:tcBorders>
            <w:hideMark/>
          </w:tcPr>
          <w:p w14:paraId="03D654EE" w14:textId="77777777" w:rsidR="004338CA" w:rsidRDefault="004338CA">
            <w:pPr>
              <w:pStyle w:val="COPPCONTENTSBODY"/>
              <w:rPr>
                <w:bCs/>
                <w:lang w:eastAsia="en-US"/>
              </w:rPr>
            </w:pPr>
            <w:r>
              <w:rPr>
                <w:bCs/>
                <w:lang w:eastAsia="en-US"/>
              </w:rPr>
              <w:t>Consultation and engagement</w:t>
            </w:r>
          </w:p>
          <w:p w14:paraId="5084DF8A" w14:textId="77777777" w:rsidR="004338CA" w:rsidRDefault="004338CA">
            <w:pPr>
              <w:pStyle w:val="COPPCONTENTSBODY"/>
              <w:rPr>
                <w:lang w:eastAsia="en-US"/>
              </w:rPr>
            </w:pPr>
            <w:r>
              <w:rPr>
                <w:lang w:eastAsia="en-US"/>
              </w:rPr>
              <w:t>Community satisfaction with community consultation and engagement</w:t>
            </w:r>
          </w:p>
          <w:p w14:paraId="14808A00" w14:textId="77777777" w:rsidR="004338CA" w:rsidRDefault="004338CA">
            <w:pPr>
              <w:pStyle w:val="COPPCONTENTSBODY"/>
              <w:rPr>
                <w:i/>
                <w:lang w:eastAsia="en-US"/>
              </w:rPr>
            </w:pPr>
            <w:r>
              <w:rPr>
                <w:sz w:val="20"/>
                <w:lang w:eastAsia="en-US"/>
              </w:rPr>
              <w:t>[Community satisfaction rating out of 100 with how Council has performed on community consultation and engagement]</w:t>
            </w:r>
          </w:p>
        </w:tc>
        <w:tc>
          <w:tcPr>
            <w:tcW w:w="1134" w:type="dxa"/>
            <w:tcBorders>
              <w:top w:val="single" w:sz="4" w:space="0" w:color="A6A6A6"/>
              <w:left w:val="nil"/>
              <w:bottom w:val="single" w:sz="4" w:space="0" w:color="A6A6A6"/>
              <w:right w:val="nil"/>
            </w:tcBorders>
          </w:tcPr>
          <w:p w14:paraId="223AE5D0" w14:textId="77777777" w:rsidR="004338CA" w:rsidRDefault="004338CA">
            <w:pPr>
              <w:pStyle w:val="COPPCONTENTSBODY"/>
              <w:rPr>
                <w:lang w:eastAsia="en-US"/>
              </w:rPr>
            </w:pPr>
          </w:p>
          <w:p w14:paraId="488F1ECD" w14:textId="77777777" w:rsidR="004338CA" w:rsidRDefault="004338CA">
            <w:pPr>
              <w:pStyle w:val="COPPCONTENTSBODY"/>
              <w:rPr>
                <w:lang w:eastAsia="en-US"/>
              </w:rPr>
            </w:pPr>
          </w:p>
          <w:p w14:paraId="359D67D4" w14:textId="77777777" w:rsidR="004338CA" w:rsidRDefault="004338CA">
            <w:pPr>
              <w:pStyle w:val="COPPCONTENTSBODY"/>
              <w:rPr>
                <w:lang w:eastAsia="en-US"/>
              </w:rPr>
            </w:pPr>
            <w:r>
              <w:rPr>
                <w:lang w:eastAsia="en-US"/>
              </w:rPr>
              <w:t>61.00</w:t>
            </w:r>
          </w:p>
        </w:tc>
        <w:tc>
          <w:tcPr>
            <w:tcW w:w="1175" w:type="dxa"/>
            <w:tcBorders>
              <w:top w:val="single" w:sz="4" w:space="0" w:color="A6A6A6"/>
              <w:left w:val="nil"/>
              <w:bottom w:val="single" w:sz="4" w:space="0" w:color="A6A6A6"/>
              <w:right w:val="nil"/>
            </w:tcBorders>
          </w:tcPr>
          <w:p w14:paraId="72A5032F" w14:textId="77777777" w:rsidR="004338CA" w:rsidRDefault="004338CA">
            <w:pPr>
              <w:pStyle w:val="COPPCONTENTSBODY"/>
              <w:rPr>
                <w:lang w:eastAsia="en-US"/>
              </w:rPr>
            </w:pPr>
          </w:p>
          <w:p w14:paraId="3F7813BE" w14:textId="77777777" w:rsidR="004338CA" w:rsidRDefault="004338CA">
            <w:pPr>
              <w:pStyle w:val="COPPCONTENTSBODY"/>
              <w:rPr>
                <w:lang w:eastAsia="en-US"/>
              </w:rPr>
            </w:pPr>
          </w:p>
          <w:p w14:paraId="7C9A28A0" w14:textId="77777777" w:rsidR="004338CA" w:rsidRDefault="004338CA">
            <w:pPr>
              <w:pStyle w:val="COPPCONTENTSBODY"/>
              <w:rPr>
                <w:lang w:eastAsia="en-US"/>
              </w:rPr>
            </w:pPr>
            <w:r>
              <w:rPr>
                <w:lang w:eastAsia="en-US"/>
              </w:rPr>
              <w:t>62.00</w:t>
            </w:r>
          </w:p>
        </w:tc>
        <w:tc>
          <w:tcPr>
            <w:tcW w:w="1084" w:type="dxa"/>
            <w:tcBorders>
              <w:top w:val="single" w:sz="4" w:space="0" w:color="A6A6A6"/>
              <w:left w:val="nil"/>
              <w:bottom w:val="single" w:sz="4" w:space="0" w:color="A6A6A6"/>
              <w:right w:val="nil"/>
            </w:tcBorders>
          </w:tcPr>
          <w:p w14:paraId="411582B4" w14:textId="77777777" w:rsidR="004338CA" w:rsidRDefault="004338CA">
            <w:pPr>
              <w:pStyle w:val="COPPCONTENTSBODY"/>
              <w:rPr>
                <w:lang w:eastAsia="en-US"/>
              </w:rPr>
            </w:pPr>
          </w:p>
          <w:p w14:paraId="7144018A" w14:textId="77777777" w:rsidR="004338CA" w:rsidRDefault="004338CA">
            <w:pPr>
              <w:pStyle w:val="COPPCONTENTSBODY"/>
              <w:rPr>
                <w:lang w:eastAsia="en-US"/>
              </w:rPr>
            </w:pPr>
          </w:p>
          <w:p w14:paraId="58FBF647" w14:textId="77777777" w:rsidR="004338CA" w:rsidRDefault="004338CA">
            <w:pPr>
              <w:pStyle w:val="COPPCONTENTSBODY"/>
              <w:rPr>
                <w:lang w:eastAsia="en-US"/>
              </w:rPr>
            </w:pPr>
            <w:r>
              <w:rPr>
                <w:lang w:eastAsia="en-US"/>
              </w:rPr>
              <w:t>59.00</w:t>
            </w:r>
          </w:p>
        </w:tc>
        <w:tc>
          <w:tcPr>
            <w:tcW w:w="2986" w:type="dxa"/>
            <w:tcBorders>
              <w:top w:val="single" w:sz="4" w:space="0" w:color="A6A6A6"/>
              <w:left w:val="nil"/>
              <w:bottom w:val="single" w:sz="4" w:space="0" w:color="A6A6A6"/>
              <w:right w:val="nil"/>
            </w:tcBorders>
            <w:hideMark/>
          </w:tcPr>
          <w:p w14:paraId="5523F867" w14:textId="77777777" w:rsidR="004338CA" w:rsidRDefault="004338CA">
            <w:pPr>
              <w:pStyle w:val="COPPCONTENTSBODY"/>
              <w:rPr>
                <w:b/>
                <w:lang w:eastAsia="en-US"/>
              </w:rPr>
            </w:pPr>
            <w:r>
              <w:rPr>
                <w:lang w:eastAsia="en-US"/>
              </w:rPr>
              <w:t>There was a small decrease in community satisfaction with our consultation and engagement processes however it remains above the state and Melbourne metropolitan averages. Council strongly values community input and will continue to look at ways we can improve levels of satisfaction in this area.</w:t>
            </w:r>
          </w:p>
        </w:tc>
      </w:tr>
      <w:tr w:rsidR="004338CA" w14:paraId="088FF130" w14:textId="77777777" w:rsidTr="004338CA">
        <w:tc>
          <w:tcPr>
            <w:tcW w:w="2552" w:type="dxa"/>
            <w:tcBorders>
              <w:top w:val="single" w:sz="4" w:space="0" w:color="A6A6A6"/>
              <w:left w:val="nil"/>
              <w:bottom w:val="single" w:sz="4" w:space="0" w:color="A6A6A6"/>
              <w:right w:val="nil"/>
            </w:tcBorders>
            <w:hideMark/>
          </w:tcPr>
          <w:p w14:paraId="199F6F16" w14:textId="77777777" w:rsidR="004338CA" w:rsidRDefault="004338CA">
            <w:pPr>
              <w:pStyle w:val="COPPCONTENTSBODY"/>
              <w:rPr>
                <w:bCs/>
                <w:lang w:eastAsia="en-US"/>
              </w:rPr>
            </w:pPr>
            <w:r>
              <w:rPr>
                <w:bCs/>
                <w:lang w:eastAsia="en-US"/>
              </w:rPr>
              <w:lastRenderedPageBreak/>
              <w:t>Attendance</w:t>
            </w:r>
          </w:p>
          <w:p w14:paraId="147563A1" w14:textId="77777777" w:rsidR="004338CA" w:rsidRDefault="004338CA">
            <w:pPr>
              <w:pStyle w:val="COPPCONTENTSBODY"/>
              <w:rPr>
                <w:lang w:eastAsia="en-US"/>
              </w:rPr>
            </w:pPr>
            <w:r>
              <w:rPr>
                <w:lang w:eastAsia="en-US"/>
              </w:rPr>
              <w:t>Councillor attendance at Council meetings</w:t>
            </w:r>
          </w:p>
          <w:p w14:paraId="767BD9A6" w14:textId="77777777" w:rsidR="004338CA" w:rsidRDefault="004338CA">
            <w:pPr>
              <w:pStyle w:val="COPPCONTENTSBODY"/>
              <w:rPr>
                <w:lang w:eastAsia="en-US"/>
              </w:rPr>
            </w:pPr>
            <w:r>
              <w:rPr>
                <w:sz w:val="20"/>
                <w:lang w:eastAsia="en-US"/>
              </w:rPr>
              <w:t>[The sum of the number of councillors who attended each Ordinary and Special Council meeting / (number of Ordinary and Special Council meetings) x (number of councillors elected at the last Council election)] x 100</w:t>
            </w:r>
          </w:p>
        </w:tc>
        <w:tc>
          <w:tcPr>
            <w:tcW w:w="1134" w:type="dxa"/>
            <w:tcBorders>
              <w:top w:val="single" w:sz="4" w:space="0" w:color="A6A6A6"/>
              <w:left w:val="nil"/>
              <w:bottom w:val="single" w:sz="4" w:space="0" w:color="A6A6A6"/>
              <w:right w:val="nil"/>
            </w:tcBorders>
          </w:tcPr>
          <w:p w14:paraId="08599E0F" w14:textId="77777777" w:rsidR="004338CA" w:rsidRDefault="004338CA">
            <w:pPr>
              <w:pStyle w:val="COPPCONTENTSBODY"/>
              <w:rPr>
                <w:lang w:eastAsia="en-US"/>
              </w:rPr>
            </w:pPr>
          </w:p>
          <w:p w14:paraId="71115686" w14:textId="77777777" w:rsidR="004338CA" w:rsidRDefault="004338CA">
            <w:pPr>
              <w:pStyle w:val="COPPCONTENTSBODY"/>
              <w:rPr>
                <w:lang w:eastAsia="en-US"/>
              </w:rPr>
            </w:pPr>
            <w:r>
              <w:rPr>
                <w:lang w:eastAsia="en-US"/>
              </w:rPr>
              <w:t>92.21%</w:t>
            </w:r>
          </w:p>
        </w:tc>
        <w:tc>
          <w:tcPr>
            <w:tcW w:w="1175" w:type="dxa"/>
            <w:tcBorders>
              <w:top w:val="single" w:sz="4" w:space="0" w:color="A6A6A6"/>
              <w:left w:val="nil"/>
              <w:bottom w:val="single" w:sz="4" w:space="0" w:color="A6A6A6"/>
              <w:right w:val="nil"/>
            </w:tcBorders>
          </w:tcPr>
          <w:p w14:paraId="413151E8" w14:textId="77777777" w:rsidR="004338CA" w:rsidRDefault="004338CA">
            <w:pPr>
              <w:pStyle w:val="COPPCONTENTSBODY"/>
              <w:rPr>
                <w:lang w:eastAsia="en-US"/>
              </w:rPr>
            </w:pPr>
          </w:p>
          <w:p w14:paraId="1C201B9B" w14:textId="77777777" w:rsidR="004338CA" w:rsidRDefault="004338CA">
            <w:pPr>
              <w:pStyle w:val="COPPCONTENTSBODY"/>
              <w:rPr>
                <w:lang w:eastAsia="en-US"/>
              </w:rPr>
            </w:pPr>
            <w:r>
              <w:rPr>
                <w:lang w:eastAsia="en-US"/>
              </w:rPr>
              <w:t>91.93%</w:t>
            </w:r>
          </w:p>
        </w:tc>
        <w:tc>
          <w:tcPr>
            <w:tcW w:w="1084" w:type="dxa"/>
            <w:tcBorders>
              <w:top w:val="single" w:sz="4" w:space="0" w:color="A6A6A6"/>
              <w:left w:val="nil"/>
              <w:bottom w:val="single" w:sz="4" w:space="0" w:color="A6A6A6"/>
              <w:right w:val="nil"/>
            </w:tcBorders>
          </w:tcPr>
          <w:p w14:paraId="16CFD97C" w14:textId="77777777" w:rsidR="004338CA" w:rsidRDefault="004338CA">
            <w:pPr>
              <w:pStyle w:val="COPPCONTENTSBODY"/>
              <w:rPr>
                <w:lang w:eastAsia="en-US"/>
              </w:rPr>
            </w:pPr>
          </w:p>
          <w:p w14:paraId="3ED72B29" w14:textId="77777777" w:rsidR="004338CA" w:rsidRDefault="004338CA">
            <w:pPr>
              <w:pStyle w:val="COPPCONTENTSBODY"/>
              <w:rPr>
                <w:lang w:eastAsia="en-US"/>
              </w:rPr>
            </w:pPr>
            <w:r>
              <w:rPr>
                <w:lang w:eastAsia="en-US"/>
              </w:rPr>
              <w:t>96.08%</w:t>
            </w:r>
          </w:p>
        </w:tc>
        <w:tc>
          <w:tcPr>
            <w:tcW w:w="2986" w:type="dxa"/>
            <w:tcBorders>
              <w:top w:val="single" w:sz="4" w:space="0" w:color="A6A6A6"/>
              <w:left w:val="nil"/>
              <w:bottom w:val="single" w:sz="4" w:space="0" w:color="A6A6A6"/>
              <w:right w:val="nil"/>
            </w:tcBorders>
            <w:hideMark/>
          </w:tcPr>
          <w:p w14:paraId="5F9F97D0" w14:textId="77777777" w:rsidR="004338CA" w:rsidRDefault="004338CA">
            <w:pPr>
              <w:pStyle w:val="COPPCONTENTSBODY"/>
              <w:rPr>
                <w:b/>
                <w:lang w:eastAsia="en-US"/>
              </w:rPr>
            </w:pPr>
            <w:r>
              <w:rPr>
                <w:lang w:eastAsia="en-US"/>
              </w:rPr>
              <w:t>Councillors attended a very high proportion of the 23 Ordinary and Special Council meetings held in 2016/17.</w:t>
            </w:r>
          </w:p>
        </w:tc>
      </w:tr>
      <w:tr w:rsidR="004338CA" w14:paraId="200A4BAA" w14:textId="77777777" w:rsidTr="004338CA">
        <w:tc>
          <w:tcPr>
            <w:tcW w:w="2552" w:type="dxa"/>
            <w:tcBorders>
              <w:top w:val="single" w:sz="4" w:space="0" w:color="A6A6A6"/>
              <w:left w:val="nil"/>
              <w:bottom w:val="single" w:sz="4" w:space="0" w:color="A6A6A6"/>
              <w:right w:val="nil"/>
            </w:tcBorders>
            <w:hideMark/>
          </w:tcPr>
          <w:p w14:paraId="15248420" w14:textId="77777777" w:rsidR="004338CA" w:rsidRDefault="004338CA">
            <w:pPr>
              <w:pStyle w:val="COPPCONTENTSBODY"/>
              <w:rPr>
                <w:bCs/>
                <w:lang w:eastAsia="en-US"/>
              </w:rPr>
            </w:pPr>
            <w:r>
              <w:rPr>
                <w:bCs/>
                <w:lang w:eastAsia="en-US"/>
              </w:rPr>
              <w:t>Service cost</w:t>
            </w:r>
          </w:p>
          <w:p w14:paraId="34ED7041" w14:textId="77777777" w:rsidR="004338CA" w:rsidRDefault="004338CA">
            <w:pPr>
              <w:pStyle w:val="COPPCONTENTSBODY"/>
              <w:rPr>
                <w:b/>
                <w:lang w:eastAsia="en-US"/>
              </w:rPr>
            </w:pPr>
            <w:r>
              <w:t xml:space="preserve">Cost of governance </w:t>
            </w:r>
            <w:r>
              <w:rPr>
                <w:sz w:val="20"/>
                <w:lang w:eastAsia="en-US"/>
              </w:rPr>
              <w:t>[Direct cost of the governance service / number of councillors elected at the last Council general election]</w:t>
            </w:r>
          </w:p>
        </w:tc>
        <w:tc>
          <w:tcPr>
            <w:tcW w:w="1134" w:type="dxa"/>
            <w:tcBorders>
              <w:top w:val="single" w:sz="4" w:space="0" w:color="A6A6A6"/>
              <w:left w:val="nil"/>
              <w:bottom w:val="single" w:sz="4" w:space="0" w:color="A6A6A6"/>
              <w:right w:val="nil"/>
            </w:tcBorders>
          </w:tcPr>
          <w:p w14:paraId="13F84309" w14:textId="77777777" w:rsidR="004338CA" w:rsidRDefault="004338CA">
            <w:pPr>
              <w:pStyle w:val="COPPCONTENTSBODY"/>
              <w:rPr>
                <w:lang w:eastAsia="en-US"/>
              </w:rPr>
            </w:pPr>
          </w:p>
          <w:p w14:paraId="36306672" w14:textId="77777777" w:rsidR="004338CA" w:rsidRDefault="004338CA">
            <w:pPr>
              <w:pStyle w:val="COPPCONTENTSBODY"/>
              <w:rPr>
                <w:lang w:eastAsia="en-US"/>
              </w:rPr>
            </w:pPr>
            <w:r>
              <w:rPr>
                <w:lang w:eastAsia="en-US"/>
              </w:rPr>
              <w:t>$55,333.43</w:t>
            </w:r>
          </w:p>
        </w:tc>
        <w:tc>
          <w:tcPr>
            <w:tcW w:w="1175" w:type="dxa"/>
            <w:tcBorders>
              <w:top w:val="single" w:sz="4" w:space="0" w:color="A6A6A6"/>
              <w:left w:val="nil"/>
              <w:bottom w:val="single" w:sz="4" w:space="0" w:color="A6A6A6"/>
              <w:right w:val="nil"/>
            </w:tcBorders>
          </w:tcPr>
          <w:p w14:paraId="79D6E366" w14:textId="77777777" w:rsidR="004338CA" w:rsidRDefault="004338CA">
            <w:pPr>
              <w:pStyle w:val="COPPCONTENTSBODY"/>
              <w:rPr>
                <w:lang w:eastAsia="en-US"/>
              </w:rPr>
            </w:pPr>
          </w:p>
          <w:p w14:paraId="43DEC4E7" w14:textId="77777777" w:rsidR="004338CA" w:rsidRDefault="004338CA">
            <w:pPr>
              <w:pStyle w:val="COPPCONTENTSBODY"/>
              <w:rPr>
                <w:lang w:eastAsia="en-US"/>
              </w:rPr>
            </w:pPr>
            <w:r>
              <w:rPr>
                <w:lang w:eastAsia="en-US"/>
              </w:rPr>
              <w:t>$59,459.75</w:t>
            </w:r>
          </w:p>
        </w:tc>
        <w:tc>
          <w:tcPr>
            <w:tcW w:w="1084" w:type="dxa"/>
            <w:tcBorders>
              <w:top w:val="single" w:sz="4" w:space="0" w:color="A6A6A6"/>
              <w:left w:val="nil"/>
              <w:bottom w:val="single" w:sz="4" w:space="0" w:color="A6A6A6"/>
              <w:right w:val="nil"/>
            </w:tcBorders>
          </w:tcPr>
          <w:p w14:paraId="5434ADB4" w14:textId="77777777" w:rsidR="004338CA" w:rsidRDefault="004338CA">
            <w:pPr>
              <w:pStyle w:val="COPPCONTENTSBODY"/>
              <w:rPr>
                <w:lang w:eastAsia="en-US"/>
              </w:rPr>
            </w:pPr>
          </w:p>
          <w:p w14:paraId="03F8BFCA" w14:textId="77777777" w:rsidR="004338CA" w:rsidRDefault="004338CA">
            <w:pPr>
              <w:pStyle w:val="COPPCONTENTSBODY"/>
              <w:rPr>
                <w:lang w:eastAsia="en-US"/>
              </w:rPr>
            </w:pPr>
            <w:r>
              <w:rPr>
                <w:lang w:eastAsia="en-US"/>
              </w:rPr>
              <w:t>$48,688.68</w:t>
            </w:r>
          </w:p>
        </w:tc>
        <w:tc>
          <w:tcPr>
            <w:tcW w:w="2986" w:type="dxa"/>
            <w:tcBorders>
              <w:top w:val="single" w:sz="4" w:space="0" w:color="A6A6A6"/>
              <w:left w:val="nil"/>
              <w:bottom w:val="single" w:sz="4" w:space="0" w:color="A6A6A6"/>
              <w:right w:val="nil"/>
            </w:tcBorders>
            <w:hideMark/>
          </w:tcPr>
          <w:p w14:paraId="78E26359" w14:textId="77777777" w:rsidR="004338CA" w:rsidRDefault="004338CA">
            <w:pPr>
              <w:pStyle w:val="COPPCONTENTSBODY"/>
              <w:rPr>
                <w:b/>
                <w:lang w:eastAsia="en-US"/>
              </w:rPr>
            </w:pPr>
            <w:r>
              <w:t>The cost of governance has reduced due to the increase in councillors from seven to nine.</w:t>
            </w:r>
          </w:p>
        </w:tc>
      </w:tr>
      <w:tr w:rsidR="004338CA" w14:paraId="7BE6243B" w14:textId="77777777" w:rsidTr="004338CA">
        <w:tc>
          <w:tcPr>
            <w:tcW w:w="2552" w:type="dxa"/>
            <w:tcBorders>
              <w:top w:val="single" w:sz="4" w:space="0" w:color="A6A6A6"/>
              <w:left w:val="nil"/>
              <w:bottom w:val="single" w:sz="4" w:space="0" w:color="A6A6A6"/>
              <w:right w:val="nil"/>
            </w:tcBorders>
            <w:hideMark/>
          </w:tcPr>
          <w:p w14:paraId="460575D3" w14:textId="77777777" w:rsidR="004338CA" w:rsidRDefault="004338CA">
            <w:pPr>
              <w:pStyle w:val="COPPCONTENTSBODY"/>
              <w:rPr>
                <w:bCs/>
                <w:lang w:eastAsia="en-US"/>
              </w:rPr>
            </w:pPr>
            <w:r>
              <w:rPr>
                <w:bCs/>
                <w:lang w:eastAsia="en-US"/>
              </w:rPr>
              <w:t>Satisfaction</w:t>
            </w:r>
          </w:p>
          <w:p w14:paraId="5A85FAEA" w14:textId="77777777" w:rsidR="004338CA" w:rsidRDefault="004338CA">
            <w:pPr>
              <w:pStyle w:val="COPPCONTENTSBODY"/>
              <w:rPr>
                <w:lang w:eastAsia="en-US"/>
              </w:rPr>
            </w:pPr>
            <w:r>
              <w:rPr>
                <w:lang w:eastAsia="en-US"/>
              </w:rPr>
              <w:t>Community satisfaction with Council decisions</w:t>
            </w:r>
          </w:p>
          <w:p w14:paraId="60F7C5FD" w14:textId="77777777" w:rsidR="004338CA" w:rsidRDefault="004338CA">
            <w:pPr>
              <w:pStyle w:val="COPPCONTENTSBODY"/>
              <w:rPr>
                <w:b/>
                <w:lang w:eastAsia="en-US"/>
              </w:rPr>
            </w:pPr>
            <w:r>
              <w:rPr>
                <w:sz w:val="20"/>
                <w:lang w:eastAsia="en-US"/>
              </w:rPr>
              <w:t>[Community satisfaction rating out of 100 with how Council has performed in making decisions in the interest of the community]</w:t>
            </w:r>
          </w:p>
        </w:tc>
        <w:tc>
          <w:tcPr>
            <w:tcW w:w="1134" w:type="dxa"/>
            <w:tcBorders>
              <w:top w:val="single" w:sz="4" w:space="0" w:color="A6A6A6"/>
              <w:left w:val="nil"/>
              <w:bottom w:val="single" w:sz="4" w:space="0" w:color="A6A6A6"/>
              <w:right w:val="nil"/>
            </w:tcBorders>
          </w:tcPr>
          <w:p w14:paraId="1C7352BB" w14:textId="77777777" w:rsidR="004338CA" w:rsidRDefault="004338CA">
            <w:pPr>
              <w:pStyle w:val="COPPCONTENTSBODY"/>
              <w:rPr>
                <w:lang w:eastAsia="en-US"/>
              </w:rPr>
            </w:pPr>
          </w:p>
          <w:p w14:paraId="0F397EEB" w14:textId="77777777" w:rsidR="004338CA" w:rsidRDefault="004338CA">
            <w:pPr>
              <w:pStyle w:val="COPPCONTENTSBODY"/>
              <w:rPr>
                <w:lang w:eastAsia="en-US"/>
              </w:rPr>
            </w:pPr>
            <w:r>
              <w:rPr>
                <w:lang w:eastAsia="en-US"/>
              </w:rPr>
              <w:t>60.00</w:t>
            </w:r>
          </w:p>
        </w:tc>
        <w:tc>
          <w:tcPr>
            <w:tcW w:w="1175" w:type="dxa"/>
            <w:tcBorders>
              <w:top w:val="single" w:sz="4" w:space="0" w:color="A6A6A6"/>
              <w:left w:val="nil"/>
              <w:bottom w:val="single" w:sz="4" w:space="0" w:color="A6A6A6"/>
              <w:right w:val="nil"/>
            </w:tcBorders>
          </w:tcPr>
          <w:p w14:paraId="2BC6AC94" w14:textId="77777777" w:rsidR="004338CA" w:rsidRDefault="004338CA">
            <w:pPr>
              <w:pStyle w:val="COPPCONTENTSBODY"/>
              <w:rPr>
                <w:lang w:eastAsia="en-US"/>
              </w:rPr>
            </w:pPr>
          </w:p>
          <w:p w14:paraId="7FD76DDF" w14:textId="77777777" w:rsidR="004338CA" w:rsidRDefault="004338CA">
            <w:pPr>
              <w:pStyle w:val="COPPCONTENTSBODY"/>
              <w:rPr>
                <w:lang w:eastAsia="en-US"/>
              </w:rPr>
            </w:pPr>
            <w:r>
              <w:rPr>
                <w:lang w:eastAsia="en-US"/>
              </w:rPr>
              <w:t>59.00</w:t>
            </w:r>
          </w:p>
        </w:tc>
        <w:tc>
          <w:tcPr>
            <w:tcW w:w="1084" w:type="dxa"/>
            <w:tcBorders>
              <w:top w:val="single" w:sz="4" w:space="0" w:color="A6A6A6"/>
              <w:left w:val="nil"/>
              <w:bottom w:val="single" w:sz="4" w:space="0" w:color="A6A6A6"/>
              <w:right w:val="nil"/>
            </w:tcBorders>
          </w:tcPr>
          <w:p w14:paraId="069F087D" w14:textId="77777777" w:rsidR="004338CA" w:rsidRDefault="004338CA">
            <w:pPr>
              <w:pStyle w:val="COPPCONTENTSBODY"/>
            </w:pPr>
          </w:p>
          <w:p w14:paraId="1E155C48" w14:textId="77777777" w:rsidR="004338CA" w:rsidRDefault="004338CA">
            <w:pPr>
              <w:pStyle w:val="COPPCONTENTSBODY"/>
            </w:pPr>
            <w:r>
              <w:t>57.00</w:t>
            </w:r>
          </w:p>
        </w:tc>
        <w:tc>
          <w:tcPr>
            <w:tcW w:w="2986" w:type="dxa"/>
            <w:tcBorders>
              <w:top w:val="single" w:sz="4" w:space="0" w:color="A6A6A6"/>
              <w:left w:val="nil"/>
              <w:bottom w:val="single" w:sz="4" w:space="0" w:color="A6A6A6"/>
              <w:right w:val="nil"/>
            </w:tcBorders>
            <w:hideMark/>
          </w:tcPr>
          <w:p w14:paraId="34820AD4" w14:textId="77777777" w:rsidR="004338CA" w:rsidRDefault="004338CA">
            <w:pPr>
              <w:pStyle w:val="COPPCONTENTSBODY"/>
              <w:rPr>
                <w:b/>
                <w:lang w:eastAsia="en-US"/>
              </w:rPr>
            </w:pPr>
            <w:r>
              <w:t xml:space="preserve">Satisfaction with Council decisions made in the interest of the community has decreased this year and is below the target of 59. It remains on par with the Melbourne metropolitan average of 58 which also experienced a drop this year. We will continue to provide consultation opportunities to ensure Council decisions are </w:t>
            </w:r>
            <w:r>
              <w:lastRenderedPageBreak/>
              <w:t>informed by our community’s views.</w:t>
            </w:r>
          </w:p>
        </w:tc>
      </w:tr>
    </w:tbl>
    <w:p w14:paraId="4708D4A2" w14:textId="77777777" w:rsidR="004338CA" w:rsidRDefault="004338CA" w:rsidP="004338CA">
      <w:pPr>
        <w:spacing w:after="0" w:line="240" w:lineRule="auto"/>
        <w:rPr>
          <w:rFonts w:ascii="Arial" w:hAnsi="Arial" w:cs="Arial"/>
          <w:b/>
          <w:sz w:val="28"/>
          <w:szCs w:val="28"/>
          <w:lang w:val="en-GB" w:eastAsia="en-AU"/>
        </w:rPr>
      </w:pPr>
    </w:p>
    <w:p w14:paraId="38D22597" w14:textId="77777777" w:rsidR="004338CA" w:rsidRDefault="004338CA" w:rsidP="004338CA">
      <w:pPr>
        <w:pStyle w:val="COPPSUBHEAD"/>
      </w:pPr>
      <w:r>
        <w:t xml:space="preserve">Service statistics </w:t>
      </w:r>
    </w:p>
    <w:p w14:paraId="70F8EA6B" w14:textId="77777777" w:rsidR="004338CA" w:rsidRDefault="004338CA" w:rsidP="004338CA">
      <w:pPr>
        <w:pStyle w:val="COPPSUBHEAD"/>
        <w:spacing w:after="0" w:line="240" w:lineRule="auto"/>
        <w:rPr>
          <w:color w:val="auto"/>
          <w:sz w:val="24"/>
          <w:szCs w:val="24"/>
        </w:rPr>
      </w:pPr>
    </w:p>
    <w:p w14:paraId="1845FF8A" w14:textId="77777777" w:rsidR="004338CA" w:rsidRDefault="004338CA" w:rsidP="004338CA">
      <w:pPr>
        <w:pStyle w:val="COPPBODY"/>
        <w:rPr>
          <w:color w:val="auto"/>
        </w:rPr>
      </w:pPr>
      <w:r>
        <w:rPr>
          <w:color w:val="auto"/>
        </w:rPr>
        <w:t xml:space="preserve">The following statistics highlight some of the services we provided during 2016/17 compared to previous years. </w:t>
      </w:r>
    </w:p>
    <w:tbl>
      <w:tblPr>
        <w:tblW w:w="0" w:type="auto"/>
        <w:tblLook w:val="04A0" w:firstRow="1" w:lastRow="0" w:firstColumn="1" w:lastColumn="0" w:noHBand="0" w:noVBand="1"/>
        <w:tblCaption w:val="Service statistics"/>
        <w:tblDescription w:val="This table shows the service statistic results for 2014/15, 2015/16 and 2016/17 for the Council Plan theme of Engaged - a well governed City. "/>
      </w:tblPr>
      <w:tblGrid>
        <w:gridCol w:w="4174"/>
        <w:gridCol w:w="1088"/>
        <w:gridCol w:w="1169"/>
        <w:gridCol w:w="1237"/>
        <w:gridCol w:w="1358"/>
      </w:tblGrid>
      <w:tr w:rsidR="004338CA" w14:paraId="1678F7F7" w14:textId="77777777" w:rsidTr="004338CA">
        <w:tc>
          <w:tcPr>
            <w:tcW w:w="4174" w:type="dxa"/>
            <w:hideMark/>
          </w:tcPr>
          <w:p w14:paraId="5068FD91" w14:textId="77777777" w:rsidR="004338CA" w:rsidRDefault="004338CA">
            <w:pPr>
              <w:pStyle w:val="COPPCONTENTSBODY"/>
              <w:rPr>
                <w:b/>
              </w:rPr>
            </w:pPr>
            <w:r>
              <w:rPr>
                <w:b/>
              </w:rPr>
              <w:t>Measure</w:t>
            </w:r>
          </w:p>
        </w:tc>
        <w:tc>
          <w:tcPr>
            <w:tcW w:w="1088" w:type="dxa"/>
            <w:hideMark/>
          </w:tcPr>
          <w:p w14:paraId="66D47280" w14:textId="77777777" w:rsidR="004338CA" w:rsidRDefault="004338CA">
            <w:pPr>
              <w:pStyle w:val="COPPCONTENTSBODY"/>
              <w:rPr>
                <w:b/>
              </w:rPr>
            </w:pPr>
            <w:r>
              <w:rPr>
                <w:b/>
              </w:rPr>
              <w:t>2014/15</w:t>
            </w:r>
          </w:p>
        </w:tc>
        <w:tc>
          <w:tcPr>
            <w:tcW w:w="1169" w:type="dxa"/>
            <w:hideMark/>
          </w:tcPr>
          <w:p w14:paraId="7F3975A2" w14:textId="77777777" w:rsidR="004338CA" w:rsidRDefault="004338CA">
            <w:pPr>
              <w:pStyle w:val="COPPCONTENTSBODY"/>
              <w:rPr>
                <w:b/>
              </w:rPr>
            </w:pPr>
            <w:r>
              <w:rPr>
                <w:b/>
              </w:rPr>
              <w:t>2015/16</w:t>
            </w:r>
          </w:p>
        </w:tc>
        <w:tc>
          <w:tcPr>
            <w:tcW w:w="1237" w:type="dxa"/>
            <w:hideMark/>
          </w:tcPr>
          <w:p w14:paraId="5A62BF96" w14:textId="77777777" w:rsidR="004338CA" w:rsidRDefault="004338CA">
            <w:pPr>
              <w:pStyle w:val="COPPCONTENTSBODY"/>
              <w:rPr>
                <w:b/>
              </w:rPr>
            </w:pPr>
            <w:r>
              <w:rPr>
                <w:b/>
              </w:rPr>
              <w:t>2016/17</w:t>
            </w:r>
          </w:p>
        </w:tc>
        <w:tc>
          <w:tcPr>
            <w:tcW w:w="1358" w:type="dxa"/>
            <w:hideMark/>
          </w:tcPr>
          <w:p w14:paraId="195CC186" w14:textId="77777777" w:rsidR="004338CA" w:rsidRDefault="004338CA">
            <w:pPr>
              <w:pStyle w:val="COPPCONTENTSBODY"/>
              <w:rPr>
                <w:b/>
              </w:rPr>
            </w:pPr>
            <w:r>
              <w:rPr>
                <w:b/>
              </w:rPr>
              <w:t>Trend</w:t>
            </w:r>
          </w:p>
        </w:tc>
      </w:tr>
      <w:tr w:rsidR="004338CA" w14:paraId="1BD0D3D7" w14:textId="77777777" w:rsidTr="004338CA">
        <w:tc>
          <w:tcPr>
            <w:tcW w:w="9026" w:type="dxa"/>
            <w:gridSpan w:val="5"/>
            <w:shd w:val="clear" w:color="auto" w:fill="F2F2F2"/>
            <w:hideMark/>
          </w:tcPr>
          <w:p w14:paraId="39CD80BE" w14:textId="77777777" w:rsidR="004338CA" w:rsidRDefault="004338CA">
            <w:pPr>
              <w:pStyle w:val="COPPCONTENTSBODY"/>
              <w:rPr>
                <w:highlight w:val="yellow"/>
              </w:rPr>
            </w:pPr>
            <w:r>
              <w:t>Communications and engagement</w:t>
            </w:r>
          </w:p>
        </w:tc>
      </w:tr>
      <w:tr w:rsidR="004338CA" w14:paraId="7769F1D5" w14:textId="77777777" w:rsidTr="004338CA">
        <w:tc>
          <w:tcPr>
            <w:tcW w:w="4174" w:type="dxa"/>
            <w:hideMark/>
          </w:tcPr>
          <w:p w14:paraId="355B9847" w14:textId="77777777" w:rsidR="004338CA" w:rsidRDefault="004338CA">
            <w:pPr>
              <w:pStyle w:val="COPPCONTENTSBODY"/>
            </w:pPr>
            <w:r>
              <w:t>Number of projects that we engaged the community on</w:t>
            </w:r>
          </w:p>
        </w:tc>
        <w:tc>
          <w:tcPr>
            <w:tcW w:w="1088" w:type="dxa"/>
            <w:vAlign w:val="center"/>
            <w:hideMark/>
          </w:tcPr>
          <w:p w14:paraId="15EDA5FA" w14:textId="77777777" w:rsidR="004338CA" w:rsidRDefault="004338CA">
            <w:pPr>
              <w:pStyle w:val="COPPCONTENTSBODY"/>
            </w:pPr>
            <w:r>
              <w:t>30</w:t>
            </w:r>
          </w:p>
        </w:tc>
        <w:tc>
          <w:tcPr>
            <w:tcW w:w="1169" w:type="dxa"/>
            <w:vAlign w:val="center"/>
            <w:hideMark/>
          </w:tcPr>
          <w:p w14:paraId="5905148D" w14:textId="77777777" w:rsidR="004338CA" w:rsidRDefault="004338CA">
            <w:pPr>
              <w:pStyle w:val="COPPCONTENTSBODY"/>
            </w:pPr>
            <w:r>
              <w:t>30</w:t>
            </w:r>
          </w:p>
        </w:tc>
        <w:tc>
          <w:tcPr>
            <w:tcW w:w="1237" w:type="dxa"/>
            <w:vAlign w:val="center"/>
            <w:hideMark/>
          </w:tcPr>
          <w:p w14:paraId="32F24FEC" w14:textId="77777777" w:rsidR="004338CA" w:rsidRDefault="004338CA">
            <w:pPr>
              <w:pStyle w:val="COPPCONTENTSBODY"/>
            </w:pPr>
            <w:r>
              <w:t>30</w:t>
            </w:r>
          </w:p>
        </w:tc>
        <w:tc>
          <w:tcPr>
            <w:tcW w:w="1358" w:type="dxa"/>
            <w:vAlign w:val="center"/>
            <w:hideMark/>
          </w:tcPr>
          <w:p w14:paraId="14F0DD64" w14:textId="77777777" w:rsidR="004338CA" w:rsidRDefault="004338CA">
            <w:pPr>
              <w:pStyle w:val="COPPCONTENTSBODY"/>
            </w:pPr>
            <w:r>
              <w:t>Stable</w:t>
            </w:r>
          </w:p>
        </w:tc>
      </w:tr>
      <w:tr w:rsidR="004338CA" w14:paraId="2A739D3D" w14:textId="77777777" w:rsidTr="004338CA">
        <w:tc>
          <w:tcPr>
            <w:tcW w:w="4174" w:type="dxa"/>
            <w:hideMark/>
          </w:tcPr>
          <w:p w14:paraId="366F7489" w14:textId="77777777" w:rsidR="004338CA" w:rsidRDefault="004338CA">
            <w:pPr>
              <w:pStyle w:val="COPPCONTENTSBODY"/>
            </w:pPr>
            <w:r>
              <w:t>Number of pieces of feedback on the Council Plan and Budget</w:t>
            </w:r>
          </w:p>
        </w:tc>
        <w:tc>
          <w:tcPr>
            <w:tcW w:w="1088" w:type="dxa"/>
            <w:vAlign w:val="center"/>
            <w:hideMark/>
          </w:tcPr>
          <w:p w14:paraId="6CD684DB" w14:textId="77777777" w:rsidR="004338CA" w:rsidRDefault="004338CA">
            <w:pPr>
              <w:pStyle w:val="COPPCONTENTSBODY"/>
            </w:pPr>
            <w:r>
              <w:t>400</w:t>
            </w:r>
          </w:p>
        </w:tc>
        <w:tc>
          <w:tcPr>
            <w:tcW w:w="1169" w:type="dxa"/>
            <w:vAlign w:val="center"/>
            <w:hideMark/>
          </w:tcPr>
          <w:p w14:paraId="7CB3C4A2" w14:textId="77777777" w:rsidR="004338CA" w:rsidRDefault="004338CA">
            <w:pPr>
              <w:pStyle w:val="COPPCONTENTSBODY"/>
            </w:pPr>
            <w:r>
              <w:t>1,000</w:t>
            </w:r>
          </w:p>
        </w:tc>
        <w:tc>
          <w:tcPr>
            <w:tcW w:w="1237" w:type="dxa"/>
            <w:vAlign w:val="center"/>
            <w:hideMark/>
          </w:tcPr>
          <w:p w14:paraId="178B7D74" w14:textId="77777777" w:rsidR="004338CA" w:rsidRDefault="004338CA">
            <w:pPr>
              <w:pStyle w:val="COPPCONTENTSBODY"/>
            </w:pPr>
            <w:r>
              <w:t>2,000</w:t>
            </w:r>
          </w:p>
        </w:tc>
        <w:tc>
          <w:tcPr>
            <w:tcW w:w="1358" w:type="dxa"/>
            <w:vAlign w:val="center"/>
            <w:hideMark/>
          </w:tcPr>
          <w:p w14:paraId="5D5895B1" w14:textId="77777777" w:rsidR="004338CA" w:rsidRDefault="004338CA">
            <w:pPr>
              <w:pStyle w:val="COPPCONTENTSBODY"/>
            </w:pPr>
            <w:r>
              <w:t>Increase</w:t>
            </w:r>
          </w:p>
        </w:tc>
      </w:tr>
      <w:tr w:rsidR="004338CA" w14:paraId="3D215EAF" w14:textId="77777777" w:rsidTr="004338CA">
        <w:tc>
          <w:tcPr>
            <w:tcW w:w="4174" w:type="dxa"/>
            <w:hideMark/>
          </w:tcPr>
          <w:p w14:paraId="30640341" w14:textId="77777777" w:rsidR="004338CA" w:rsidRDefault="004338CA">
            <w:pPr>
              <w:pStyle w:val="COPPCONTENTSBODY"/>
            </w:pPr>
            <w:r>
              <w:t>Number of twitter followers</w:t>
            </w:r>
          </w:p>
        </w:tc>
        <w:tc>
          <w:tcPr>
            <w:tcW w:w="1088" w:type="dxa"/>
            <w:vAlign w:val="center"/>
            <w:hideMark/>
          </w:tcPr>
          <w:p w14:paraId="07DDA324" w14:textId="77777777" w:rsidR="004338CA" w:rsidRDefault="004338CA">
            <w:pPr>
              <w:pStyle w:val="COPPCONTENTSBODY"/>
            </w:pPr>
            <w:r>
              <w:t>-</w:t>
            </w:r>
          </w:p>
        </w:tc>
        <w:tc>
          <w:tcPr>
            <w:tcW w:w="1169" w:type="dxa"/>
            <w:vAlign w:val="center"/>
            <w:hideMark/>
          </w:tcPr>
          <w:p w14:paraId="5CC85D57" w14:textId="77777777" w:rsidR="004338CA" w:rsidRDefault="004338CA">
            <w:pPr>
              <w:pStyle w:val="COPPCONTENTSBODY"/>
            </w:pPr>
            <w:r>
              <w:t>5,450</w:t>
            </w:r>
          </w:p>
        </w:tc>
        <w:tc>
          <w:tcPr>
            <w:tcW w:w="1237" w:type="dxa"/>
            <w:vAlign w:val="center"/>
            <w:hideMark/>
          </w:tcPr>
          <w:p w14:paraId="0DB1B477" w14:textId="77777777" w:rsidR="004338CA" w:rsidRDefault="004338CA">
            <w:pPr>
              <w:pStyle w:val="COPPCONTENTSBODY"/>
            </w:pPr>
            <w:r>
              <w:t>6,979</w:t>
            </w:r>
          </w:p>
        </w:tc>
        <w:tc>
          <w:tcPr>
            <w:tcW w:w="1358" w:type="dxa"/>
            <w:vAlign w:val="center"/>
            <w:hideMark/>
          </w:tcPr>
          <w:p w14:paraId="7564F53F" w14:textId="77777777" w:rsidR="004338CA" w:rsidRDefault="004338CA">
            <w:pPr>
              <w:pStyle w:val="COPPCONTENTSBODY"/>
            </w:pPr>
            <w:r>
              <w:t>Increase</w:t>
            </w:r>
          </w:p>
        </w:tc>
      </w:tr>
      <w:tr w:rsidR="004338CA" w14:paraId="073DFA41" w14:textId="77777777" w:rsidTr="004338CA">
        <w:tc>
          <w:tcPr>
            <w:tcW w:w="9026" w:type="dxa"/>
            <w:gridSpan w:val="5"/>
            <w:shd w:val="clear" w:color="auto" w:fill="F2F2F2"/>
            <w:hideMark/>
          </w:tcPr>
          <w:p w14:paraId="443A2F86" w14:textId="77777777" w:rsidR="004338CA" w:rsidRDefault="004338CA">
            <w:pPr>
              <w:pStyle w:val="COPPCONTENTSBODY"/>
            </w:pPr>
            <w:r>
              <w:t>ASSIST customer service</w:t>
            </w:r>
          </w:p>
        </w:tc>
      </w:tr>
      <w:tr w:rsidR="004338CA" w14:paraId="65596F40" w14:textId="77777777" w:rsidTr="004338CA">
        <w:tc>
          <w:tcPr>
            <w:tcW w:w="4174" w:type="dxa"/>
            <w:hideMark/>
          </w:tcPr>
          <w:p w14:paraId="6FB64988" w14:textId="77777777" w:rsidR="004338CA" w:rsidRDefault="004338CA">
            <w:pPr>
              <w:pStyle w:val="COPPCONTENTSBODY"/>
            </w:pPr>
            <w:r>
              <w:t>Number of customer interactions</w:t>
            </w:r>
          </w:p>
        </w:tc>
        <w:tc>
          <w:tcPr>
            <w:tcW w:w="1088" w:type="dxa"/>
            <w:vAlign w:val="center"/>
            <w:hideMark/>
          </w:tcPr>
          <w:p w14:paraId="3F2FCFE8" w14:textId="77777777" w:rsidR="004338CA" w:rsidRDefault="004338CA">
            <w:pPr>
              <w:pStyle w:val="COPPCONTENTSBODY"/>
            </w:pPr>
            <w:r>
              <w:t>206,802</w:t>
            </w:r>
          </w:p>
        </w:tc>
        <w:tc>
          <w:tcPr>
            <w:tcW w:w="1169" w:type="dxa"/>
            <w:vAlign w:val="center"/>
            <w:hideMark/>
          </w:tcPr>
          <w:p w14:paraId="2847C788" w14:textId="77777777" w:rsidR="004338CA" w:rsidRDefault="004338CA">
            <w:pPr>
              <w:pStyle w:val="COPPCONTENTSBODY"/>
            </w:pPr>
            <w:r>
              <w:t>206,465</w:t>
            </w:r>
          </w:p>
        </w:tc>
        <w:tc>
          <w:tcPr>
            <w:tcW w:w="1237" w:type="dxa"/>
            <w:vAlign w:val="center"/>
            <w:hideMark/>
          </w:tcPr>
          <w:p w14:paraId="64BE747C" w14:textId="77777777" w:rsidR="004338CA" w:rsidRDefault="004338CA">
            <w:pPr>
              <w:pStyle w:val="COPPCONTENTSBODY"/>
            </w:pPr>
            <w:r>
              <w:t>203,579</w:t>
            </w:r>
          </w:p>
        </w:tc>
        <w:tc>
          <w:tcPr>
            <w:tcW w:w="1358" w:type="dxa"/>
            <w:vAlign w:val="center"/>
            <w:hideMark/>
          </w:tcPr>
          <w:p w14:paraId="7987AF35" w14:textId="77777777" w:rsidR="004338CA" w:rsidRDefault="004338CA">
            <w:pPr>
              <w:pStyle w:val="COPPCONTENTSBODY"/>
            </w:pPr>
            <w:r>
              <w:t>Decrease</w:t>
            </w:r>
          </w:p>
        </w:tc>
      </w:tr>
      <w:tr w:rsidR="004338CA" w14:paraId="4A089BF6" w14:textId="77777777" w:rsidTr="004338CA">
        <w:tc>
          <w:tcPr>
            <w:tcW w:w="4174" w:type="dxa"/>
            <w:hideMark/>
          </w:tcPr>
          <w:p w14:paraId="330DD2C7" w14:textId="77777777" w:rsidR="004338CA" w:rsidRDefault="004338CA">
            <w:pPr>
              <w:pStyle w:val="COPPCONTENTSBODY"/>
            </w:pPr>
            <w:r>
              <w:t>Face to face interactions at Council service centres</w:t>
            </w:r>
          </w:p>
        </w:tc>
        <w:tc>
          <w:tcPr>
            <w:tcW w:w="1088" w:type="dxa"/>
            <w:vAlign w:val="center"/>
            <w:hideMark/>
          </w:tcPr>
          <w:p w14:paraId="345BDEAE" w14:textId="77777777" w:rsidR="004338CA" w:rsidRDefault="004338CA">
            <w:pPr>
              <w:pStyle w:val="COPPCONTENTSBODY"/>
            </w:pPr>
            <w:r>
              <w:t>43,967</w:t>
            </w:r>
          </w:p>
        </w:tc>
        <w:tc>
          <w:tcPr>
            <w:tcW w:w="1169" w:type="dxa"/>
            <w:vAlign w:val="center"/>
            <w:hideMark/>
          </w:tcPr>
          <w:p w14:paraId="437A9081" w14:textId="77777777" w:rsidR="004338CA" w:rsidRDefault="004338CA">
            <w:pPr>
              <w:pStyle w:val="COPPCONTENTSBODY"/>
            </w:pPr>
            <w:r>
              <w:t>40,217</w:t>
            </w:r>
          </w:p>
        </w:tc>
        <w:tc>
          <w:tcPr>
            <w:tcW w:w="1237" w:type="dxa"/>
            <w:vAlign w:val="center"/>
            <w:hideMark/>
          </w:tcPr>
          <w:p w14:paraId="50066FCA" w14:textId="77777777" w:rsidR="004338CA" w:rsidRDefault="004338CA">
            <w:pPr>
              <w:pStyle w:val="COPPCONTENTSBODY"/>
            </w:pPr>
            <w:r>
              <w:t>37,622</w:t>
            </w:r>
          </w:p>
        </w:tc>
        <w:tc>
          <w:tcPr>
            <w:tcW w:w="1358" w:type="dxa"/>
            <w:vAlign w:val="center"/>
            <w:hideMark/>
          </w:tcPr>
          <w:p w14:paraId="21FB8ACD" w14:textId="77777777" w:rsidR="004338CA" w:rsidRDefault="004338CA">
            <w:pPr>
              <w:pStyle w:val="COPPCONTENTSBODY"/>
            </w:pPr>
            <w:r>
              <w:t>Decrease</w:t>
            </w:r>
          </w:p>
        </w:tc>
      </w:tr>
      <w:tr w:rsidR="004338CA" w14:paraId="13AC1BC1" w14:textId="77777777" w:rsidTr="004338CA">
        <w:tc>
          <w:tcPr>
            <w:tcW w:w="4174" w:type="dxa"/>
            <w:hideMark/>
          </w:tcPr>
          <w:p w14:paraId="4753FCC4" w14:textId="77777777" w:rsidR="004338CA" w:rsidRDefault="004338CA">
            <w:pPr>
              <w:pStyle w:val="COPPCONTENTSBODY"/>
            </w:pPr>
            <w:r>
              <w:t>Phone calls answered by ASSIST</w:t>
            </w:r>
          </w:p>
        </w:tc>
        <w:tc>
          <w:tcPr>
            <w:tcW w:w="1088" w:type="dxa"/>
            <w:vAlign w:val="center"/>
            <w:hideMark/>
          </w:tcPr>
          <w:p w14:paraId="7C14C138" w14:textId="77777777" w:rsidR="004338CA" w:rsidRDefault="004338CA">
            <w:pPr>
              <w:pStyle w:val="COPPCONTENTSBODY"/>
            </w:pPr>
            <w:r>
              <w:t>111,561</w:t>
            </w:r>
          </w:p>
        </w:tc>
        <w:tc>
          <w:tcPr>
            <w:tcW w:w="1169" w:type="dxa"/>
            <w:vAlign w:val="center"/>
            <w:hideMark/>
          </w:tcPr>
          <w:p w14:paraId="43456F44" w14:textId="77777777" w:rsidR="004338CA" w:rsidRDefault="004338CA">
            <w:pPr>
              <w:pStyle w:val="COPPCONTENTSBODY"/>
            </w:pPr>
            <w:r>
              <w:t>112,913</w:t>
            </w:r>
          </w:p>
        </w:tc>
        <w:tc>
          <w:tcPr>
            <w:tcW w:w="1237" w:type="dxa"/>
            <w:vAlign w:val="center"/>
            <w:hideMark/>
          </w:tcPr>
          <w:p w14:paraId="59CA4929" w14:textId="77777777" w:rsidR="004338CA" w:rsidRDefault="004338CA">
            <w:pPr>
              <w:pStyle w:val="COPPCONTENTSBODY"/>
            </w:pPr>
            <w:r>
              <w:t>107,163</w:t>
            </w:r>
          </w:p>
        </w:tc>
        <w:tc>
          <w:tcPr>
            <w:tcW w:w="1358" w:type="dxa"/>
            <w:vAlign w:val="center"/>
            <w:hideMark/>
          </w:tcPr>
          <w:p w14:paraId="40659258" w14:textId="77777777" w:rsidR="004338CA" w:rsidRDefault="004338CA">
            <w:pPr>
              <w:pStyle w:val="COPPCONTENTSBODY"/>
            </w:pPr>
            <w:r>
              <w:t>Decrease</w:t>
            </w:r>
          </w:p>
        </w:tc>
      </w:tr>
      <w:tr w:rsidR="004338CA" w14:paraId="1CDBB7D6" w14:textId="77777777" w:rsidTr="004338CA">
        <w:tc>
          <w:tcPr>
            <w:tcW w:w="4174" w:type="dxa"/>
            <w:hideMark/>
          </w:tcPr>
          <w:p w14:paraId="4CB17029" w14:textId="77777777" w:rsidR="004338CA" w:rsidRDefault="004338CA">
            <w:pPr>
              <w:pStyle w:val="COPPCONTENTSBODY"/>
            </w:pPr>
            <w:r>
              <w:t>Administration tasks handled by ASSIST</w:t>
            </w:r>
          </w:p>
        </w:tc>
        <w:tc>
          <w:tcPr>
            <w:tcW w:w="1088" w:type="dxa"/>
            <w:vAlign w:val="center"/>
            <w:hideMark/>
          </w:tcPr>
          <w:p w14:paraId="4E28C5D0" w14:textId="77777777" w:rsidR="004338CA" w:rsidRDefault="004338CA">
            <w:pPr>
              <w:pStyle w:val="COPPCONTENTSBODY"/>
            </w:pPr>
            <w:r>
              <w:t>55,696</w:t>
            </w:r>
          </w:p>
        </w:tc>
        <w:tc>
          <w:tcPr>
            <w:tcW w:w="1169" w:type="dxa"/>
            <w:vAlign w:val="center"/>
            <w:hideMark/>
          </w:tcPr>
          <w:p w14:paraId="0D398C24" w14:textId="77777777" w:rsidR="004338CA" w:rsidRDefault="004338CA">
            <w:pPr>
              <w:pStyle w:val="COPPCONTENTSBODY"/>
            </w:pPr>
            <w:r>
              <w:t>53,335</w:t>
            </w:r>
          </w:p>
        </w:tc>
        <w:tc>
          <w:tcPr>
            <w:tcW w:w="1237" w:type="dxa"/>
            <w:vAlign w:val="center"/>
            <w:hideMark/>
          </w:tcPr>
          <w:p w14:paraId="73C1F0CE" w14:textId="77777777" w:rsidR="004338CA" w:rsidRDefault="004338CA">
            <w:pPr>
              <w:pStyle w:val="COPPCONTENTSBODY"/>
            </w:pPr>
            <w:r>
              <w:t>58,794</w:t>
            </w:r>
          </w:p>
        </w:tc>
        <w:tc>
          <w:tcPr>
            <w:tcW w:w="1358" w:type="dxa"/>
            <w:vAlign w:val="center"/>
            <w:hideMark/>
          </w:tcPr>
          <w:p w14:paraId="724003B9" w14:textId="77777777" w:rsidR="004338CA" w:rsidRDefault="004338CA">
            <w:pPr>
              <w:pStyle w:val="COPPCONTENTSBODY"/>
            </w:pPr>
            <w:r>
              <w:t>Increase</w:t>
            </w:r>
          </w:p>
        </w:tc>
      </w:tr>
      <w:tr w:rsidR="004338CA" w14:paraId="1EFCC2BF" w14:textId="77777777" w:rsidTr="004338CA">
        <w:tc>
          <w:tcPr>
            <w:tcW w:w="4174" w:type="dxa"/>
            <w:hideMark/>
          </w:tcPr>
          <w:p w14:paraId="34284850" w14:textId="77777777" w:rsidR="004338CA" w:rsidRDefault="004338CA">
            <w:pPr>
              <w:pStyle w:val="COPPCONTENTSBODY"/>
            </w:pPr>
            <w:r>
              <w:t>Percentage of ASSIST phone calls answered within 30 seconds</w:t>
            </w:r>
          </w:p>
        </w:tc>
        <w:tc>
          <w:tcPr>
            <w:tcW w:w="1088" w:type="dxa"/>
            <w:vAlign w:val="center"/>
            <w:hideMark/>
          </w:tcPr>
          <w:p w14:paraId="086AE80D" w14:textId="77777777" w:rsidR="004338CA" w:rsidRDefault="004338CA">
            <w:pPr>
              <w:pStyle w:val="COPPCONTENTSBODY"/>
            </w:pPr>
            <w:r>
              <w:t>76.33</w:t>
            </w:r>
          </w:p>
        </w:tc>
        <w:tc>
          <w:tcPr>
            <w:tcW w:w="1169" w:type="dxa"/>
            <w:vAlign w:val="center"/>
            <w:hideMark/>
          </w:tcPr>
          <w:p w14:paraId="0854FD0A" w14:textId="77777777" w:rsidR="004338CA" w:rsidRDefault="004338CA">
            <w:pPr>
              <w:pStyle w:val="COPPCONTENTSBODY"/>
            </w:pPr>
            <w:r>
              <w:t>77.65</w:t>
            </w:r>
          </w:p>
        </w:tc>
        <w:tc>
          <w:tcPr>
            <w:tcW w:w="1237" w:type="dxa"/>
            <w:vAlign w:val="center"/>
            <w:hideMark/>
          </w:tcPr>
          <w:p w14:paraId="3F7C1298" w14:textId="77777777" w:rsidR="004338CA" w:rsidRDefault="004338CA">
            <w:pPr>
              <w:pStyle w:val="COPPCONTENTSBODY"/>
            </w:pPr>
            <w:r>
              <w:t>83.34</w:t>
            </w:r>
          </w:p>
        </w:tc>
        <w:tc>
          <w:tcPr>
            <w:tcW w:w="1358" w:type="dxa"/>
            <w:vAlign w:val="center"/>
            <w:hideMark/>
          </w:tcPr>
          <w:p w14:paraId="15E22045" w14:textId="77777777" w:rsidR="004338CA" w:rsidRDefault="004338CA">
            <w:pPr>
              <w:pStyle w:val="COPPCONTENTSBODY"/>
            </w:pPr>
            <w:r>
              <w:t>Increase</w:t>
            </w:r>
          </w:p>
        </w:tc>
      </w:tr>
      <w:tr w:rsidR="004338CA" w14:paraId="4BABADB2" w14:textId="77777777" w:rsidTr="004338CA">
        <w:tc>
          <w:tcPr>
            <w:tcW w:w="9026" w:type="dxa"/>
            <w:gridSpan w:val="5"/>
            <w:shd w:val="clear" w:color="auto" w:fill="F2F2F2"/>
            <w:hideMark/>
          </w:tcPr>
          <w:p w14:paraId="61C7DE65" w14:textId="77777777" w:rsidR="004338CA" w:rsidRDefault="004338CA">
            <w:pPr>
              <w:pStyle w:val="COPPCONTENTSBODY"/>
            </w:pPr>
            <w:r>
              <w:t>Culture and capability</w:t>
            </w:r>
          </w:p>
        </w:tc>
      </w:tr>
      <w:tr w:rsidR="004338CA" w14:paraId="77603E8A" w14:textId="77777777" w:rsidTr="004338CA">
        <w:tc>
          <w:tcPr>
            <w:tcW w:w="4174" w:type="dxa"/>
            <w:hideMark/>
          </w:tcPr>
          <w:p w14:paraId="143359D0" w14:textId="77777777" w:rsidR="004338CA" w:rsidRDefault="004338CA">
            <w:pPr>
              <w:pStyle w:val="COPPCONTENTSBODY"/>
            </w:pPr>
            <w:r>
              <w:t>Staff alignment score</w:t>
            </w:r>
          </w:p>
        </w:tc>
        <w:tc>
          <w:tcPr>
            <w:tcW w:w="1088" w:type="dxa"/>
            <w:vAlign w:val="center"/>
            <w:hideMark/>
          </w:tcPr>
          <w:p w14:paraId="1109335E" w14:textId="77777777" w:rsidR="004338CA" w:rsidRDefault="004338CA">
            <w:pPr>
              <w:pStyle w:val="COPPCONTENTSBODY"/>
            </w:pPr>
            <w:r>
              <w:t>52%</w:t>
            </w:r>
          </w:p>
        </w:tc>
        <w:tc>
          <w:tcPr>
            <w:tcW w:w="1169" w:type="dxa"/>
            <w:vAlign w:val="center"/>
            <w:hideMark/>
          </w:tcPr>
          <w:p w14:paraId="29045678" w14:textId="77777777" w:rsidR="004338CA" w:rsidRDefault="004338CA">
            <w:pPr>
              <w:pStyle w:val="COPPCONTENTSBODY"/>
            </w:pPr>
            <w:r>
              <w:t>59%</w:t>
            </w:r>
          </w:p>
        </w:tc>
        <w:tc>
          <w:tcPr>
            <w:tcW w:w="1237" w:type="dxa"/>
            <w:hideMark/>
          </w:tcPr>
          <w:p w14:paraId="267611B6" w14:textId="77777777" w:rsidR="004338CA" w:rsidRDefault="004338CA">
            <w:pPr>
              <w:pStyle w:val="COPPCONTENTSBODY"/>
            </w:pPr>
            <w:r>
              <w:t>57%</w:t>
            </w:r>
          </w:p>
        </w:tc>
        <w:tc>
          <w:tcPr>
            <w:tcW w:w="1358" w:type="dxa"/>
            <w:vAlign w:val="center"/>
            <w:hideMark/>
          </w:tcPr>
          <w:p w14:paraId="1A923DF9" w14:textId="77777777" w:rsidR="004338CA" w:rsidRDefault="004338CA">
            <w:pPr>
              <w:pStyle w:val="COPPCONTENTSBODY"/>
            </w:pPr>
            <w:r>
              <w:t>Decrease</w:t>
            </w:r>
          </w:p>
        </w:tc>
      </w:tr>
      <w:tr w:rsidR="004338CA" w14:paraId="4791D740" w14:textId="77777777" w:rsidTr="004338CA">
        <w:tc>
          <w:tcPr>
            <w:tcW w:w="4174" w:type="dxa"/>
            <w:hideMark/>
          </w:tcPr>
          <w:p w14:paraId="424C201B" w14:textId="77777777" w:rsidR="004338CA" w:rsidRDefault="004338CA">
            <w:pPr>
              <w:pStyle w:val="COPPCONTENTSBODY"/>
            </w:pPr>
            <w:r>
              <w:t>Staff engagement score</w:t>
            </w:r>
          </w:p>
        </w:tc>
        <w:tc>
          <w:tcPr>
            <w:tcW w:w="1088" w:type="dxa"/>
            <w:vAlign w:val="center"/>
            <w:hideMark/>
          </w:tcPr>
          <w:p w14:paraId="7D787BE7" w14:textId="77777777" w:rsidR="004338CA" w:rsidRDefault="004338CA">
            <w:pPr>
              <w:pStyle w:val="COPPCONTENTSBODY"/>
            </w:pPr>
            <w:r>
              <w:t>71%</w:t>
            </w:r>
          </w:p>
        </w:tc>
        <w:tc>
          <w:tcPr>
            <w:tcW w:w="1169" w:type="dxa"/>
            <w:vAlign w:val="center"/>
            <w:hideMark/>
          </w:tcPr>
          <w:p w14:paraId="123653CB" w14:textId="77777777" w:rsidR="004338CA" w:rsidRDefault="004338CA">
            <w:pPr>
              <w:pStyle w:val="COPPCONTENTSBODY"/>
            </w:pPr>
            <w:r>
              <w:t>74%</w:t>
            </w:r>
          </w:p>
        </w:tc>
        <w:tc>
          <w:tcPr>
            <w:tcW w:w="1237" w:type="dxa"/>
            <w:hideMark/>
          </w:tcPr>
          <w:p w14:paraId="4939446C" w14:textId="77777777" w:rsidR="004338CA" w:rsidRDefault="004338CA">
            <w:pPr>
              <w:pStyle w:val="COPPCONTENTSBODY"/>
            </w:pPr>
            <w:r>
              <w:t>73%</w:t>
            </w:r>
          </w:p>
        </w:tc>
        <w:tc>
          <w:tcPr>
            <w:tcW w:w="1358" w:type="dxa"/>
            <w:vAlign w:val="center"/>
            <w:hideMark/>
          </w:tcPr>
          <w:p w14:paraId="3502CD7C" w14:textId="77777777" w:rsidR="004338CA" w:rsidRDefault="004338CA">
            <w:pPr>
              <w:pStyle w:val="COPPCONTENTSBODY"/>
            </w:pPr>
            <w:r>
              <w:t>Decrease</w:t>
            </w:r>
          </w:p>
        </w:tc>
      </w:tr>
      <w:tr w:rsidR="004338CA" w14:paraId="566B7B1F" w14:textId="77777777" w:rsidTr="004338CA">
        <w:tc>
          <w:tcPr>
            <w:tcW w:w="4174" w:type="dxa"/>
            <w:hideMark/>
          </w:tcPr>
          <w:p w14:paraId="40FB9DD9" w14:textId="77777777" w:rsidR="004338CA" w:rsidRDefault="004338CA">
            <w:pPr>
              <w:pStyle w:val="COPPCONTENTSBODY"/>
            </w:pPr>
            <w:r>
              <w:t>Total recordable injury frequency rate (injuries per million work hours)</w:t>
            </w:r>
          </w:p>
        </w:tc>
        <w:tc>
          <w:tcPr>
            <w:tcW w:w="1088" w:type="dxa"/>
            <w:vAlign w:val="center"/>
            <w:hideMark/>
          </w:tcPr>
          <w:p w14:paraId="0FE36161" w14:textId="77777777" w:rsidR="004338CA" w:rsidRDefault="004338CA">
            <w:pPr>
              <w:pStyle w:val="COPPCONTENTSBODY"/>
            </w:pPr>
            <w:r>
              <w:t>22.22</w:t>
            </w:r>
          </w:p>
        </w:tc>
        <w:tc>
          <w:tcPr>
            <w:tcW w:w="1169" w:type="dxa"/>
            <w:vAlign w:val="center"/>
            <w:hideMark/>
          </w:tcPr>
          <w:p w14:paraId="211B8E06" w14:textId="77777777" w:rsidR="004338CA" w:rsidRDefault="004338CA">
            <w:pPr>
              <w:pStyle w:val="COPPCONTENTSBODY"/>
            </w:pPr>
            <w:r>
              <w:t>19.43</w:t>
            </w:r>
          </w:p>
        </w:tc>
        <w:tc>
          <w:tcPr>
            <w:tcW w:w="1237" w:type="dxa"/>
            <w:vAlign w:val="center"/>
            <w:hideMark/>
          </w:tcPr>
          <w:p w14:paraId="3924301B" w14:textId="77777777" w:rsidR="004338CA" w:rsidRDefault="004338CA">
            <w:pPr>
              <w:pStyle w:val="COPPCONTENTSBODY"/>
            </w:pPr>
            <w:r>
              <w:t>15.73</w:t>
            </w:r>
          </w:p>
        </w:tc>
        <w:tc>
          <w:tcPr>
            <w:tcW w:w="1358" w:type="dxa"/>
            <w:vAlign w:val="center"/>
            <w:hideMark/>
          </w:tcPr>
          <w:p w14:paraId="3C5650ED" w14:textId="77777777" w:rsidR="004338CA" w:rsidRDefault="004338CA">
            <w:pPr>
              <w:pStyle w:val="COPPCONTENTSBODY"/>
            </w:pPr>
            <w:r>
              <w:t>Decrease</w:t>
            </w:r>
          </w:p>
        </w:tc>
      </w:tr>
      <w:tr w:rsidR="004338CA" w14:paraId="06D0DB12" w14:textId="77777777" w:rsidTr="004338CA">
        <w:tc>
          <w:tcPr>
            <w:tcW w:w="9026" w:type="dxa"/>
            <w:gridSpan w:val="5"/>
            <w:shd w:val="clear" w:color="auto" w:fill="F2F2F2"/>
            <w:hideMark/>
          </w:tcPr>
          <w:p w14:paraId="745F4B18" w14:textId="77777777" w:rsidR="004338CA" w:rsidRDefault="004338CA">
            <w:pPr>
              <w:pStyle w:val="COPPCONTENTSBODY"/>
            </w:pPr>
            <w:r>
              <w:t xml:space="preserve">Service and business improvement </w:t>
            </w:r>
          </w:p>
        </w:tc>
      </w:tr>
      <w:tr w:rsidR="004338CA" w14:paraId="3D11A7B0" w14:textId="77777777" w:rsidTr="004338CA">
        <w:tc>
          <w:tcPr>
            <w:tcW w:w="4174" w:type="dxa"/>
            <w:hideMark/>
          </w:tcPr>
          <w:p w14:paraId="1571050D" w14:textId="77777777" w:rsidR="004338CA" w:rsidRDefault="004338CA">
            <w:pPr>
              <w:pStyle w:val="COPPCONTENTSBODY"/>
            </w:pPr>
            <w:r>
              <w:t>Lean Practitioners</w:t>
            </w:r>
          </w:p>
        </w:tc>
        <w:tc>
          <w:tcPr>
            <w:tcW w:w="1088" w:type="dxa"/>
            <w:vAlign w:val="center"/>
            <w:hideMark/>
          </w:tcPr>
          <w:p w14:paraId="2BDB9073" w14:textId="77777777" w:rsidR="004338CA" w:rsidRDefault="004338CA">
            <w:pPr>
              <w:pStyle w:val="COPPCONTENTSBODY"/>
            </w:pPr>
            <w:r>
              <w:t>20</w:t>
            </w:r>
          </w:p>
        </w:tc>
        <w:tc>
          <w:tcPr>
            <w:tcW w:w="1169" w:type="dxa"/>
            <w:vAlign w:val="center"/>
            <w:hideMark/>
          </w:tcPr>
          <w:p w14:paraId="2141659E" w14:textId="77777777" w:rsidR="004338CA" w:rsidRDefault="004338CA">
            <w:pPr>
              <w:pStyle w:val="COPPCONTENTSBODY"/>
            </w:pPr>
            <w:r>
              <w:t>40</w:t>
            </w:r>
          </w:p>
        </w:tc>
        <w:tc>
          <w:tcPr>
            <w:tcW w:w="1237" w:type="dxa"/>
            <w:hideMark/>
          </w:tcPr>
          <w:p w14:paraId="64E43011" w14:textId="77777777" w:rsidR="004338CA" w:rsidRDefault="004338CA">
            <w:pPr>
              <w:pStyle w:val="COPPCONTENTSBODY"/>
            </w:pPr>
            <w:r>
              <w:t>54</w:t>
            </w:r>
          </w:p>
        </w:tc>
        <w:tc>
          <w:tcPr>
            <w:tcW w:w="1358" w:type="dxa"/>
            <w:vAlign w:val="center"/>
            <w:hideMark/>
          </w:tcPr>
          <w:p w14:paraId="2114FBEE" w14:textId="77777777" w:rsidR="004338CA" w:rsidRDefault="004338CA">
            <w:pPr>
              <w:pStyle w:val="COPPCONTENTSBODY"/>
            </w:pPr>
            <w:r>
              <w:t>Increase</w:t>
            </w:r>
          </w:p>
        </w:tc>
      </w:tr>
      <w:tr w:rsidR="004338CA" w14:paraId="01ACC2D4" w14:textId="77777777" w:rsidTr="004338CA">
        <w:tc>
          <w:tcPr>
            <w:tcW w:w="4174" w:type="dxa"/>
            <w:hideMark/>
          </w:tcPr>
          <w:p w14:paraId="695AD6B0" w14:textId="77777777" w:rsidR="004338CA" w:rsidRDefault="004338CA">
            <w:pPr>
              <w:pStyle w:val="COPPCONTENTSBODY"/>
            </w:pPr>
            <w:r>
              <w:t>Staff time saved</w:t>
            </w:r>
          </w:p>
        </w:tc>
        <w:tc>
          <w:tcPr>
            <w:tcW w:w="1088" w:type="dxa"/>
            <w:vAlign w:val="center"/>
            <w:hideMark/>
          </w:tcPr>
          <w:p w14:paraId="5CEB1047" w14:textId="77777777" w:rsidR="004338CA" w:rsidRDefault="004338CA">
            <w:pPr>
              <w:pStyle w:val="COPPCONTENTSBODY"/>
            </w:pPr>
            <w:r>
              <w:t>1,242 hours</w:t>
            </w:r>
          </w:p>
        </w:tc>
        <w:tc>
          <w:tcPr>
            <w:tcW w:w="1169" w:type="dxa"/>
            <w:vAlign w:val="center"/>
            <w:hideMark/>
          </w:tcPr>
          <w:p w14:paraId="40DC54AD" w14:textId="77777777" w:rsidR="004338CA" w:rsidRDefault="004338CA">
            <w:pPr>
              <w:pStyle w:val="COPPCONTENTSBODY"/>
            </w:pPr>
            <w:r>
              <w:t>2,059 hours</w:t>
            </w:r>
          </w:p>
        </w:tc>
        <w:tc>
          <w:tcPr>
            <w:tcW w:w="1237" w:type="dxa"/>
            <w:hideMark/>
          </w:tcPr>
          <w:p w14:paraId="5FA9455D" w14:textId="77777777" w:rsidR="004338CA" w:rsidRDefault="004338CA">
            <w:pPr>
              <w:pStyle w:val="COPPCONTENTSBODY"/>
            </w:pPr>
            <w:r>
              <w:t>4,430 hours</w:t>
            </w:r>
          </w:p>
        </w:tc>
        <w:tc>
          <w:tcPr>
            <w:tcW w:w="1358" w:type="dxa"/>
            <w:vAlign w:val="center"/>
            <w:hideMark/>
          </w:tcPr>
          <w:p w14:paraId="7BD6FCCA" w14:textId="77777777" w:rsidR="004338CA" w:rsidRDefault="004338CA">
            <w:pPr>
              <w:pStyle w:val="COPPCONTENTSBODY"/>
            </w:pPr>
            <w:r>
              <w:t>Increase</w:t>
            </w:r>
          </w:p>
        </w:tc>
      </w:tr>
      <w:tr w:rsidR="004338CA" w14:paraId="79471565" w14:textId="77777777" w:rsidTr="004338CA">
        <w:tc>
          <w:tcPr>
            <w:tcW w:w="4174" w:type="dxa"/>
            <w:hideMark/>
          </w:tcPr>
          <w:p w14:paraId="5BBAF2CA" w14:textId="77777777" w:rsidR="004338CA" w:rsidRDefault="004338CA">
            <w:pPr>
              <w:pStyle w:val="COPPCONTENTSBODY"/>
            </w:pPr>
            <w:r>
              <w:t>Community wait days saved</w:t>
            </w:r>
          </w:p>
        </w:tc>
        <w:tc>
          <w:tcPr>
            <w:tcW w:w="1088" w:type="dxa"/>
            <w:vAlign w:val="center"/>
            <w:hideMark/>
          </w:tcPr>
          <w:p w14:paraId="2E011CEF" w14:textId="77777777" w:rsidR="004338CA" w:rsidRDefault="004338CA">
            <w:pPr>
              <w:pStyle w:val="COPPCONTENTSBODY"/>
            </w:pPr>
            <w:r>
              <w:t>3,685 days</w:t>
            </w:r>
          </w:p>
        </w:tc>
        <w:tc>
          <w:tcPr>
            <w:tcW w:w="1169" w:type="dxa"/>
            <w:vAlign w:val="center"/>
            <w:hideMark/>
          </w:tcPr>
          <w:p w14:paraId="7BBFB65E" w14:textId="77777777" w:rsidR="004338CA" w:rsidRDefault="004338CA">
            <w:pPr>
              <w:pStyle w:val="COPPCONTENTSBODY"/>
            </w:pPr>
            <w:r>
              <w:t>19,054 days</w:t>
            </w:r>
          </w:p>
        </w:tc>
        <w:tc>
          <w:tcPr>
            <w:tcW w:w="1237" w:type="dxa"/>
            <w:hideMark/>
          </w:tcPr>
          <w:p w14:paraId="04C4212C" w14:textId="77777777" w:rsidR="004338CA" w:rsidRDefault="004338CA">
            <w:pPr>
              <w:pStyle w:val="COPPCONTENTSBODY"/>
            </w:pPr>
            <w:r>
              <w:t>72,258 days</w:t>
            </w:r>
          </w:p>
        </w:tc>
        <w:tc>
          <w:tcPr>
            <w:tcW w:w="1358" w:type="dxa"/>
            <w:vAlign w:val="center"/>
            <w:hideMark/>
          </w:tcPr>
          <w:p w14:paraId="7339538C" w14:textId="77777777" w:rsidR="004338CA" w:rsidRDefault="004338CA">
            <w:pPr>
              <w:pStyle w:val="COPPCONTENTSBODY"/>
            </w:pPr>
            <w:r>
              <w:t>Increase</w:t>
            </w:r>
          </w:p>
        </w:tc>
      </w:tr>
      <w:tr w:rsidR="004338CA" w14:paraId="004DF3BC" w14:textId="77777777" w:rsidTr="004338CA">
        <w:tc>
          <w:tcPr>
            <w:tcW w:w="9026" w:type="dxa"/>
            <w:gridSpan w:val="5"/>
            <w:shd w:val="clear" w:color="auto" w:fill="F2F2F2"/>
            <w:hideMark/>
          </w:tcPr>
          <w:p w14:paraId="370CC77E" w14:textId="77777777" w:rsidR="004338CA" w:rsidRDefault="004338CA">
            <w:pPr>
              <w:pStyle w:val="COPPCONTENTSBODY"/>
            </w:pPr>
            <w:r>
              <w:lastRenderedPageBreak/>
              <w:t>Governance</w:t>
            </w:r>
          </w:p>
        </w:tc>
      </w:tr>
      <w:tr w:rsidR="004338CA" w14:paraId="75313D95" w14:textId="77777777" w:rsidTr="004338CA">
        <w:tc>
          <w:tcPr>
            <w:tcW w:w="4174" w:type="dxa"/>
            <w:hideMark/>
          </w:tcPr>
          <w:p w14:paraId="498C274C" w14:textId="77777777" w:rsidR="004338CA" w:rsidRDefault="004338CA">
            <w:pPr>
              <w:pStyle w:val="COPPCONTENTSBODY"/>
            </w:pPr>
            <w:r>
              <w:t xml:space="preserve">Legislative breaches </w:t>
            </w:r>
          </w:p>
        </w:tc>
        <w:tc>
          <w:tcPr>
            <w:tcW w:w="1088" w:type="dxa"/>
            <w:vAlign w:val="center"/>
            <w:hideMark/>
          </w:tcPr>
          <w:p w14:paraId="20CC6AB3" w14:textId="77777777" w:rsidR="004338CA" w:rsidRDefault="004338CA">
            <w:pPr>
              <w:pStyle w:val="COPPCONTENTSBODY"/>
            </w:pPr>
            <w:r>
              <w:t>4</w:t>
            </w:r>
          </w:p>
        </w:tc>
        <w:tc>
          <w:tcPr>
            <w:tcW w:w="1169" w:type="dxa"/>
            <w:vAlign w:val="center"/>
            <w:hideMark/>
          </w:tcPr>
          <w:p w14:paraId="5D261FF4" w14:textId="77777777" w:rsidR="004338CA" w:rsidRDefault="004338CA">
            <w:pPr>
              <w:pStyle w:val="COPPCONTENTSBODY"/>
            </w:pPr>
            <w:r>
              <w:t>9</w:t>
            </w:r>
          </w:p>
        </w:tc>
        <w:tc>
          <w:tcPr>
            <w:tcW w:w="1237" w:type="dxa"/>
            <w:hideMark/>
          </w:tcPr>
          <w:p w14:paraId="1AA4C60F" w14:textId="77777777" w:rsidR="004338CA" w:rsidRDefault="004338CA">
            <w:pPr>
              <w:pStyle w:val="COPPCONTENTSBODY"/>
            </w:pPr>
            <w:r>
              <w:t>4</w:t>
            </w:r>
          </w:p>
        </w:tc>
        <w:tc>
          <w:tcPr>
            <w:tcW w:w="1358" w:type="dxa"/>
            <w:vAlign w:val="center"/>
            <w:hideMark/>
          </w:tcPr>
          <w:p w14:paraId="3E4EEEF0" w14:textId="77777777" w:rsidR="004338CA" w:rsidRDefault="004338CA">
            <w:pPr>
              <w:pStyle w:val="COPPCONTENTSBODY"/>
            </w:pPr>
            <w:r>
              <w:t>Decrease</w:t>
            </w:r>
          </w:p>
        </w:tc>
      </w:tr>
    </w:tbl>
    <w:p w14:paraId="7D147982" w14:textId="77777777" w:rsidR="004338CA" w:rsidRDefault="004338CA" w:rsidP="004338CA">
      <w:pPr>
        <w:pStyle w:val="COPPSUBHEAD"/>
        <w:spacing w:after="0" w:line="240" w:lineRule="auto"/>
        <w:rPr>
          <w:color w:val="auto"/>
          <w:sz w:val="24"/>
          <w:szCs w:val="24"/>
        </w:rPr>
      </w:pPr>
    </w:p>
    <w:p w14:paraId="15865E26" w14:textId="77777777" w:rsidR="004338CA" w:rsidRDefault="004338CA" w:rsidP="004338CA">
      <w:pPr>
        <w:pStyle w:val="COPPSUBHEAD2"/>
      </w:pPr>
      <w:r>
        <w:t xml:space="preserve">Explanation of significant variations </w:t>
      </w:r>
    </w:p>
    <w:p w14:paraId="5ED69D43" w14:textId="77777777" w:rsidR="004338CA" w:rsidRDefault="004338CA" w:rsidP="004338CA">
      <w:pPr>
        <w:pStyle w:val="COPPBODY"/>
        <w:rPr>
          <w:color w:val="auto"/>
        </w:rPr>
      </w:pPr>
      <w:r>
        <w:rPr>
          <w:b/>
          <w:color w:val="auto"/>
        </w:rPr>
        <w:t xml:space="preserve">Communications and engagement – </w:t>
      </w:r>
      <w:r>
        <w:rPr>
          <w:color w:val="auto"/>
        </w:rPr>
        <w:t>Innovations in the way we engaged with local residents on the Council Plan and Budget substantially increased the level of participation this year.</w:t>
      </w:r>
    </w:p>
    <w:p w14:paraId="6A5BFBCA" w14:textId="77777777" w:rsidR="004338CA" w:rsidRDefault="004338CA" w:rsidP="004338CA">
      <w:pPr>
        <w:pStyle w:val="COPPBODY"/>
        <w:rPr>
          <w:color w:val="auto"/>
        </w:rPr>
      </w:pPr>
      <w:r>
        <w:rPr>
          <w:b/>
          <w:color w:val="auto"/>
        </w:rPr>
        <w:t>ASSIST Customer Service</w:t>
      </w:r>
      <w:r>
        <w:rPr>
          <w:color w:val="auto"/>
        </w:rPr>
        <w:t xml:space="preserve"> - The proportion of calls answered by ASSIST within 30 seconds substantially increased this year and is above the target of 80 per cent. Administration tasks have seen a large increase due to the use of online enquiries, which has also contributed to the drop in phone calls received by ASSIST.</w:t>
      </w:r>
    </w:p>
    <w:p w14:paraId="65D7562A" w14:textId="77777777" w:rsidR="004338CA" w:rsidRDefault="004338CA" w:rsidP="004338CA">
      <w:pPr>
        <w:pStyle w:val="COPPBODY"/>
        <w:ind w:left="3600"/>
        <w:rPr>
          <w:color w:val="auto"/>
        </w:rPr>
      </w:pPr>
      <w:r>
        <w:br w:type="page"/>
      </w:r>
    </w:p>
    <w:p w14:paraId="111164AC" w14:textId="77777777" w:rsidR="004338CA" w:rsidRDefault="004338CA" w:rsidP="004338CA">
      <w:pPr>
        <w:pStyle w:val="COPPHEADING"/>
      </w:pPr>
      <w:r>
        <w:lastRenderedPageBreak/>
        <w:t>Healthy - A healthy, creative and inclusive City</w:t>
      </w:r>
    </w:p>
    <w:p w14:paraId="634FE509" w14:textId="77777777" w:rsidR="004338CA" w:rsidRDefault="004338CA" w:rsidP="004338CA">
      <w:pPr>
        <w:pStyle w:val="COPPSUBHEAD"/>
        <w:spacing w:after="0" w:line="240" w:lineRule="auto"/>
        <w:rPr>
          <w:color w:val="auto"/>
          <w:szCs w:val="24"/>
        </w:rPr>
      </w:pPr>
    </w:p>
    <w:p w14:paraId="0B128036" w14:textId="77777777" w:rsidR="004338CA" w:rsidRDefault="004338CA" w:rsidP="004338CA">
      <w:pPr>
        <w:pStyle w:val="COPPSUBHEAD2"/>
      </w:pPr>
      <w:r>
        <w:t>Our strategic objectives</w:t>
      </w:r>
    </w:p>
    <w:p w14:paraId="5FCD4758" w14:textId="77777777" w:rsidR="004338CA" w:rsidRDefault="004338CA" w:rsidP="004338CA">
      <w:pPr>
        <w:pStyle w:val="COPPSUBHEAD"/>
        <w:spacing w:after="0" w:line="240" w:lineRule="auto"/>
        <w:rPr>
          <w:color w:val="auto"/>
          <w:sz w:val="24"/>
          <w:szCs w:val="24"/>
        </w:rPr>
      </w:pPr>
    </w:p>
    <w:p w14:paraId="6136EFDB" w14:textId="77777777" w:rsidR="004338CA" w:rsidRDefault="004338CA" w:rsidP="004338CA">
      <w:pPr>
        <w:pStyle w:val="COPPBODY"/>
        <w:numPr>
          <w:ilvl w:val="0"/>
          <w:numId w:val="35"/>
        </w:numPr>
        <w:ind w:left="1134" w:hanging="567"/>
        <w:textAlignment w:val="auto"/>
        <w:rPr>
          <w:color w:val="auto"/>
        </w:rPr>
      </w:pPr>
      <w:r>
        <w:rPr>
          <w:color w:val="auto"/>
        </w:rPr>
        <w:t>Ensure our City is a welcoming and safe place for all</w:t>
      </w:r>
    </w:p>
    <w:p w14:paraId="139C8C30" w14:textId="77777777" w:rsidR="004338CA" w:rsidRDefault="004338CA" w:rsidP="004338CA">
      <w:pPr>
        <w:pStyle w:val="COPPBODY"/>
        <w:numPr>
          <w:ilvl w:val="0"/>
          <w:numId w:val="35"/>
        </w:numPr>
        <w:ind w:left="1134" w:hanging="567"/>
        <w:textAlignment w:val="auto"/>
        <w:rPr>
          <w:color w:val="auto"/>
        </w:rPr>
      </w:pPr>
      <w:r>
        <w:rPr>
          <w:color w:val="auto"/>
        </w:rPr>
        <w:t>Support our community to achieve improved health and wellbeing</w:t>
      </w:r>
    </w:p>
    <w:p w14:paraId="77BAC8ED" w14:textId="77777777" w:rsidR="004338CA" w:rsidRDefault="004338CA" w:rsidP="004338CA">
      <w:pPr>
        <w:pStyle w:val="COPPBODY"/>
        <w:numPr>
          <w:ilvl w:val="0"/>
          <w:numId w:val="35"/>
        </w:numPr>
        <w:ind w:left="1134" w:hanging="567"/>
        <w:textAlignment w:val="auto"/>
        <w:rPr>
          <w:color w:val="auto"/>
        </w:rPr>
      </w:pPr>
      <w:r>
        <w:rPr>
          <w:color w:val="auto"/>
        </w:rPr>
        <w:t>Ensure quality and accessible family, youth and children’s services that meet the needs of our community</w:t>
      </w:r>
    </w:p>
    <w:p w14:paraId="53BB34D7" w14:textId="77777777" w:rsidR="004338CA" w:rsidRDefault="004338CA" w:rsidP="004338CA">
      <w:pPr>
        <w:pStyle w:val="COPPBODY"/>
        <w:numPr>
          <w:ilvl w:val="0"/>
          <w:numId w:val="35"/>
        </w:numPr>
        <w:ind w:left="1134" w:hanging="567"/>
        <w:textAlignment w:val="auto"/>
        <w:rPr>
          <w:color w:val="auto"/>
        </w:rPr>
      </w:pPr>
      <w:r>
        <w:rPr>
          <w:color w:val="auto"/>
        </w:rPr>
        <w:t>Foster a community that values lifelong learning, strong connections and participating in the life of our City</w:t>
      </w:r>
    </w:p>
    <w:p w14:paraId="4FE708FA" w14:textId="77777777" w:rsidR="004338CA" w:rsidRDefault="004338CA" w:rsidP="004338CA">
      <w:pPr>
        <w:pStyle w:val="COPPBODY"/>
        <w:numPr>
          <w:ilvl w:val="0"/>
          <w:numId w:val="35"/>
        </w:numPr>
        <w:ind w:left="1134" w:hanging="567"/>
        <w:textAlignment w:val="auto"/>
        <w:rPr>
          <w:color w:val="auto"/>
        </w:rPr>
      </w:pPr>
      <w:r>
        <w:rPr>
          <w:color w:val="auto"/>
        </w:rPr>
        <w:t>Promote an improved range of cultural and leisure opportunities that foster a connected and engaged community</w:t>
      </w:r>
    </w:p>
    <w:p w14:paraId="6D5035BC" w14:textId="77777777" w:rsidR="004338CA" w:rsidRDefault="004338CA" w:rsidP="004338CA">
      <w:pPr>
        <w:autoSpaceDE w:val="0"/>
        <w:autoSpaceDN w:val="0"/>
        <w:adjustRightInd w:val="0"/>
        <w:spacing w:after="0" w:line="240" w:lineRule="auto"/>
        <w:rPr>
          <w:rFonts w:ascii="Arial" w:hAnsi="Arial" w:cs="Arial"/>
          <w:sz w:val="24"/>
          <w:szCs w:val="24"/>
        </w:rPr>
      </w:pPr>
    </w:p>
    <w:p w14:paraId="392A621C" w14:textId="77777777" w:rsidR="004338CA" w:rsidRDefault="004338CA" w:rsidP="004338CA">
      <w:pPr>
        <w:pStyle w:val="COPPSUBHEAD"/>
      </w:pPr>
      <w:r>
        <w:t>Performance highlights</w:t>
      </w:r>
    </w:p>
    <w:p w14:paraId="2A02ACE8" w14:textId="77777777" w:rsidR="004338CA" w:rsidRDefault="004338CA" w:rsidP="004338CA">
      <w:pPr>
        <w:pStyle w:val="COPPBODY"/>
        <w:rPr>
          <w:color w:val="auto"/>
          <w:u w:val="single"/>
        </w:rPr>
      </w:pPr>
      <w:r>
        <w:rPr>
          <w:color w:val="auto"/>
          <w:u w:val="single"/>
        </w:rPr>
        <w:t>Growing affordable housing</w:t>
      </w:r>
    </w:p>
    <w:p w14:paraId="43B006DD" w14:textId="77777777" w:rsidR="004338CA" w:rsidRDefault="004338CA" w:rsidP="004338CA">
      <w:pPr>
        <w:pStyle w:val="COPPBODY"/>
        <w:rPr>
          <w:b/>
          <w:color w:val="auto"/>
        </w:rPr>
      </w:pPr>
      <w:r>
        <w:rPr>
          <w:b/>
          <w:color w:val="auto"/>
        </w:rPr>
        <w:t xml:space="preserve">In Our Backyard implementation </w:t>
      </w:r>
    </w:p>
    <w:p w14:paraId="53042A2B" w14:textId="77777777" w:rsidR="004338CA" w:rsidRDefault="004338CA" w:rsidP="004338CA">
      <w:pPr>
        <w:pStyle w:val="COPPCONTENTSBODY"/>
      </w:pPr>
      <w:r>
        <w:t xml:space="preserve">Council adopted the In Our Backyard- Growing Affordable Housing in Port Phillip 2015-2025 in April 2016. </w:t>
      </w:r>
    </w:p>
    <w:p w14:paraId="61D2A450" w14:textId="77777777" w:rsidR="004338CA" w:rsidRDefault="004338CA" w:rsidP="004338CA">
      <w:pPr>
        <w:pStyle w:val="COPPCONTENTSBODY"/>
      </w:pPr>
      <w:r>
        <w:t xml:space="preserve">Key achievements this year included progressing the establishment of a community and private housing development on the Marlborough Street car park site and developing a ‘vacancy chain’ of affordable housing options that can provide temporary accommodation for those in need. </w:t>
      </w:r>
    </w:p>
    <w:p w14:paraId="68F67218" w14:textId="77777777" w:rsidR="004338CA" w:rsidRDefault="004338CA" w:rsidP="004338CA">
      <w:pPr>
        <w:pStyle w:val="COPPCONTENTSBODY"/>
      </w:pPr>
      <w:r>
        <w:t>Following the sale of the Gatwick Hotel, Council officers, housing associations and the Victorian Government also worked together to rehouse the all residents in May.</w:t>
      </w:r>
    </w:p>
    <w:p w14:paraId="5183E52C" w14:textId="77777777" w:rsidR="004338CA" w:rsidRDefault="004338CA" w:rsidP="004338CA">
      <w:pPr>
        <w:pStyle w:val="COPPBODY"/>
        <w:rPr>
          <w:color w:val="auto"/>
          <w:u w:val="single"/>
        </w:rPr>
      </w:pPr>
      <w:r>
        <w:rPr>
          <w:color w:val="auto"/>
          <w:u w:val="single"/>
        </w:rPr>
        <w:t>Improved community assets and infrastructure</w:t>
      </w:r>
    </w:p>
    <w:p w14:paraId="4BFBBCC0" w14:textId="77777777" w:rsidR="004338CA" w:rsidRDefault="004338CA" w:rsidP="004338CA">
      <w:pPr>
        <w:pStyle w:val="COPPBODY"/>
        <w:rPr>
          <w:b/>
          <w:color w:val="auto"/>
        </w:rPr>
      </w:pPr>
      <w:r>
        <w:rPr>
          <w:b/>
          <w:color w:val="auto"/>
        </w:rPr>
        <w:t>New plaza for Acland Street</w:t>
      </w:r>
    </w:p>
    <w:p w14:paraId="1384DD95" w14:textId="77777777" w:rsidR="004338CA" w:rsidRDefault="004338CA" w:rsidP="004338CA">
      <w:pPr>
        <w:pStyle w:val="COPPBODY"/>
        <w:rPr>
          <w:color w:val="auto"/>
        </w:rPr>
      </w:pPr>
      <w:r>
        <w:rPr>
          <w:color w:val="auto"/>
        </w:rPr>
        <w:t xml:space="preserve">We celebrated the delivery of the new look Acland Street with the Spring Fling community day on 12 November. The works feature more pedestrian space and a new plaza. We also commenced a program of events to activate the area. </w:t>
      </w:r>
    </w:p>
    <w:p w14:paraId="6B3549B5" w14:textId="77777777" w:rsidR="004338CA" w:rsidRDefault="004338CA" w:rsidP="004338CA">
      <w:pPr>
        <w:pStyle w:val="COPPBODY"/>
        <w:rPr>
          <w:b/>
          <w:color w:val="auto"/>
        </w:rPr>
      </w:pPr>
      <w:r>
        <w:rPr>
          <w:b/>
          <w:color w:val="auto"/>
        </w:rPr>
        <w:t>New St Kilda Life Saving Club</w:t>
      </w:r>
    </w:p>
    <w:p w14:paraId="7659A7E0" w14:textId="77777777" w:rsidR="004338CA" w:rsidRDefault="004338CA" w:rsidP="004338CA">
      <w:pPr>
        <w:pStyle w:val="COPPBODY"/>
        <w:rPr>
          <w:color w:val="auto"/>
        </w:rPr>
      </w:pPr>
      <w:r>
        <w:rPr>
          <w:color w:val="auto"/>
        </w:rPr>
        <w:t xml:space="preserve">On 11 February 2017 the new St Kilda Life Saving Club officially opened with a community open day. We worked with the club to ensure essential lifesaving services were provided to our community and visitors for the busy Christmas and New Year period. </w:t>
      </w:r>
    </w:p>
    <w:p w14:paraId="688A37C8" w14:textId="77777777" w:rsidR="004338CA" w:rsidRDefault="004338CA" w:rsidP="004338CA">
      <w:pPr>
        <w:pStyle w:val="COPPBODY"/>
        <w:rPr>
          <w:b/>
          <w:color w:val="auto"/>
        </w:rPr>
      </w:pPr>
      <w:r>
        <w:rPr>
          <w:b/>
          <w:color w:val="auto"/>
        </w:rPr>
        <w:lastRenderedPageBreak/>
        <w:t>Gasworks Arts Park Theatre reopens</w:t>
      </w:r>
    </w:p>
    <w:p w14:paraId="198AD3CB" w14:textId="77777777" w:rsidR="004338CA" w:rsidRDefault="004338CA" w:rsidP="004338CA">
      <w:pPr>
        <w:pStyle w:val="COPPBODY"/>
        <w:rPr>
          <w:b/>
          <w:color w:val="auto"/>
        </w:rPr>
      </w:pPr>
      <w:r>
        <w:rPr>
          <w:rFonts w:eastAsia="Times New Roman"/>
          <w:color w:val="auto"/>
        </w:rPr>
        <w:t xml:space="preserve">Upgrade works to the Gasworks Arts Park Theatre were completed in June 2017. The makeover addressed maintenance and access issues with new universal access paths and ramps, improved public toilets, sound locks allowing multiple events at the same time and segregated dressing rooms. </w:t>
      </w:r>
    </w:p>
    <w:p w14:paraId="7DEBC7F1" w14:textId="77777777" w:rsidR="004338CA" w:rsidRDefault="004338CA" w:rsidP="004338CA">
      <w:pPr>
        <w:pStyle w:val="COPPBODY"/>
        <w:rPr>
          <w:color w:val="auto"/>
          <w:u w:val="single"/>
        </w:rPr>
      </w:pPr>
      <w:r>
        <w:rPr>
          <w:color w:val="auto"/>
          <w:u w:val="single"/>
        </w:rPr>
        <w:t>Supporting the health and wellbeing of our diverse communities</w:t>
      </w:r>
    </w:p>
    <w:p w14:paraId="59626767" w14:textId="77777777" w:rsidR="004338CA" w:rsidRDefault="004338CA" w:rsidP="004338CA">
      <w:pPr>
        <w:rPr>
          <w:rFonts w:ascii="Arial" w:hAnsi="Arial" w:cs="Arial"/>
          <w:b/>
          <w:sz w:val="24"/>
          <w:szCs w:val="24"/>
          <w:lang w:val="en-GB" w:eastAsia="en-AU"/>
        </w:rPr>
      </w:pPr>
      <w:r>
        <w:rPr>
          <w:rFonts w:ascii="Arial" w:hAnsi="Arial" w:cs="Arial"/>
          <w:b/>
          <w:sz w:val="24"/>
          <w:szCs w:val="24"/>
          <w:lang w:val="en-GB" w:eastAsia="en-AU"/>
        </w:rPr>
        <w:t>Making an impact in our community</w:t>
      </w:r>
    </w:p>
    <w:p w14:paraId="2F25C830" w14:textId="77777777" w:rsidR="004338CA" w:rsidRDefault="004338CA" w:rsidP="004338CA">
      <w:pPr>
        <w:rPr>
          <w:rFonts w:ascii="Arial" w:hAnsi="Arial" w:cs="Arial"/>
          <w:sz w:val="24"/>
          <w:szCs w:val="24"/>
          <w:lang w:val="en-GB" w:eastAsia="en-AU"/>
        </w:rPr>
      </w:pPr>
      <w:r>
        <w:rPr>
          <w:rFonts w:ascii="Arial" w:hAnsi="Arial" w:cs="Arial"/>
          <w:sz w:val="24"/>
          <w:szCs w:val="24"/>
          <w:lang w:val="en-GB" w:eastAsia="en-AU"/>
        </w:rPr>
        <w:t>Council uses funding deeds, policies and direct service delivery to facilitate social inclusion in our community. Examples of the impact our funding deeds have delivered include:</w:t>
      </w:r>
    </w:p>
    <w:p w14:paraId="577DB73F" w14:textId="77777777" w:rsidR="004338CA" w:rsidRDefault="004338CA" w:rsidP="004338CA">
      <w:pPr>
        <w:pStyle w:val="ListParagraph"/>
        <w:numPr>
          <w:ilvl w:val="0"/>
          <w:numId w:val="36"/>
        </w:numPr>
        <w:rPr>
          <w:rFonts w:ascii="Arial" w:hAnsi="Arial" w:cs="Arial"/>
          <w:sz w:val="24"/>
          <w:szCs w:val="24"/>
          <w:lang w:val="en-GB" w:eastAsia="en-AU"/>
        </w:rPr>
      </w:pPr>
      <w:r>
        <w:rPr>
          <w:rFonts w:ascii="Arial" w:hAnsi="Arial" w:cs="Arial"/>
          <w:sz w:val="24"/>
          <w:szCs w:val="24"/>
          <w:lang w:val="en-GB" w:eastAsia="en-AU"/>
        </w:rPr>
        <w:t>The Port Phillip Community Group supported 31 Neighbourhood Ngargees (gatherings) held in local streets across Port Phillip and made 208 visits to Rooming Houses promoting resident social inclusion, food security and self-advocacy</w:t>
      </w:r>
    </w:p>
    <w:p w14:paraId="0CEBD59D" w14:textId="77777777" w:rsidR="004338CA" w:rsidRDefault="004338CA" w:rsidP="004338CA">
      <w:pPr>
        <w:pStyle w:val="ListParagraph"/>
        <w:numPr>
          <w:ilvl w:val="0"/>
          <w:numId w:val="36"/>
        </w:numPr>
        <w:rPr>
          <w:rFonts w:ascii="Arial" w:hAnsi="Arial" w:cs="Arial"/>
          <w:sz w:val="24"/>
          <w:szCs w:val="24"/>
          <w:lang w:val="en-GB" w:eastAsia="en-AU"/>
        </w:rPr>
      </w:pPr>
      <w:r>
        <w:rPr>
          <w:rFonts w:ascii="Arial" w:hAnsi="Arial" w:cs="Arial"/>
          <w:sz w:val="24"/>
          <w:szCs w:val="24"/>
          <w:lang w:val="en-GB" w:eastAsia="en-AU"/>
        </w:rPr>
        <w:t>The Port Phillip EcoCentre engaged residents in designing, building and maintaining communal gardens, worm farms and composts at six social housing residences.</w:t>
      </w:r>
    </w:p>
    <w:p w14:paraId="4E6EA6D3" w14:textId="77777777" w:rsidR="004338CA" w:rsidRDefault="004338CA" w:rsidP="004338CA">
      <w:pPr>
        <w:pStyle w:val="COPPBODY"/>
        <w:rPr>
          <w:b/>
          <w:color w:val="auto"/>
        </w:rPr>
      </w:pPr>
      <w:r>
        <w:rPr>
          <w:b/>
          <w:color w:val="auto"/>
        </w:rPr>
        <w:t>Reconciliation Action Plan renewed</w:t>
      </w:r>
    </w:p>
    <w:p w14:paraId="0602CEBD" w14:textId="77777777" w:rsidR="004338CA" w:rsidRDefault="004338CA" w:rsidP="004338CA">
      <w:pPr>
        <w:pStyle w:val="COPPBODY"/>
        <w:rPr>
          <w:color w:val="auto"/>
        </w:rPr>
      </w:pPr>
      <w:r>
        <w:rPr>
          <w:color w:val="auto"/>
        </w:rPr>
        <w:t>Council endorsed its second Reconciliation Action Plan 2017-19 which will facilitate local conversations about the Treaty and Recognition processes, endorse a policy to increase the recruitment, retention and professional development of Aboriginal and Torres Strait Islander peoples, and establish a process for cultural heritage management in Fishermans Bend.</w:t>
      </w:r>
    </w:p>
    <w:p w14:paraId="34C1D338" w14:textId="77777777" w:rsidR="004338CA" w:rsidRDefault="004338CA" w:rsidP="004338CA">
      <w:pPr>
        <w:pStyle w:val="COPPBODY"/>
        <w:rPr>
          <w:color w:val="auto"/>
          <w:u w:val="single"/>
        </w:rPr>
      </w:pPr>
    </w:p>
    <w:p w14:paraId="0AD0EBC8" w14:textId="77777777" w:rsidR="004338CA" w:rsidRDefault="004338CA" w:rsidP="004338CA">
      <w:pPr>
        <w:pStyle w:val="COPPBODY"/>
        <w:rPr>
          <w:color w:val="auto"/>
          <w:u w:val="single"/>
        </w:rPr>
      </w:pPr>
      <w:r>
        <w:rPr>
          <w:color w:val="auto"/>
          <w:u w:val="single"/>
        </w:rPr>
        <w:t>Port Phillip is a great place to live</w:t>
      </w:r>
    </w:p>
    <w:p w14:paraId="0BF2025E" w14:textId="77777777" w:rsidR="004338CA" w:rsidRDefault="004338CA" w:rsidP="004338CA">
      <w:pPr>
        <w:pStyle w:val="COPPBODY"/>
        <w:rPr>
          <w:b/>
          <w:color w:val="auto"/>
        </w:rPr>
      </w:pPr>
      <w:r>
        <w:rPr>
          <w:b/>
          <w:color w:val="auto"/>
        </w:rPr>
        <w:t>Residents rate living in the area highly</w:t>
      </w:r>
    </w:p>
    <w:p w14:paraId="5E519827" w14:textId="77777777" w:rsidR="004338CA" w:rsidRDefault="004338CA" w:rsidP="004338CA">
      <w:pPr>
        <w:pStyle w:val="COPPBODY"/>
        <w:rPr>
          <w:color w:val="auto"/>
        </w:rPr>
      </w:pPr>
      <w:r>
        <w:rPr>
          <w:color w:val="auto"/>
        </w:rPr>
        <w:t xml:space="preserve">Survey results continue to show that local residents rate living in the area highly. Annual targets were exceeded for resident perceptions of Port Phillip as a welcoming place, with a culture of creative activity where people can participate in local community events. </w:t>
      </w:r>
    </w:p>
    <w:p w14:paraId="7B46FF5C" w14:textId="77777777" w:rsidR="004338CA" w:rsidRDefault="004338CA" w:rsidP="004338CA">
      <w:pPr>
        <w:pStyle w:val="COPPBODY"/>
        <w:rPr>
          <w:color w:val="auto"/>
        </w:rPr>
      </w:pPr>
    </w:p>
    <w:p w14:paraId="6DBF5B8A" w14:textId="77777777" w:rsidR="004338CA" w:rsidRDefault="004338CA" w:rsidP="004338CA">
      <w:pPr>
        <w:pStyle w:val="Heading3"/>
      </w:pPr>
      <w:r>
        <w:rPr>
          <w:rFonts w:ascii="Arial" w:hAnsi="Arial" w:cs="Arial"/>
        </w:rPr>
        <w:t>Challenges</w:t>
      </w:r>
    </w:p>
    <w:p w14:paraId="6127A55B" w14:textId="77777777" w:rsidR="004338CA" w:rsidRDefault="004338CA" w:rsidP="004338CA">
      <w:pPr>
        <w:pStyle w:val="COPPBODY"/>
        <w:rPr>
          <w:b/>
          <w:color w:val="auto"/>
        </w:rPr>
      </w:pPr>
      <w:r>
        <w:rPr>
          <w:b/>
          <w:color w:val="auto"/>
        </w:rPr>
        <w:t xml:space="preserve">Temporary closure of adventure playgrounds </w:t>
      </w:r>
    </w:p>
    <w:p w14:paraId="48FF875F" w14:textId="77777777" w:rsidR="004338CA" w:rsidRDefault="004338CA" w:rsidP="004338CA">
      <w:pPr>
        <w:pStyle w:val="COPPBODY"/>
        <w:rPr>
          <w:color w:val="auto"/>
        </w:rPr>
      </w:pPr>
      <w:r>
        <w:rPr>
          <w:color w:val="auto"/>
        </w:rPr>
        <w:t xml:space="preserve">When contaminants were identified in our two adventure playgrounds in December we temporarily closed them to ensure the safety of attendees and undertake further testing and remediation works. Regular attendees were supported with a program of alternative activities. </w:t>
      </w:r>
    </w:p>
    <w:p w14:paraId="0DF93642" w14:textId="77777777" w:rsidR="004338CA" w:rsidRDefault="004338CA" w:rsidP="004338CA">
      <w:pPr>
        <w:pStyle w:val="COPPBODY"/>
        <w:rPr>
          <w:b/>
          <w:color w:val="auto"/>
        </w:rPr>
      </w:pPr>
      <w:r>
        <w:rPr>
          <w:b/>
          <w:color w:val="auto"/>
        </w:rPr>
        <w:lastRenderedPageBreak/>
        <w:t>Changes to aged and disability sector</w:t>
      </w:r>
    </w:p>
    <w:p w14:paraId="2CA34749" w14:textId="77777777" w:rsidR="004338CA" w:rsidRDefault="004338CA" w:rsidP="004338CA">
      <w:pPr>
        <w:pStyle w:val="COPPBODY"/>
        <w:rPr>
          <w:color w:val="auto"/>
        </w:rPr>
      </w:pPr>
      <w:r>
        <w:rPr>
          <w:color w:val="auto"/>
        </w:rPr>
        <w:t>In response to ongoing Commonwealth Government reforms in the aged and disability sector, Council made some minor structural changes to our service delivery model and can no longer report on home and community care measures. These changes will continue to have an impact on Council’s operations into our immediate future.</w:t>
      </w:r>
    </w:p>
    <w:p w14:paraId="0EF29609" w14:textId="77777777" w:rsidR="004338CA" w:rsidRDefault="004338CA" w:rsidP="004338CA">
      <w:pPr>
        <w:pStyle w:val="COPPBODY"/>
        <w:rPr>
          <w:b/>
          <w:color w:val="auto"/>
        </w:rPr>
      </w:pPr>
      <w:r>
        <w:rPr>
          <w:b/>
          <w:color w:val="auto"/>
        </w:rPr>
        <w:t>Change in the way people use our library services</w:t>
      </w:r>
    </w:p>
    <w:p w14:paraId="0B729AEF" w14:textId="77777777" w:rsidR="004338CA" w:rsidRDefault="004338CA" w:rsidP="004338CA">
      <w:pPr>
        <w:pStyle w:val="COPPBODY"/>
        <w:rPr>
          <w:color w:val="auto"/>
        </w:rPr>
      </w:pPr>
      <w:r>
        <w:rPr>
          <w:color w:val="auto"/>
        </w:rPr>
        <w:t>While the proportion of the municipal population actively borrowing library resources is below our annual target of 20 per cent we continue to experience an increase in visitors with almost 700,000 attending our five libraries. This reflects an ongoing trend toward people using our libraries as community spaces.</w:t>
      </w:r>
    </w:p>
    <w:p w14:paraId="46AE7720" w14:textId="77777777" w:rsidR="004338CA" w:rsidRDefault="004338CA" w:rsidP="004338CA">
      <w:pPr>
        <w:pStyle w:val="COPPBODY"/>
        <w:rPr>
          <w:color w:val="auto"/>
        </w:rPr>
      </w:pPr>
    </w:p>
    <w:p w14:paraId="2E1CD839" w14:textId="77777777" w:rsidR="004338CA" w:rsidRDefault="004338CA" w:rsidP="004338CA">
      <w:pPr>
        <w:pStyle w:val="COPPSUBHEAD"/>
      </w:pPr>
      <w:r>
        <w:t>Looking forward</w:t>
      </w:r>
    </w:p>
    <w:p w14:paraId="239FD521" w14:textId="77777777" w:rsidR="004338CA" w:rsidRDefault="004338CA" w:rsidP="004338CA">
      <w:pPr>
        <w:pStyle w:val="COPPSUBHEAD"/>
        <w:rPr>
          <w:b w:val="0"/>
          <w:color w:val="auto"/>
          <w:sz w:val="24"/>
          <w:szCs w:val="24"/>
        </w:rPr>
      </w:pPr>
      <w:r>
        <w:rPr>
          <w:b w:val="0"/>
          <w:color w:val="auto"/>
          <w:sz w:val="24"/>
          <w:szCs w:val="24"/>
        </w:rPr>
        <w:t xml:space="preserve">The Council Plan 2017-27 sets out a bold plan to maintain a city where people belong and our many cultures and differences are welcomed in the context of growth. </w:t>
      </w:r>
    </w:p>
    <w:p w14:paraId="45C02556" w14:textId="77777777" w:rsidR="004338CA" w:rsidRDefault="004338CA" w:rsidP="004338CA">
      <w:pPr>
        <w:pStyle w:val="COPPSUBHEAD"/>
        <w:rPr>
          <w:b w:val="0"/>
          <w:color w:val="auto"/>
          <w:sz w:val="24"/>
          <w:szCs w:val="24"/>
        </w:rPr>
      </w:pPr>
      <w:r>
        <w:rPr>
          <w:b w:val="0"/>
          <w:color w:val="auto"/>
          <w:sz w:val="24"/>
          <w:szCs w:val="24"/>
        </w:rPr>
        <w:t xml:space="preserve">Over the next ten years, Council wants to see a safe and active community with strong social connections and access to services that support health and wellbeing. Council is committed to increasing affordable housing and creating a city that is welcoming for all. </w:t>
      </w:r>
    </w:p>
    <w:p w14:paraId="77651F9E" w14:textId="77777777" w:rsidR="004338CA" w:rsidRDefault="004338CA" w:rsidP="004338CA">
      <w:pPr>
        <w:pStyle w:val="COPPSUBHEAD"/>
        <w:rPr>
          <w:color w:val="auto"/>
        </w:rPr>
      </w:pPr>
      <w:r>
        <w:rPr>
          <w:b w:val="0"/>
          <w:color w:val="auto"/>
          <w:sz w:val="24"/>
          <w:szCs w:val="24"/>
        </w:rPr>
        <w:t>A key focus for the next year will be delivering community facilities at the Ferrars Street Education and Community Precinct, continued implementation of the In Your Backyard strategy and upgrades to recreational facilities.</w:t>
      </w:r>
    </w:p>
    <w:p w14:paraId="7D7AE642" w14:textId="77777777" w:rsidR="004338CA" w:rsidRDefault="004338CA" w:rsidP="004338CA">
      <w:pPr>
        <w:pStyle w:val="COPPSUBHEAD"/>
        <w:rPr>
          <w:color w:val="auto"/>
        </w:rPr>
      </w:pPr>
    </w:p>
    <w:p w14:paraId="6EE06789" w14:textId="77777777" w:rsidR="004338CA" w:rsidRDefault="004338CA" w:rsidP="004338CA">
      <w:pPr>
        <w:spacing w:after="0" w:line="240" w:lineRule="auto"/>
        <w:rPr>
          <w:rFonts w:ascii="Arial" w:hAnsi="Arial" w:cs="Arial"/>
          <w:b/>
          <w:sz w:val="28"/>
          <w:szCs w:val="28"/>
          <w:lang w:val="en-GB" w:eastAsia="en-AU"/>
        </w:rPr>
      </w:pPr>
      <w:r>
        <w:rPr>
          <w:rFonts w:ascii="Arial" w:hAnsi="Arial" w:cs="Arial"/>
        </w:rPr>
        <w:br w:type="page"/>
      </w:r>
    </w:p>
    <w:p w14:paraId="31F0F2D3" w14:textId="77777777" w:rsidR="004338CA" w:rsidRDefault="004338CA" w:rsidP="004338CA">
      <w:pPr>
        <w:pStyle w:val="COPPSUBHEAD"/>
      </w:pPr>
      <w:r>
        <w:lastRenderedPageBreak/>
        <w:t>Measures of success</w:t>
      </w:r>
    </w:p>
    <w:tbl>
      <w:tblPr>
        <w:tblStyle w:val="TableGrid"/>
        <w:tblW w:w="10920" w:type="dxa"/>
        <w:tblInd w:w="-998" w:type="dxa"/>
        <w:tblLayout w:type="fixed"/>
        <w:tblLook w:val="04A0" w:firstRow="1" w:lastRow="0" w:firstColumn="1" w:lastColumn="0" w:noHBand="0" w:noVBand="1"/>
        <w:tblCaption w:val="Measures of Success"/>
        <w:tblDescription w:val="This table shows the measures of success for Healthy - a healhty, creative and inclusive City for the last four financial years and whether or not the target was achieved. "/>
      </w:tblPr>
      <w:tblGrid>
        <w:gridCol w:w="3828"/>
        <w:gridCol w:w="1417"/>
        <w:gridCol w:w="1419"/>
        <w:gridCol w:w="1418"/>
        <w:gridCol w:w="1419"/>
        <w:gridCol w:w="1419"/>
      </w:tblGrid>
      <w:tr w:rsidR="004338CA" w14:paraId="1024649B" w14:textId="77777777" w:rsidTr="004338CA">
        <w:trPr>
          <w:tblHeader/>
        </w:trPr>
        <w:tc>
          <w:tcPr>
            <w:tcW w:w="3828" w:type="dxa"/>
            <w:tcBorders>
              <w:top w:val="single" w:sz="4" w:space="0" w:color="auto"/>
              <w:left w:val="single" w:sz="4" w:space="0" w:color="auto"/>
              <w:bottom w:val="single" w:sz="4" w:space="0" w:color="auto"/>
              <w:right w:val="single" w:sz="4" w:space="0" w:color="auto"/>
            </w:tcBorders>
            <w:hideMark/>
          </w:tcPr>
          <w:p w14:paraId="03A04C77" w14:textId="77777777" w:rsidR="004338CA" w:rsidRDefault="004338CA">
            <w:pPr>
              <w:pStyle w:val="COPPSUBHEAD"/>
              <w:rPr>
                <w:color w:val="auto"/>
                <w:sz w:val="24"/>
                <w:szCs w:val="24"/>
              </w:rPr>
            </w:pPr>
            <w:r>
              <w:rPr>
                <w:color w:val="auto"/>
                <w:sz w:val="24"/>
                <w:szCs w:val="24"/>
              </w:rPr>
              <w:t>Measure</w:t>
            </w:r>
          </w:p>
        </w:tc>
        <w:tc>
          <w:tcPr>
            <w:tcW w:w="1417" w:type="dxa"/>
            <w:tcBorders>
              <w:top w:val="single" w:sz="4" w:space="0" w:color="auto"/>
              <w:left w:val="single" w:sz="4" w:space="0" w:color="auto"/>
              <w:bottom w:val="single" w:sz="4" w:space="0" w:color="auto"/>
              <w:right w:val="single" w:sz="4" w:space="0" w:color="auto"/>
            </w:tcBorders>
            <w:hideMark/>
          </w:tcPr>
          <w:p w14:paraId="37A23378" w14:textId="77777777" w:rsidR="004338CA" w:rsidRDefault="004338CA">
            <w:pPr>
              <w:pStyle w:val="COPPSUBHEAD"/>
              <w:rPr>
                <w:b w:val="0"/>
                <w:color w:val="auto"/>
                <w:sz w:val="24"/>
                <w:szCs w:val="24"/>
              </w:rPr>
            </w:pPr>
            <w:r>
              <w:rPr>
                <w:b w:val="0"/>
                <w:color w:val="auto"/>
                <w:sz w:val="24"/>
                <w:szCs w:val="24"/>
              </w:rPr>
              <w:t>2013/14 result</w:t>
            </w:r>
          </w:p>
        </w:tc>
        <w:tc>
          <w:tcPr>
            <w:tcW w:w="1418" w:type="dxa"/>
            <w:tcBorders>
              <w:top w:val="single" w:sz="4" w:space="0" w:color="auto"/>
              <w:left w:val="single" w:sz="4" w:space="0" w:color="auto"/>
              <w:bottom w:val="single" w:sz="4" w:space="0" w:color="auto"/>
              <w:right w:val="single" w:sz="4" w:space="0" w:color="auto"/>
            </w:tcBorders>
            <w:hideMark/>
          </w:tcPr>
          <w:p w14:paraId="649D4BF2" w14:textId="77777777" w:rsidR="004338CA" w:rsidRDefault="004338CA">
            <w:pPr>
              <w:pStyle w:val="COPPSUBHEAD"/>
              <w:rPr>
                <w:b w:val="0"/>
                <w:color w:val="auto"/>
                <w:sz w:val="24"/>
                <w:szCs w:val="24"/>
              </w:rPr>
            </w:pPr>
            <w:r>
              <w:rPr>
                <w:b w:val="0"/>
                <w:color w:val="auto"/>
                <w:sz w:val="24"/>
                <w:szCs w:val="24"/>
              </w:rPr>
              <w:t>2014/15 result</w:t>
            </w:r>
          </w:p>
        </w:tc>
        <w:tc>
          <w:tcPr>
            <w:tcW w:w="1417" w:type="dxa"/>
            <w:tcBorders>
              <w:top w:val="single" w:sz="4" w:space="0" w:color="auto"/>
              <w:left w:val="single" w:sz="4" w:space="0" w:color="auto"/>
              <w:bottom w:val="single" w:sz="4" w:space="0" w:color="auto"/>
              <w:right w:val="single" w:sz="4" w:space="0" w:color="auto"/>
            </w:tcBorders>
            <w:hideMark/>
          </w:tcPr>
          <w:p w14:paraId="01777C74" w14:textId="77777777" w:rsidR="004338CA" w:rsidRDefault="004338CA">
            <w:pPr>
              <w:pStyle w:val="COPPSUBHEAD"/>
              <w:rPr>
                <w:b w:val="0"/>
                <w:color w:val="auto"/>
                <w:sz w:val="24"/>
                <w:szCs w:val="24"/>
              </w:rPr>
            </w:pPr>
            <w:r>
              <w:rPr>
                <w:b w:val="0"/>
                <w:color w:val="auto"/>
                <w:sz w:val="24"/>
                <w:szCs w:val="24"/>
              </w:rPr>
              <w:t>2015/16 result</w:t>
            </w:r>
          </w:p>
        </w:tc>
        <w:tc>
          <w:tcPr>
            <w:tcW w:w="1418" w:type="dxa"/>
            <w:tcBorders>
              <w:top w:val="single" w:sz="4" w:space="0" w:color="auto"/>
              <w:left w:val="single" w:sz="4" w:space="0" w:color="auto"/>
              <w:bottom w:val="single" w:sz="4" w:space="0" w:color="auto"/>
              <w:right w:val="single" w:sz="4" w:space="0" w:color="auto"/>
            </w:tcBorders>
            <w:hideMark/>
          </w:tcPr>
          <w:p w14:paraId="5FEE1314" w14:textId="77777777" w:rsidR="004338CA" w:rsidRDefault="004338CA">
            <w:pPr>
              <w:pStyle w:val="COPPSUBHEAD"/>
              <w:rPr>
                <w:b w:val="0"/>
                <w:color w:val="auto"/>
                <w:sz w:val="24"/>
                <w:szCs w:val="24"/>
              </w:rPr>
            </w:pPr>
            <w:r>
              <w:rPr>
                <w:b w:val="0"/>
                <w:color w:val="auto"/>
                <w:sz w:val="24"/>
                <w:szCs w:val="24"/>
              </w:rPr>
              <w:t>2016/17 result</w:t>
            </w:r>
          </w:p>
        </w:tc>
        <w:tc>
          <w:tcPr>
            <w:tcW w:w="1418" w:type="dxa"/>
            <w:tcBorders>
              <w:top w:val="single" w:sz="4" w:space="0" w:color="auto"/>
              <w:left w:val="single" w:sz="4" w:space="0" w:color="auto"/>
              <w:bottom w:val="single" w:sz="4" w:space="0" w:color="auto"/>
              <w:right w:val="single" w:sz="4" w:space="0" w:color="auto"/>
            </w:tcBorders>
            <w:hideMark/>
          </w:tcPr>
          <w:p w14:paraId="4B5ED529" w14:textId="77777777" w:rsidR="004338CA" w:rsidRDefault="004338CA">
            <w:pPr>
              <w:pStyle w:val="COPPSUBHEAD"/>
              <w:rPr>
                <w:b w:val="0"/>
                <w:color w:val="auto"/>
                <w:sz w:val="24"/>
                <w:szCs w:val="24"/>
              </w:rPr>
            </w:pPr>
            <w:r>
              <w:rPr>
                <w:b w:val="0"/>
                <w:color w:val="auto"/>
                <w:sz w:val="24"/>
                <w:szCs w:val="24"/>
              </w:rPr>
              <w:t>Target achieved</w:t>
            </w:r>
          </w:p>
        </w:tc>
      </w:tr>
      <w:tr w:rsidR="004338CA" w14:paraId="5201E15B"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5F345890" w14:textId="77777777" w:rsidR="004338CA" w:rsidRDefault="004338CA">
            <w:pPr>
              <w:pStyle w:val="COPPSUBHEAD"/>
              <w:rPr>
                <w:color w:val="auto"/>
                <w:sz w:val="24"/>
                <w:szCs w:val="24"/>
              </w:rPr>
            </w:pPr>
            <w:r>
              <w:rPr>
                <w:color w:val="auto"/>
                <w:sz w:val="24"/>
                <w:szCs w:val="24"/>
              </w:rPr>
              <w:t>Welcoming and supportive community</w:t>
            </w:r>
          </w:p>
          <w:p w14:paraId="76366660" w14:textId="77777777" w:rsidR="004338CA" w:rsidRDefault="004338CA">
            <w:pPr>
              <w:pStyle w:val="COPPSUBHEAD"/>
              <w:rPr>
                <w:b w:val="0"/>
                <w:color w:val="auto"/>
                <w:sz w:val="24"/>
                <w:szCs w:val="24"/>
              </w:rPr>
            </w:pPr>
            <w:r>
              <w:rPr>
                <w:b w:val="0"/>
                <w:color w:val="auto"/>
                <w:sz w:val="24"/>
                <w:szCs w:val="24"/>
              </w:rPr>
              <w:t xml:space="preserve">Community satisfaction survey respondents believe that Port Phillip is a welcoming and supportive community for everyone </w:t>
            </w:r>
          </w:p>
          <w:p w14:paraId="20025774" w14:textId="77777777" w:rsidR="004338CA" w:rsidRDefault="004338CA">
            <w:pPr>
              <w:pStyle w:val="COPPSUBHEAD"/>
              <w:rPr>
                <w:b w:val="0"/>
                <w:color w:val="auto"/>
                <w:sz w:val="24"/>
                <w:szCs w:val="24"/>
              </w:rPr>
            </w:pPr>
            <w:r>
              <w:rPr>
                <w:b w:val="0"/>
                <w:color w:val="auto"/>
                <w:sz w:val="24"/>
                <w:szCs w:val="24"/>
              </w:rPr>
              <w:t>(Target: At least 80% respondents are neutral, agree or strongly agree)</w:t>
            </w:r>
          </w:p>
        </w:tc>
        <w:tc>
          <w:tcPr>
            <w:tcW w:w="1417" w:type="dxa"/>
            <w:tcBorders>
              <w:top w:val="single" w:sz="4" w:space="0" w:color="auto"/>
              <w:left w:val="single" w:sz="4" w:space="0" w:color="auto"/>
              <w:bottom w:val="single" w:sz="4" w:space="0" w:color="auto"/>
              <w:right w:val="single" w:sz="4" w:space="0" w:color="auto"/>
            </w:tcBorders>
            <w:hideMark/>
          </w:tcPr>
          <w:p w14:paraId="14E1CA3F" w14:textId="77777777" w:rsidR="004338CA" w:rsidRDefault="004338CA">
            <w:pPr>
              <w:pStyle w:val="COPPSUBHEAD"/>
              <w:jc w:val="right"/>
              <w:rPr>
                <w:b w:val="0"/>
                <w:color w:val="auto"/>
                <w:sz w:val="24"/>
                <w:szCs w:val="24"/>
              </w:rPr>
            </w:pPr>
            <w:r>
              <w:rPr>
                <w:b w:val="0"/>
                <w:color w:val="auto"/>
                <w:sz w:val="24"/>
                <w:szCs w:val="24"/>
              </w:rPr>
              <w:t>93%</w:t>
            </w:r>
          </w:p>
        </w:tc>
        <w:tc>
          <w:tcPr>
            <w:tcW w:w="1418" w:type="dxa"/>
            <w:tcBorders>
              <w:top w:val="single" w:sz="4" w:space="0" w:color="auto"/>
              <w:left w:val="single" w:sz="4" w:space="0" w:color="auto"/>
              <w:bottom w:val="single" w:sz="4" w:space="0" w:color="auto"/>
              <w:right w:val="single" w:sz="4" w:space="0" w:color="auto"/>
            </w:tcBorders>
            <w:hideMark/>
          </w:tcPr>
          <w:p w14:paraId="351882D8" w14:textId="77777777" w:rsidR="004338CA" w:rsidRDefault="004338CA">
            <w:pPr>
              <w:pStyle w:val="COPPSUBHEAD"/>
              <w:jc w:val="right"/>
              <w:rPr>
                <w:b w:val="0"/>
                <w:color w:val="auto"/>
                <w:sz w:val="24"/>
                <w:szCs w:val="24"/>
              </w:rPr>
            </w:pPr>
            <w:r>
              <w:rPr>
                <w:b w:val="0"/>
                <w:color w:val="auto"/>
                <w:sz w:val="24"/>
                <w:szCs w:val="24"/>
              </w:rPr>
              <w:t>96%</w:t>
            </w:r>
          </w:p>
        </w:tc>
        <w:tc>
          <w:tcPr>
            <w:tcW w:w="1417" w:type="dxa"/>
            <w:tcBorders>
              <w:top w:val="single" w:sz="4" w:space="0" w:color="auto"/>
              <w:left w:val="single" w:sz="4" w:space="0" w:color="auto"/>
              <w:bottom w:val="single" w:sz="4" w:space="0" w:color="auto"/>
              <w:right w:val="single" w:sz="4" w:space="0" w:color="auto"/>
            </w:tcBorders>
            <w:hideMark/>
          </w:tcPr>
          <w:p w14:paraId="0860558A" w14:textId="77777777" w:rsidR="004338CA" w:rsidRDefault="004338CA">
            <w:pPr>
              <w:pStyle w:val="COPPSUBHEAD"/>
              <w:jc w:val="right"/>
              <w:rPr>
                <w:b w:val="0"/>
                <w:color w:val="auto"/>
                <w:sz w:val="24"/>
                <w:szCs w:val="24"/>
              </w:rPr>
            </w:pPr>
            <w:r>
              <w:rPr>
                <w:b w:val="0"/>
                <w:color w:val="auto"/>
                <w:sz w:val="24"/>
                <w:szCs w:val="24"/>
              </w:rPr>
              <w:t>93%</w:t>
            </w:r>
          </w:p>
        </w:tc>
        <w:tc>
          <w:tcPr>
            <w:tcW w:w="1418" w:type="dxa"/>
            <w:tcBorders>
              <w:top w:val="single" w:sz="4" w:space="0" w:color="auto"/>
              <w:left w:val="single" w:sz="4" w:space="0" w:color="auto"/>
              <w:bottom w:val="single" w:sz="4" w:space="0" w:color="auto"/>
              <w:right w:val="single" w:sz="4" w:space="0" w:color="auto"/>
            </w:tcBorders>
            <w:hideMark/>
          </w:tcPr>
          <w:p w14:paraId="72BE4408" w14:textId="77777777" w:rsidR="004338CA" w:rsidRDefault="004338CA">
            <w:pPr>
              <w:pStyle w:val="COPPSUBHEAD"/>
              <w:jc w:val="right"/>
              <w:rPr>
                <w:b w:val="0"/>
                <w:color w:val="auto"/>
                <w:sz w:val="24"/>
                <w:szCs w:val="24"/>
              </w:rPr>
            </w:pPr>
            <w:r>
              <w:rPr>
                <w:b w:val="0"/>
                <w:color w:val="auto"/>
                <w:sz w:val="24"/>
                <w:szCs w:val="24"/>
              </w:rPr>
              <w:t>94%</w:t>
            </w:r>
          </w:p>
        </w:tc>
        <w:tc>
          <w:tcPr>
            <w:tcW w:w="1418" w:type="dxa"/>
            <w:tcBorders>
              <w:top w:val="single" w:sz="4" w:space="0" w:color="auto"/>
              <w:left w:val="single" w:sz="4" w:space="0" w:color="auto"/>
              <w:bottom w:val="single" w:sz="4" w:space="0" w:color="auto"/>
              <w:right w:val="single" w:sz="4" w:space="0" w:color="auto"/>
            </w:tcBorders>
            <w:hideMark/>
          </w:tcPr>
          <w:p w14:paraId="0844C9E4" w14:textId="77777777" w:rsidR="004338CA" w:rsidRDefault="004338CA">
            <w:pPr>
              <w:pStyle w:val="COPPSUBHEAD"/>
              <w:rPr>
                <w:b w:val="0"/>
                <w:color w:val="auto"/>
                <w:sz w:val="24"/>
                <w:szCs w:val="24"/>
              </w:rPr>
            </w:pPr>
            <w:r>
              <w:rPr>
                <w:b w:val="0"/>
                <w:color w:val="auto"/>
                <w:sz w:val="24"/>
                <w:szCs w:val="24"/>
              </w:rPr>
              <w:t xml:space="preserve">Yes </w:t>
            </w:r>
          </w:p>
        </w:tc>
      </w:tr>
      <w:tr w:rsidR="004338CA" w14:paraId="508D9D24"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2D2F3C5F" w14:textId="77777777" w:rsidR="004338CA" w:rsidRDefault="004338CA">
            <w:pPr>
              <w:pStyle w:val="COPPSUBHEAD"/>
              <w:rPr>
                <w:color w:val="auto"/>
                <w:sz w:val="24"/>
                <w:szCs w:val="24"/>
              </w:rPr>
            </w:pPr>
            <w:r>
              <w:rPr>
                <w:color w:val="auto"/>
                <w:sz w:val="24"/>
                <w:szCs w:val="24"/>
              </w:rPr>
              <w:t>Safety and security</w:t>
            </w:r>
          </w:p>
          <w:p w14:paraId="082BD9F6" w14:textId="77777777" w:rsidR="004338CA" w:rsidRDefault="004338CA">
            <w:pPr>
              <w:pStyle w:val="COPPSUBHEAD"/>
              <w:rPr>
                <w:b w:val="0"/>
                <w:color w:val="auto"/>
                <w:sz w:val="24"/>
                <w:szCs w:val="24"/>
              </w:rPr>
            </w:pPr>
            <w:r>
              <w:rPr>
                <w:b w:val="0"/>
                <w:color w:val="auto"/>
                <w:sz w:val="24"/>
                <w:szCs w:val="24"/>
              </w:rPr>
              <w:t xml:space="preserve">Community satisfaction survey respondents feel a sense of safety and security in Port Phillip </w:t>
            </w:r>
          </w:p>
          <w:p w14:paraId="155576DB" w14:textId="77777777" w:rsidR="004338CA" w:rsidRDefault="004338CA">
            <w:pPr>
              <w:pStyle w:val="COPPSUBHEAD"/>
              <w:rPr>
                <w:b w:val="0"/>
                <w:color w:val="auto"/>
                <w:sz w:val="24"/>
                <w:szCs w:val="24"/>
              </w:rPr>
            </w:pPr>
            <w:r>
              <w:rPr>
                <w:b w:val="0"/>
                <w:color w:val="auto"/>
                <w:sz w:val="24"/>
                <w:szCs w:val="24"/>
              </w:rPr>
              <w:t>(Target: At least 80% respondents are neutral, agree or strongly agree)</w:t>
            </w:r>
          </w:p>
        </w:tc>
        <w:tc>
          <w:tcPr>
            <w:tcW w:w="1417" w:type="dxa"/>
            <w:tcBorders>
              <w:top w:val="single" w:sz="4" w:space="0" w:color="auto"/>
              <w:left w:val="single" w:sz="4" w:space="0" w:color="auto"/>
              <w:bottom w:val="single" w:sz="4" w:space="0" w:color="auto"/>
              <w:right w:val="single" w:sz="4" w:space="0" w:color="auto"/>
            </w:tcBorders>
            <w:hideMark/>
          </w:tcPr>
          <w:p w14:paraId="0ABD63CA" w14:textId="77777777" w:rsidR="004338CA" w:rsidRDefault="004338CA">
            <w:pPr>
              <w:pStyle w:val="COPPSUBHEAD"/>
              <w:jc w:val="right"/>
              <w:rPr>
                <w:b w:val="0"/>
                <w:color w:val="auto"/>
                <w:sz w:val="24"/>
                <w:szCs w:val="24"/>
              </w:rPr>
            </w:pPr>
            <w:r>
              <w:rPr>
                <w:b w:val="0"/>
                <w:color w:val="auto"/>
                <w:sz w:val="24"/>
                <w:szCs w:val="24"/>
              </w:rPr>
              <w:t>84%</w:t>
            </w:r>
          </w:p>
        </w:tc>
        <w:tc>
          <w:tcPr>
            <w:tcW w:w="1418" w:type="dxa"/>
            <w:tcBorders>
              <w:top w:val="single" w:sz="4" w:space="0" w:color="auto"/>
              <w:left w:val="single" w:sz="4" w:space="0" w:color="auto"/>
              <w:bottom w:val="single" w:sz="4" w:space="0" w:color="auto"/>
              <w:right w:val="single" w:sz="4" w:space="0" w:color="auto"/>
            </w:tcBorders>
            <w:hideMark/>
          </w:tcPr>
          <w:p w14:paraId="1EA9E0A7" w14:textId="77777777" w:rsidR="004338CA" w:rsidRDefault="004338CA">
            <w:pPr>
              <w:pStyle w:val="COPPSUBHEAD"/>
              <w:jc w:val="right"/>
              <w:rPr>
                <w:b w:val="0"/>
                <w:color w:val="auto"/>
                <w:sz w:val="24"/>
                <w:szCs w:val="24"/>
              </w:rPr>
            </w:pPr>
            <w:r>
              <w:rPr>
                <w:b w:val="0"/>
                <w:color w:val="auto"/>
                <w:sz w:val="24"/>
                <w:szCs w:val="24"/>
              </w:rPr>
              <w:t>86%</w:t>
            </w:r>
          </w:p>
        </w:tc>
        <w:tc>
          <w:tcPr>
            <w:tcW w:w="1417" w:type="dxa"/>
            <w:tcBorders>
              <w:top w:val="single" w:sz="4" w:space="0" w:color="auto"/>
              <w:left w:val="single" w:sz="4" w:space="0" w:color="auto"/>
              <w:bottom w:val="single" w:sz="4" w:space="0" w:color="auto"/>
              <w:right w:val="single" w:sz="4" w:space="0" w:color="auto"/>
            </w:tcBorders>
            <w:hideMark/>
          </w:tcPr>
          <w:p w14:paraId="761C16D8" w14:textId="77777777" w:rsidR="004338CA" w:rsidRDefault="004338CA">
            <w:pPr>
              <w:pStyle w:val="COPPSUBHEAD"/>
              <w:jc w:val="right"/>
              <w:rPr>
                <w:b w:val="0"/>
                <w:color w:val="auto"/>
                <w:sz w:val="24"/>
                <w:szCs w:val="24"/>
              </w:rPr>
            </w:pPr>
            <w:r>
              <w:rPr>
                <w:b w:val="0"/>
                <w:color w:val="auto"/>
                <w:sz w:val="24"/>
                <w:szCs w:val="24"/>
              </w:rPr>
              <w:t>85%</w:t>
            </w:r>
          </w:p>
        </w:tc>
        <w:tc>
          <w:tcPr>
            <w:tcW w:w="1418" w:type="dxa"/>
            <w:tcBorders>
              <w:top w:val="single" w:sz="4" w:space="0" w:color="auto"/>
              <w:left w:val="single" w:sz="4" w:space="0" w:color="auto"/>
              <w:bottom w:val="single" w:sz="4" w:space="0" w:color="auto"/>
              <w:right w:val="single" w:sz="4" w:space="0" w:color="auto"/>
            </w:tcBorders>
            <w:hideMark/>
          </w:tcPr>
          <w:p w14:paraId="2EA554CE" w14:textId="77777777" w:rsidR="004338CA" w:rsidRDefault="004338CA">
            <w:pPr>
              <w:pStyle w:val="COPPSUBHEAD"/>
              <w:jc w:val="right"/>
              <w:rPr>
                <w:b w:val="0"/>
                <w:color w:val="auto"/>
                <w:sz w:val="24"/>
                <w:szCs w:val="24"/>
              </w:rPr>
            </w:pPr>
            <w:r>
              <w:rPr>
                <w:b w:val="0"/>
                <w:color w:val="auto"/>
                <w:sz w:val="24"/>
                <w:szCs w:val="24"/>
              </w:rPr>
              <w:t>85%</w:t>
            </w:r>
          </w:p>
        </w:tc>
        <w:tc>
          <w:tcPr>
            <w:tcW w:w="1418" w:type="dxa"/>
            <w:tcBorders>
              <w:top w:val="single" w:sz="4" w:space="0" w:color="auto"/>
              <w:left w:val="single" w:sz="4" w:space="0" w:color="auto"/>
              <w:bottom w:val="single" w:sz="4" w:space="0" w:color="auto"/>
              <w:right w:val="single" w:sz="4" w:space="0" w:color="auto"/>
            </w:tcBorders>
            <w:hideMark/>
          </w:tcPr>
          <w:p w14:paraId="17B331E3" w14:textId="77777777" w:rsidR="004338CA" w:rsidRDefault="004338CA">
            <w:pPr>
              <w:pStyle w:val="COPPSUBHEAD"/>
              <w:rPr>
                <w:b w:val="0"/>
                <w:color w:val="auto"/>
                <w:sz w:val="24"/>
                <w:szCs w:val="24"/>
              </w:rPr>
            </w:pPr>
            <w:r>
              <w:rPr>
                <w:b w:val="0"/>
                <w:color w:val="auto"/>
                <w:sz w:val="24"/>
                <w:szCs w:val="24"/>
              </w:rPr>
              <w:t>Yes</w:t>
            </w:r>
          </w:p>
        </w:tc>
      </w:tr>
      <w:tr w:rsidR="004338CA" w14:paraId="553142EE"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63D25973" w14:textId="77777777" w:rsidR="004338CA" w:rsidRDefault="004338CA">
            <w:pPr>
              <w:pStyle w:val="COPPSUBHEAD"/>
              <w:rPr>
                <w:color w:val="auto"/>
                <w:sz w:val="24"/>
                <w:szCs w:val="24"/>
              </w:rPr>
            </w:pPr>
            <w:r>
              <w:rPr>
                <w:color w:val="auto"/>
                <w:sz w:val="24"/>
                <w:szCs w:val="24"/>
              </w:rPr>
              <w:t>Local Health and Wellbeing Index</w:t>
            </w:r>
          </w:p>
          <w:p w14:paraId="17BE75C9" w14:textId="77777777" w:rsidR="004338CA" w:rsidRDefault="004338CA">
            <w:pPr>
              <w:pStyle w:val="COPPSUBHEAD"/>
              <w:rPr>
                <w:b w:val="0"/>
                <w:color w:val="auto"/>
                <w:sz w:val="24"/>
                <w:szCs w:val="24"/>
              </w:rPr>
            </w:pPr>
            <w:r>
              <w:rPr>
                <w:b w:val="0"/>
                <w:color w:val="auto"/>
                <w:sz w:val="24"/>
                <w:szCs w:val="24"/>
              </w:rPr>
              <w:t>Summary of statistical information about social, health and economic outcomes for the Port Phillip community</w:t>
            </w:r>
          </w:p>
          <w:p w14:paraId="00B94DCE" w14:textId="77777777" w:rsidR="004338CA" w:rsidRDefault="004338CA">
            <w:pPr>
              <w:pStyle w:val="COPPSUBHEAD"/>
              <w:rPr>
                <w:b w:val="0"/>
                <w:color w:val="auto"/>
                <w:sz w:val="24"/>
                <w:szCs w:val="24"/>
              </w:rPr>
            </w:pPr>
            <w:r>
              <w:rPr>
                <w:b w:val="0"/>
                <w:color w:val="auto"/>
                <w:sz w:val="24"/>
                <w:szCs w:val="24"/>
              </w:rPr>
              <w:t>(Target: index result above 100)</w:t>
            </w:r>
          </w:p>
        </w:tc>
        <w:tc>
          <w:tcPr>
            <w:tcW w:w="1417" w:type="dxa"/>
            <w:tcBorders>
              <w:top w:val="single" w:sz="4" w:space="0" w:color="auto"/>
              <w:left w:val="single" w:sz="4" w:space="0" w:color="auto"/>
              <w:bottom w:val="single" w:sz="4" w:space="0" w:color="auto"/>
              <w:right w:val="single" w:sz="4" w:space="0" w:color="auto"/>
            </w:tcBorders>
            <w:hideMark/>
          </w:tcPr>
          <w:p w14:paraId="5FEA8AA3" w14:textId="77777777" w:rsidR="004338CA" w:rsidRDefault="004338CA">
            <w:pPr>
              <w:pStyle w:val="COPPSUBHEAD"/>
              <w:rPr>
                <w:b w:val="0"/>
                <w:color w:val="auto"/>
                <w:sz w:val="24"/>
                <w:szCs w:val="24"/>
              </w:rPr>
            </w:pPr>
            <w:r>
              <w:rPr>
                <w:b w:val="0"/>
                <w:color w:val="auto"/>
                <w:sz w:val="24"/>
                <w:szCs w:val="24"/>
              </w:rPr>
              <w:t>Data not available</w:t>
            </w:r>
          </w:p>
        </w:tc>
        <w:tc>
          <w:tcPr>
            <w:tcW w:w="1418" w:type="dxa"/>
            <w:tcBorders>
              <w:top w:val="single" w:sz="4" w:space="0" w:color="auto"/>
              <w:left w:val="single" w:sz="4" w:space="0" w:color="auto"/>
              <w:bottom w:val="single" w:sz="4" w:space="0" w:color="auto"/>
              <w:right w:val="single" w:sz="4" w:space="0" w:color="auto"/>
            </w:tcBorders>
            <w:hideMark/>
          </w:tcPr>
          <w:p w14:paraId="43D56EE6" w14:textId="77777777" w:rsidR="004338CA" w:rsidRDefault="004338CA">
            <w:pPr>
              <w:pStyle w:val="COPPSUBHEAD"/>
              <w:jc w:val="right"/>
              <w:rPr>
                <w:b w:val="0"/>
                <w:color w:val="auto"/>
                <w:sz w:val="24"/>
                <w:szCs w:val="24"/>
              </w:rPr>
            </w:pPr>
            <w:r>
              <w:rPr>
                <w:b w:val="0"/>
                <w:color w:val="auto"/>
                <w:sz w:val="24"/>
                <w:szCs w:val="24"/>
              </w:rPr>
              <w:t>111</w:t>
            </w:r>
          </w:p>
        </w:tc>
        <w:tc>
          <w:tcPr>
            <w:tcW w:w="1417" w:type="dxa"/>
            <w:tcBorders>
              <w:top w:val="single" w:sz="4" w:space="0" w:color="auto"/>
              <w:left w:val="single" w:sz="4" w:space="0" w:color="auto"/>
              <w:bottom w:val="single" w:sz="4" w:space="0" w:color="auto"/>
              <w:right w:val="single" w:sz="4" w:space="0" w:color="auto"/>
            </w:tcBorders>
            <w:hideMark/>
          </w:tcPr>
          <w:p w14:paraId="6E0C5122" w14:textId="77777777" w:rsidR="004338CA" w:rsidRDefault="004338CA">
            <w:pPr>
              <w:pStyle w:val="COPPSUBHEAD"/>
              <w:jc w:val="right"/>
              <w:rPr>
                <w:b w:val="0"/>
                <w:color w:val="auto"/>
                <w:sz w:val="24"/>
                <w:szCs w:val="24"/>
              </w:rPr>
            </w:pPr>
            <w:r>
              <w:rPr>
                <w:b w:val="0"/>
                <w:color w:val="auto"/>
                <w:sz w:val="24"/>
                <w:szCs w:val="24"/>
              </w:rPr>
              <w:t>111</w:t>
            </w:r>
          </w:p>
        </w:tc>
        <w:tc>
          <w:tcPr>
            <w:tcW w:w="1418" w:type="dxa"/>
            <w:tcBorders>
              <w:top w:val="single" w:sz="4" w:space="0" w:color="auto"/>
              <w:left w:val="single" w:sz="4" w:space="0" w:color="auto"/>
              <w:bottom w:val="single" w:sz="4" w:space="0" w:color="auto"/>
              <w:right w:val="single" w:sz="4" w:space="0" w:color="auto"/>
            </w:tcBorders>
            <w:hideMark/>
          </w:tcPr>
          <w:p w14:paraId="69916E8C" w14:textId="77777777" w:rsidR="004338CA" w:rsidRDefault="004338CA">
            <w:pPr>
              <w:pStyle w:val="COPPSUBHEAD"/>
              <w:jc w:val="right"/>
              <w:rPr>
                <w:b w:val="0"/>
                <w:color w:val="auto"/>
                <w:sz w:val="24"/>
                <w:szCs w:val="24"/>
              </w:rPr>
            </w:pPr>
            <w:r>
              <w:rPr>
                <w:b w:val="0"/>
                <w:color w:val="auto"/>
                <w:sz w:val="24"/>
                <w:szCs w:val="24"/>
              </w:rPr>
              <w:t>103</w:t>
            </w:r>
          </w:p>
        </w:tc>
        <w:tc>
          <w:tcPr>
            <w:tcW w:w="1418" w:type="dxa"/>
            <w:tcBorders>
              <w:top w:val="single" w:sz="4" w:space="0" w:color="auto"/>
              <w:left w:val="single" w:sz="4" w:space="0" w:color="auto"/>
              <w:bottom w:val="single" w:sz="4" w:space="0" w:color="auto"/>
              <w:right w:val="single" w:sz="4" w:space="0" w:color="auto"/>
            </w:tcBorders>
            <w:hideMark/>
          </w:tcPr>
          <w:p w14:paraId="0B4AF1F7" w14:textId="77777777" w:rsidR="004338CA" w:rsidRDefault="004338CA">
            <w:pPr>
              <w:pStyle w:val="COPPSUBHEAD"/>
              <w:rPr>
                <w:b w:val="0"/>
                <w:color w:val="auto"/>
                <w:sz w:val="24"/>
                <w:szCs w:val="24"/>
              </w:rPr>
            </w:pPr>
            <w:r>
              <w:rPr>
                <w:b w:val="0"/>
                <w:color w:val="auto"/>
                <w:sz w:val="24"/>
                <w:szCs w:val="24"/>
              </w:rPr>
              <w:t>Yes</w:t>
            </w:r>
          </w:p>
        </w:tc>
      </w:tr>
      <w:tr w:rsidR="004338CA" w14:paraId="72E908FE"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5DE1991F" w14:textId="77777777" w:rsidR="004338CA" w:rsidRDefault="004338CA">
            <w:pPr>
              <w:pStyle w:val="COPPSUBHEAD"/>
              <w:rPr>
                <w:color w:val="auto"/>
                <w:sz w:val="24"/>
                <w:szCs w:val="24"/>
              </w:rPr>
            </w:pPr>
            <w:r>
              <w:rPr>
                <w:color w:val="auto"/>
                <w:sz w:val="24"/>
                <w:szCs w:val="24"/>
              </w:rPr>
              <w:t>Recreation facilities</w:t>
            </w:r>
          </w:p>
          <w:p w14:paraId="32BC3359" w14:textId="77777777" w:rsidR="004338CA" w:rsidRDefault="004338CA">
            <w:pPr>
              <w:pStyle w:val="COPPSUBHEAD"/>
              <w:rPr>
                <w:b w:val="0"/>
                <w:color w:val="auto"/>
                <w:sz w:val="24"/>
                <w:szCs w:val="24"/>
              </w:rPr>
            </w:pPr>
            <w:r>
              <w:rPr>
                <w:b w:val="0"/>
                <w:color w:val="auto"/>
                <w:sz w:val="24"/>
                <w:szCs w:val="24"/>
              </w:rPr>
              <w:t xml:space="preserve">Community rating of Council's recreation facility performance is consistent with industry benchmarks </w:t>
            </w:r>
          </w:p>
          <w:p w14:paraId="790AA52F" w14:textId="77777777" w:rsidR="004338CA" w:rsidRDefault="004338CA">
            <w:pPr>
              <w:pStyle w:val="COPPSUBHEAD"/>
              <w:rPr>
                <w:b w:val="0"/>
                <w:color w:val="auto"/>
                <w:sz w:val="24"/>
                <w:szCs w:val="24"/>
              </w:rPr>
            </w:pPr>
            <w:r>
              <w:rPr>
                <w:b w:val="0"/>
                <w:color w:val="auto"/>
                <w:sz w:val="24"/>
                <w:szCs w:val="24"/>
              </w:rPr>
              <w:t xml:space="preserve">(Target: At least an index score of 73) </w:t>
            </w:r>
          </w:p>
        </w:tc>
        <w:tc>
          <w:tcPr>
            <w:tcW w:w="1417" w:type="dxa"/>
            <w:tcBorders>
              <w:top w:val="single" w:sz="4" w:space="0" w:color="auto"/>
              <w:left w:val="single" w:sz="4" w:space="0" w:color="auto"/>
              <w:bottom w:val="single" w:sz="4" w:space="0" w:color="auto"/>
              <w:right w:val="single" w:sz="4" w:space="0" w:color="auto"/>
            </w:tcBorders>
            <w:hideMark/>
          </w:tcPr>
          <w:p w14:paraId="287003B2" w14:textId="77777777" w:rsidR="004338CA" w:rsidRDefault="004338CA">
            <w:pPr>
              <w:pStyle w:val="COPPSUBHEAD"/>
              <w:jc w:val="right"/>
              <w:rPr>
                <w:b w:val="0"/>
                <w:color w:val="auto"/>
                <w:sz w:val="24"/>
                <w:szCs w:val="24"/>
              </w:rPr>
            </w:pPr>
            <w:r>
              <w:rPr>
                <w:b w:val="0"/>
                <w:color w:val="auto"/>
                <w:sz w:val="24"/>
                <w:szCs w:val="24"/>
              </w:rPr>
              <w:t>77</w:t>
            </w:r>
          </w:p>
        </w:tc>
        <w:tc>
          <w:tcPr>
            <w:tcW w:w="1418" w:type="dxa"/>
            <w:tcBorders>
              <w:top w:val="single" w:sz="4" w:space="0" w:color="auto"/>
              <w:left w:val="single" w:sz="4" w:space="0" w:color="auto"/>
              <w:bottom w:val="single" w:sz="4" w:space="0" w:color="auto"/>
              <w:right w:val="single" w:sz="4" w:space="0" w:color="auto"/>
            </w:tcBorders>
            <w:hideMark/>
          </w:tcPr>
          <w:p w14:paraId="6C4A94CF" w14:textId="77777777" w:rsidR="004338CA" w:rsidRDefault="004338CA">
            <w:pPr>
              <w:pStyle w:val="COPPSUBHEAD"/>
              <w:jc w:val="right"/>
              <w:rPr>
                <w:b w:val="0"/>
                <w:color w:val="auto"/>
                <w:sz w:val="24"/>
                <w:szCs w:val="24"/>
              </w:rPr>
            </w:pPr>
            <w:r>
              <w:rPr>
                <w:b w:val="0"/>
                <w:color w:val="auto"/>
                <w:sz w:val="24"/>
                <w:szCs w:val="24"/>
              </w:rPr>
              <w:t>NA</w:t>
            </w:r>
          </w:p>
        </w:tc>
        <w:tc>
          <w:tcPr>
            <w:tcW w:w="1417" w:type="dxa"/>
            <w:tcBorders>
              <w:top w:val="single" w:sz="4" w:space="0" w:color="auto"/>
              <w:left w:val="single" w:sz="4" w:space="0" w:color="auto"/>
              <w:bottom w:val="single" w:sz="4" w:space="0" w:color="auto"/>
              <w:right w:val="single" w:sz="4" w:space="0" w:color="auto"/>
            </w:tcBorders>
            <w:hideMark/>
          </w:tcPr>
          <w:p w14:paraId="043BBE8A" w14:textId="77777777" w:rsidR="004338CA" w:rsidRDefault="004338CA">
            <w:pPr>
              <w:pStyle w:val="COPPSUBHEAD"/>
              <w:jc w:val="right"/>
              <w:rPr>
                <w:b w:val="0"/>
                <w:color w:val="auto"/>
                <w:sz w:val="24"/>
                <w:szCs w:val="24"/>
              </w:rPr>
            </w:pPr>
            <w:r>
              <w:rPr>
                <w:b w:val="0"/>
                <w:color w:val="auto"/>
                <w:sz w:val="24"/>
                <w:szCs w:val="24"/>
              </w:rPr>
              <w:t>76</w:t>
            </w:r>
          </w:p>
        </w:tc>
        <w:tc>
          <w:tcPr>
            <w:tcW w:w="1418" w:type="dxa"/>
            <w:tcBorders>
              <w:top w:val="single" w:sz="4" w:space="0" w:color="auto"/>
              <w:left w:val="single" w:sz="4" w:space="0" w:color="auto"/>
              <w:bottom w:val="single" w:sz="4" w:space="0" w:color="auto"/>
              <w:right w:val="single" w:sz="4" w:space="0" w:color="auto"/>
            </w:tcBorders>
            <w:hideMark/>
          </w:tcPr>
          <w:p w14:paraId="030978FF" w14:textId="77777777" w:rsidR="004338CA" w:rsidRDefault="004338CA">
            <w:pPr>
              <w:pStyle w:val="COPPSUBHEAD"/>
              <w:jc w:val="right"/>
              <w:rPr>
                <w:b w:val="0"/>
                <w:color w:val="auto"/>
                <w:sz w:val="24"/>
                <w:szCs w:val="24"/>
              </w:rPr>
            </w:pPr>
            <w:r>
              <w:rPr>
                <w:b w:val="0"/>
                <w:color w:val="auto"/>
                <w:sz w:val="24"/>
                <w:szCs w:val="24"/>
              </w:rPr>
              <w:t>73</w:t>
            </w:r>
          </w:p>
        </w:tc>
        <w:tc>
          <w:tcPr>
            <w:tcW w:w="1418" w:type="dxa"/>
            <w:tcBorders>
              <w:top w:val="single" w:sz="4" w:space="0" w:color="auto"/>
              <w:left w:val="single" w:sz="4" w:space="0" w:color="auto"/>
              <w:bottom w:val="single" w:sz="4" w:space="0" w:color="auto"/>
              <w:right w:val="single" w:sz="4" w:space="0" w:color="auto"/>
            </w:tcBorders>
            <w:hideMark/>
          </w:tcPr>
          <w:p w14:paraId="1D737F58" w14:textId="77777777" w:rsidR="004338CA" w:rsidRDefault="004338CA">
            <w:pPr>
              <w:pStyle w:val="COPPSUBHEAD"/>
              <w:rPr>
                <w:b w:val="0"/>
                <w:color w:val="auto"/>
                <w:sz w:val="24"/>
                <w:szCs w:val="24"/>
              </w:rPr>
            </w:pPr>
            <w:r>
              <w:rPr>
                <w:b w:val="0"/>
                <w:color w:val="auto"/>
                <w:sz w:val="24"/>
                <w:szCs w:val="24"/>
              </w:rPr>
              <w:t>Yes</w:t>
            </w:r>
          </w:p>
        </w:tc>
      </w:tr>
      <w:tr w:rsidR="004338CA" w14:paraId="721F0240"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710AE7B0" w14:textId="77777777" w:rsidR="004338CA" w:rsidRDefault="004338CA">
            <w:pPr>
              <w:pStyle w:val="COPPSUBHEAD"/>
              <w:rPr>
                <w:color w:val="auto"/>
                <w:sz w:val="24"/>
                <w:szCs w:val="24"/>
              </w:rPr>
            </w:pPr>
            <w:r>
              <w:rPr>
                <w:color w:val="auto"/>
                <w:sz w:val="24"/>
                <w:szCs w:val="24"/>
              </w:rPr>
              <w:t>Families, youth and children services</w:t>
            </w:r>
          </w:p>
          <w:p w14:paraId="4A674F09" w14:textId="77777777" w:rsidR="004338CA" w:rsidRDefault="004338CA">
            <w:pPr>
              <w:pStyle w:val="COPPSUBHEAD"/>
              <w:rPr>
                <w:b w:val="0"/>
                <w:color w:val="auto"/>
                <w:sz w:val="24"/>
                <w:szCs w:val="24"/>
              </w:rPr>
            </w:pPr>
            <w:r>
              <w:rPr>
                <w:b w:val="0"/>
                <w:color w:val="auto"/>
                <w:sz w:val="24"/>
                <w:szCs w:val="24"/>
              </w:rPr>
              <w:lastRenderedPageBreak/>
              <w:t xml:space="preserve">Community satisfaction survey respondents are satisfied with the performance of Council around services that support families, youth and children </w:t>
            </w:r>
          </w:p>
          <w:p w14:paraId="784FEF19" w14:textId="77777777" w:rsidR="004338CA" w:rsidRDefault="004338CA">
            <w:pPr>
              <w:pStyle w:val="COPPSUBHEAD"/>
              <w:rPr>
                <w:b w:val="0"/>
                <w:color w:val="auto"/>
                <w:sz w:val="24"/>
                <w:szCs w:val="24"/>
              </w:rPr>
            </w:pPr>
            <w:r>
              <w:rPr>
                <w:b w:val="0"/>
                <w:color w:val="auto"/>
                <w:sz w:val="24"/>
                <w:szCs w:val="24"/>
              </w:rPr>
              <w:t>(Target: At least an index score of 68)</w:t>
            </w:r>
          </w:p>
        </w:tc>
        <w:tc>
          <w:tcPr>
            <w:tcW w:w="1417" w:type="dxa"/>
            <w:tcBorders>
              <w:top w:val="single" w:sz="4" w:space="0" w:color="auto"/>
              <w:left w:val="single" w:sz="4" w:space="0" w:color="auto"/>
              <w:bottom w:val="single" w:sz="4" w:space="0" w:color="auto"/>
              <w:right w:val="single" w:sz="4" w:space="0" w:color="auto"/>
            </w:tcBorders>
            <w:hideMark/>
          </w:tcPr>
          <w:p w14:paraId="2D948253" w14:textId="77777777" w:rsidR="004338CA" w:rsidRDefault="004338CA">
            <w:pPr>
              <w:pStyle w:val="COPPSUBHEAD"/>
              <w:jc w:val="right"/>
              <w:rPr>
                <w:b w:val="0"/>
                <w:color w:val="auto"/>
                <w:sz w:val="24"/>
                <w:szCs w:val="24"/>
              </w:rPr>
            </w:pPr>
            <w:r>
              <w:rPr>
                <w:b w:val="0"/>
                <w:color w:val="auto"/>
                <w:sz w:val="24"/>
                <w:szCs w:val="24"/>
              </w:rPr>
              <w:lastRenderedPageBreak/>
              <w:t>71</w:t>
            </w:r>
          </w:p>
        </w:tc>
        <w:tc>
          <w:tcPr>
            <w:tcW w:w="1418" w:type="dxa"/>
            <w:tcBorders>
              <w:top w:val="single" w:sz="4" w:space="0" w:color="auto"/>
              <w:left w:val="single" w:sz="4" w:space="0" w:color="auto"/>
              <w:bottom w:val="single" w:sz="4" w:space="0" w:color="auto"/>
              <w:right w:val="single" w:sz="4" w:space="0" w:color="auto"/>
            </w:tcBorders>
            <w:hideMark/>
          </w:tcPr>
          <w:p w14:paraId="355887E3" w14:textId="77777777" w:rsidR="004338CA" w:rsidRDefault="004338CA">
            <w:pPr>
              <w:pStyle w:val="COPPSUBHEAD"/>
              <w:jc w:val="right"/>
              <w:rPr>
                <w:b w:val="0"/>
                <w:color w:val="auto"/>
                <w:sz w:val="24"/>
                <w:szCs w:val="24"/>
              </w:rPr>
            </w:pPr>
            <w:r>
              <w:rPr>
                <w:b w:val="0"/>
                <w:color w:val="auto"/>
                <w:sz w:val="24"/>
                <w:szCs w:val="24"/>
              </w:rPr>
              <w:t>69</w:t>
            </w:r>
          </w:p>
        </w:tc>
        <w:tc>
          <w:tcPr>
            <w:tcW w:w="1417" w:type="dxa"/>
            <w:tcBorders>
              <w:top w:val="single" w:sz="4" w:space="0" w:color="auto"/>
              <w:left w:val="single" w:sz="4" w:space="0" w:color="auto"/>
              <w:bottom w:val="single" w:sz="4" w:space="0" w:color="auto"/>
              <w:right w:val="single" w:sz="4" w:space="0" w:color="auto"/>
            </w:tcBorders>
            <w:hideMark/>
          </w:tcPr>
          <w:p w14:paraId="2061F239" w14:textId="77777777" w:rsidR="004338CA" w:rsidRDefault="004338CA">
            <w:pPr>
              <w:pStyle w:val="COPPSUBHEAD"/>
              <w:jc w:val="right"/>
              <w:rPr>
                <w:b w:val="0"/>
                <w:color w:val="auto"/>
                <w:sz w:val="24"/>
                <w:szCs w:val="24"/>
              </w:rPr>
            </w:pPr>
            <w:r>
              <w:rPr>
                <w:b w:val="0"/>
                <w:color w:val="auto"/>
                <w:sz w:val="24"/>
                <w:szCs w:val="24"/>
              </w:rPr>
              <w:t>69</w:t>
            </w:r>
          </w:p>
        </w:tc>
        <w:tc>
          <w:tcPr>
            <w:tcW w:w="1418" w:type="dxa"/>
            <w:tcBorders>
              <w:top w:val="single" w:sz="4" w:space="0" w:color="auto"/>
              <w:left w:val="single" w:sz="4" w:space="0" w:color="auto"/>
              <w:bottom w:val="single" w:sz="4" w:space="0" w:color="auto"/>
              <w:right w:val="single" w:sz="4" w:space="0" w:color="auto"/>
            </w:tcBorders>
            <w:hideMark/>
          </w:tcPr>
          <w:p w14:paraId="6896379E" w14:textId="77777777" w:rsidR="004338CA" w:rsidRDefault="004338CA">
            <w:pPr>
              <w:pStyle w:val="COPPSUBHEAD"/>
              <w:jc w:val="right"/>
              <w:rPr>
                <w:b w:val="0"/>
                <w:color w:val="auto"/>
                <w:sz w:val="24"/>
                <w:szCs w:val="24"/>
              </w:rPr>
            </w:pPr>
            <w:r>
              <w:rPr>
                <w:b w:val="0"/>
                <w:color w:val="auto"/>
                <w:sz w:val="24"/>
                <w:szCs w:val="24"/>
              </w:rPr>
              <w:t>69</w:t>
            </w:r>
          </w:p>
        </w:tc>
        <w:tc>
          <w:tcPr>
            <w:tcW w:w="1418" w:type="dxa"/>
            <w:tcBorders>
              <w:top w:val="single" w:sz="4" w:space="0" w:color="auto"/>
              <w:left w:val="single" w:sz="4" w:space="0" w:color="auto"/>
              <w:bottom w:val="single" w:sz="4" w:space="0" w:color="auto"/>
              <w:right w:val="single" w:sz="4" w:space="0" w:color="auto"/>
            </w:tcBorders>
            <w:hideMark/>
          </w:tcPr>
          <w:p w14:paraId="65E08A1A" w14:textId="77777777" w:rsidR="004338CA" w:rsidRDefault="004338CA">
            <w:pPr>
              <w:pStyle w:val="COPPSUBHEAD"/>
              <w:rPr>
                <w:b w:val="0"/>
                <w:color w:val="auto"/>
                <w:sz w:val="24"/>
                <w:szCs w:val="24"/>
              </w:rPr>
            </w:pPr>
            <w:r>
              <w:rPr>
                <w:b w:val="0"/>
                <w:color w:val="auto"/>
                <w:sz w:val="24"/>
                <w:szCs w:val="24"/>
              </w:rPr>
              <w:t>Yes</w:t>
            </w:r>
          </w:p>
        </w:tc>
      </w:tr>
      <w:tr w:rsidR="004338CA" w14:paraId="61604FB7"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2AA6464A" w14:textId="77777777" w:rsidR="004338CA" w:rsidRDefault="004338CA">
            <w:pPr>
              <w:pStyle w:val="COPPSUBHEAD"/>
              <w:rPr>
                <w:color w:val="auto"/>
                <w:sz w:val="24"/>
                <w:szCs w:val="24"/>
              </w:rPr>
            </w:pPr>
            <w:r>
              <w:rPr>
                <w:color w:val="auto"/>
                <w:sz w:val="24"/>
                <w:szCs w:val="24"/>
              </w:rPr>
              <w:t>Family, youth and children’s services accreditation</w:t>
            </w:r>
          </w:p>
          <w:p w14:paraId="47E3543B" w14:textId="77777777" w:rsidR="004338CA" w:rsidRDefault="004338CA">
            <w:pPr>
              <w:pStyle w:val="COPPSUBHEAD"/>
              <w:rPr>
                <w:b w:val="0"/>
                <w:color w:val="auto"/>
                <w:sz w:val="24"/>
                <w:szCs w:val="24"/>
              </w:rPr>
            </w:pPr>
            <w:r>
              <w:rPr>
                <w:b w:val="0"/>
                <w:color w:val="auto"/>
                <w:sz w:val="24"/>
                <w:szCs w:val="24"/>
              </w:rPr>
              <w:t xml:space="preserve">All assessed state-regulated family, youth and children's services meet or exceed accreditation standard </w:t>
            </w:r>
          </w:p>
          <w:p w14:paraId="772342FB" w14:textId="77777777" w:rsidR="004338CA" w:rsidRDefault="004338CA">
            <w:pPr>
              <w:pStyle w:val="COPPSUBHEAD"/>
              <w:rPr>
                <w:b w:val="0"/>
                <w:color w:val="auto"/>
                <w:sz w:val="24"/>
                <w:szCs w:val="24"/>
              </w:rPr>
            </w:pPr>
            <w:r>
              <w:rPr>
                <w:b w:val="0"/>
                <w:color w:val="auto"/>
                <w:sz w:val="24"/>
                <w:szCs w:val="24"/>
              </w:rPr>
              <w:t>(Target: 100% of all Council-operated and state-regulated services are accredited)</w:t>
            </w:r>
          </w:p>
        </w:tc>
        <w:tc>
          <w:tcPr>
            <w:tcW w:w="1417" w:type="dxa"/>
            <w:tcBorders>
              <w:top w:val="single" w:sz="4" w:space="0" w:color="auto"/>
              <w:left w:val="single" w:sz="4" w:space="0" w:color="auto"/>
              <w:bottom w:val="single" w:sz="4" w:space="0" w:color="auto"/>
              <w:right w:val="single" w:sz="4" w:space="0" w:color="auto"/>
            </w:tcBorders>
            <w:hideMark/>
          </w:tcPr>
          <w:p w14:paraId="1ECD9870" w14:textId="77777777" w:rsidR="004338CA" w:rsidRDefault="004338CA">
            <w:pPr>
              <w:pStyle w:val="COPPSUBHEAD"/>
              <w:jc w:val="right"/>
              <w:rPr>
                <w:b w:val="0"/>
                <w:color w:val="auto"/>
                <w:sz w:val="24"/>
                <w:szCs w:val="24"/>
              </w:rPr>
            </w:pPr>
            <w:r>
              <w:rPr>
                <w:b w:val="0"/>
                <w:color w:val="auto"/>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14:paraId="505DC0E6" w14:textId="77777777" w:rsidR="004338CA" w:rsidRDefault="004338CA">
            <w:pPr>
              <w:pStyle w:val="COPPSUBHEAD"/>
              <w:jc w:val="right"/>
              <w:rPr>
                <w:b w:val="0"/>
                <w:color w:val="auto"/>
                <w:sz w:val="24"/>
                <w:szCs w:val="24"/>
              </w:rPr>
            </w:pPr>
            <w:r>
              <w:rPr>
                <w:b w:val="0"/>
                <w:color w:val="auto"/>
                <w:sz w:val="24"/>
                <w:szCs w:val="24"/>
              </w:rPr>
              <w:t>100%</w:t>
            </w:r>
          </w:p>
        </w:tc>
        <w:tc>
          <w:tcPr>
            <w:tcW w:w="1417" w:type="dxa"/>
            <w:tcBorders>
              <w:top w:val="single" w:sz="4" w:space="0" w:color="auto"/>
              <w:left w:val="single" w:sz="4" w:space="0" w:color="auto"/>
              <w:bottom w:val="single" w:sz="4" w:space="0" w:color="auto"/>
              <w:right w:val="single" w:sz="4" w:space="0" w:color="auto"/>
            </w:tcBorders>
            <w:hideMark/>
          </w:tcPr>
          <w:p w14:paraId="37BE2AF2" w14:textId="77777777" w:rsidR="004338CA" w:rsidRDefault="004338CA">
            <w:pPr>
              <w:pStyle w:val="COPPSUBHEAD"/>
              <w:jc w:val="right"/>
              <w:rPr>
                <w:b w:val="0"/>
                <w:color w:val="auto"/>
                <w:sz w:val="24"/>
                <w:szCs w:val="24"/>
              </w:rPr>
            </w:pPr>
            <w:r>
              <w:rPr>
                <w:b w:val="0"/>
                <w:color w:val="auto"/>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14:paraId="15825544" w14:textId="77777777" w:rsidR="004338CA" w:rsidRDefault="004338CA">
            <w:pPr>
              <w:pStyle w:val="COPPSUBHEAD"/>
              <w:jc w:val="right"/>
              <w:rPr>
                <w:b w:val="0"/>
                <w:color w:val="auto"/>
                <w:sz w:val="24"/>
                <w:szCs w:val="24"/>
              </w:rPr>
            </w:pPr>
            <w:r>
              <w:rPr>
                <w:b w:val="0"/>
                <w:color w:val="auto"/>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14:paraId="440DD2E4" w14:textId="77777777" w:rsidR="004338CA" w:rsidRDefault="004338CA">
            <w:pPr>
              <w:pStyle w:val="COPPSUBHEAD"/>
              <w:rPr>
                <w:b w:val="0"/>
                <w:color w:val="auto"/>
                <w:sz w:val="24"/>
                <w:szCs w:val="24"/>
              </w:rPr>
            </w:pPr>
            <w:r>
              <w:rPr>
                <w:b w:val="0"/>
                <w:color w:val="auto"/>
                <w:sz w:val="24"/>
                <w:szCs w:val="24"/>
              </w:rPr>
              <w:t>Yes</w:t>
            </w:r>
          </w:p>
        </w:tc>
      </w:tr>
      <w:tr w:rsidR="004338CA" w14:paraId="6ADD9B0B"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46DF05FB" w14:textId="77777777" w:rsidR="004338CA" w:rsidRDefault="004338CA">
            <w:pPr>
              <w:pStyle w:val="COPPSUBHEAD"/>
              <w:rPr>
                <w:color w:val="auto"/>
                <w:sz w:val="24"/>
                <w:szCs w:val="24"/>
              </w:rPr>
            </w:pPr>
            <w:r>
              <w:rPr>
                <w:color w:val="auto"/>
                <w:sz w:val="24"/>
                <w:szCs w:val="24"/>
              </w:rPr>
              <w:t>Affordable local community events and activities</w:t>
            </w:r>
          </w:p>
          <w:p w14:paraId="74F55A9A" w14:textId="77777777" w:rsidR="004338CA" w:rsidRDefault="004338CA">
            <w:pPr>
              <w:pStyle w:val="COPPSUBHEAD"/>
              <w:rPr>
                <w:b w:val="0"/>
                <w:color w:val="auto"/>
                <w:sz w:val="24"/>
                <w:szCs w:val="24"/>
              </w:rPr>
            </w:pPr>
            <w:r>
              <w:rPr>
                <w:b w:val="0"/>
                <w:color w:val="auto"/>
                <w:sz w:val="24"/>
                <w:szCs w:val="24"/>
              </w:rPr>
              <w:t>Community satisfaction survey respondents feel they have opportunities to participate in affordable local community events and activities of their choosing</w:t>
            </w:r>
          </w:p>
          <w:p w14:paraId="03A1BFC8" w14:textId="77777777" w:rsidR="004338CA" w:rsidRDefault="004338CA">
            <w:pPr>
              <w:pStyle w:val="COPPSUBHEAD"/>
              <w:rPr>
                <w:b w:val="0"/>
                <w:color w:val="auto"/>
                <w:sz w:val="24"/>
                <w:szCs w:val="24"/>
              </w:rPr>
            </w:pPr>
            <w:r>
              <w:rPr>
                <w:b w:val="0"/>
                <w:color w:val="auto"/>
                <w:sz w:val="24"/>
                <w:szCs w:val="24"/>
              </w:rPr>
              <w:t>(Target: At least 80% respondents are neutral, agree or strongly agree)</w:t>
            </w:r>
          </w:p>
        </w:tc>
        <w:tc>
          <w:tcPr>
            <w:tcW w:w="1417" w:type="dxa"/>
            <w:tcBorders>
              <w:top w:val="single" w:sz="4" w:space="0" w:color="auto"/>
              <w:left w:val="single" w:sz="4" w:space="0" w:color="auto"/>
              <w:bottom w:val="single" w:sz="4" w:space="0" w:color="auto"/>
              <w:right w:val="single" w:sz="4" w:space="0" w:color="auto"/>
            </w:tcBorders>
            <w:hideMark/>
          </w:tcPr>
          <w:p w14:paraId="6F471C9E" w14:textId="77777777" w:rsidR="004338CA" w:rsidRDefault="004338CA">
            <w:pPr>
              <w:pStyle w:val="COPPSUBHEAD"/>
              <w:jc w:val="right"/>
              <w:rPr>
                <w:b w:val="0"/>
                <w:color w:val="auto"/>
                <w:sz w:val="24"/>
                <w:szCs w:val="24"/>
              </w:rPr>
            </w:pPr>
            <w:r>
              <w:rPr>
                <w:b w:val="0"/>
                <w:color w:val="auto"/>
                <w:sz w:val="24"/>
                <w:szCs w:val="24"/>
              </w:rPr>
              <w:t>92%</w:t>
            </w:r>
          </w:p>
        </w:tc>
        <w:tc>
          <w:tcPr>
            <w:tcW w:w="1418" w:type="dxa"/>
            <w:tcBorders>
              <w:top w:val="single" w:sz="4" w:space="0" w:color="auto"/>
              <w:left w:val="single" w:sz="4" w:space="0" w:color="auto"/>
              <w:bottom w:val="single" w:sz="4" w:space="0" w:color="auto"/>
              <w:right w:val="single" w:sz="4" w:space="0" w:color="auto"/>
            </w:tcBorders>
            <w:hideMark/>
          </w:tcPr>
          <w:p w14:paraId="1621C5BF" w14:textId="77777777" w:rsidR="004338CA" w:rsidRDefault="004338CA">
            <w:pPr>
              <w:pStyle w:val="COPPSUBHEAD"/>
              <w:jc w:val="right"/>
              <w:rPr>
                <w:b w:val="0"/>
                <w:color w:val="auto"/>
                <w:sz w:val="24"/>
                <w:szCs w:val="24"/>
              </w:rPr>
            </w:pPr>
            <w:r>
              <w:rPr>
                <w:b w:val="0"/>
                <w:color w:val="auto"/>
                <w:sz w:val="24"/>
                <w:szCs w:val="24"/>
              </w:rPr>
              <w:t>94%</w:t>
            </w:r>
          </w:p>
        </w:tc>
        <w:tc>
          <w:tcPr>
            <w:tcW w:w="1417" w:type="dxa"/>
            <w:tcBorders>
              <w:top w:val="single" w:sz="4" w:space="0" w:color="auto"/>
              <w:left w:val="single" w:sz="4" w:space="0" w:color="auto"/>
              <w:bottom w:val="single" w:sz="4" w:space="0" w:color="auto"/>
              <w:right w:val="single" w:sz="4" w:space="0" w:color="auto"/>
            </w:tcBorders>
            <w:hideMark/>
          </w:tcPr>
          <w:p w14:paraId="28ABFD0A" w14:textId="77777777" w:rsidR="004338CA" w:rsidRDefault="004338CA">
            <w:pPr>
              <w:pStyle w:val="COPPSUBHEAD"/>
              <w:jc w:val="right"/>
              <w:rPr>
                <w:b w:val="0"/>
                <w:color w:val="auto"/>
                <w:sz w:val="24"/>
                <w:szCs w:val="24"/>
              </w:rPr>
            </w:pPr>
            <w:r>
              <w:rPr>
                <w:b w:val="0"/>
                <w:color w:val="auto"/>
                <w:sz w:val="24"/>
                <w:szCs w:val="24"/>
              </w:rPr>
              <w:t>92%</w:t>
            </w:r>
          </w:p>
        </w:tc>
        <w:tc>
          <w:tcPr>
            <w:tcW w:w="1418" w:type="dxa"/>
            <w:tcBorders>
              <w:top w:val="single" w:sz="4" w:space="0" w:color="auto"/>
              <w:left w:val="single" w:sz="4" w:space="0" w:color="auto"/>
              <w:bottom w:val="single" w:sz="4" w:space="0" w:color="auto"/>
              <w:right w:val="single" w:sz="4" w:space="0" w:color="auto"/>
            </w:tcBorders>
            <w:hideMark/>
          </w:tcPr>
          <w:p w14:paraId="69173B80" w14:textId="77777777" w:rsidR="004338CA" w:rsidRDefault="004338CA">
            <w:pPr>
              <w:pStyle w:val="COPPSUBHEAD"/>
              <w:jc w:val="right"/>
              <w:rPr>
                <w:b w:val="0"/>
                <w:color w:val="auto"/>
                <w:sz w:val="24"/>
                <w:szCs w:val="24"/>
              </w:rPr>
            </w:pPr>
            <w:r>
              <w:rPr>
                <w:b w:val="0"/>
                <w:color w:val="auto"/>
                <w:sz w:val="24"/>
                <w:szCs w:val="24"/>
              </w:rPr>
              <w:t>95%</w:t>
            </w:r>
          </w:p>
        </w:tc>
        <w:tc>
          <w:tcPr>
            <w:tcW w:w="1418" w:type="dxa"/>
            <w:tcBorders>
              <w:top w:val="single" w:sz="4" w:space="0" w:color="auto"/>
              <w:left w:val="single" w:sz="4" w:space="0" w:color="auto"/>
              <w:bottom w:val="single" w:sz="4" w:space="0" w:color="auto"/>
              <w:right w:val="single" w:sz="4" w:space="0" w:color="auto"/>
            </w:tcBorders>
            <w:hideMark/>
          </w:tcPr>
          <w:p w14:paraId="3B5299A8" w14:textId="77777777" w:rsidR="004338CA" w:rsidRDefault="004338CA">
            <w:pPr>
              <w:pStyle w:val="COPPSUBHEAD"/>
              <w:rPr>
                <w:b w:val="0"/>
                <w:color w:val="auto"/>
                <w:sz w:val="24"/>
                <w:szCs w:val="24"/>
              </w:rPr>
            </w:pPr>
            <w:r>
              <w:rPr>
                <w:b w:val="0"/>
                <w:color w:val="auto"/>
                <w:sz w:val="24"/>
                <w:szCs w:val="24"/>
              </w:rPr>
              <w:t>Yes</w:t>
            </w:r>
          </w:p>
        </w:tc>
      </w:tr>
      <w:tr w:rsidR="004338CA" w14:paraId="29DF800C"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5291ED1B" w14:textId="77777777" w:rsidR="004338CA" w:rsidRDefault="004338CA">
            <w:pPr>
              <w:pStyle w:val="COPPSUBHEAD"/>
              <w:rPr>
                <w:color w:val="auto"/>
                <w:sz w:val="24"/>
                <w:szCs w:val="24"/>
              </w:rPr>
            </w:pPr>
            <w:r>
              <w:rPr>
                <w:color w:val="auto"/>
                <w:sz w:val="24"/>
                <w:szCs w:val="24"/>
              </w:rPr>
              <w:t>Creativity, learning and physical activity</w:t>
            </w:r>
          </w:p>
          <w:p w14:paraId="4342053E" w14:textId="77777777" w:rsidR="004338CA" w:rsidRDefault="004338CA">
            <w:pPr>
              <w:pStyle w:val="COPPSUBHEAD"/>
              <w:rPr>
                <w:b w:val="0"/>
                <w:color w:val="auto"/>
                <w:sz w:val="24"/>
                <w:szCs w:val="24"/>
              </w:rPr>
            </w:pPr>
            <w:r>
              <w:rPr>
                <w:b w:val="0"/>
                <w:color w:val="auto"/>
                <w:sz w:val="24"/>
                <w:szCs w:val="24"/>
              </w:rPr>
              <w:t>Community satisfaction survey respondents agree Port Phillip has a culture of creativity, learning and physical activity</w:t>
            </w:r>
          </w:p>
          <w:p w14:paraId="56CFEC98" w14:textId="77777777" w:rsidR="004338CA" w:rsidRDefault="004338CA">
            <w:pPr>
              <w:pStyle w:val="COPPSUBHEAD"/>
              <w:rPr>
                <w:b w:val="0"/>
                <w:color w:val="auto"/>
                <w:sz w:val="24"/>
                <w:szCs w:val="24"/>
              </w:rPr>
            </w:pPr>
            <w:r>
              <w:rPr>
                <w:b w:val="0"/>
                <w:color w:val="auto"/>
                <w:sz w:val="24"/>
                <w:szCs w:val="24"/>
              </w:rPr>
              <w:lastRenderedPageBreak/>
              <w:t>(Target: At least 80% respondents are neutral, agree or strongly disagree)</w:t>
            </w:r>
          </w:p>
        </w:tc>
        <w:tc>
          <w:tcPr>
            <w:tcW w:w="1417" w:type="dxa"/>
            <w:tcBorders>
              <w:top w:val="single" w:sz="4" w:space="0" w:color="auto"/>
              <w:left w:val="single" w:sz="4" w:space="0" w:color="auto"/>
              <w:bottom w:val="single" w:sz="4" w:space="0" w:color="auto"/>
              <w:right w:val="single" w:sz="4" w:space="0" w:color="auto"/>
            </w:tcBorders>
            <w:hideMark/>
          </w:tcPr>
          <w:p w14:paraId="01B47198" w14:textId="77777777" w:rsidR="004338CA" w:rsidRDefault="004338CA">
            <w:pPr>
              <w:pStyle w:val="COPPSUBHEAD"/>
              <w:jc w:val="right"/>
              <w:rPr>
                <w:b w:val="0"/>
                <w:color w:val="auto"/>
                <w:sz w:val="24"/>
                <w:szCs w:val="24"/>
              </w:rPr>
            </w:pPr>
            <w:r>
              <w:rPr>
                <w:b w:val="0"/>
                <w:color w:val="auto"/>
                <w:sz w:val="24"/>
                <w:szCs w:val="24"/>
              </w:rPr>
              <w:lastRenderedPageBreak/>
              <w:t>94%</w:t>
            </w:r>
          </w:p>
        </w:tc>
        <w:tc>
          <w:tcPr>
            <w:tcW w:w="1418" w:type="dxa"/>
            <w:tcBorders>
              <w:top w:val="single" w:sz="4" w:space="0" w:color="auto"/>
              <w:left w:val="single" w:sz="4" w:space="0" w:color="auto"/>
              <w:bottom w:val="single" w:sz="4" w:space="0" w:color="auto"/>
              <w:right w:val="single" w:sz="4" w:space="0" w:color="auto"/>
            </w:tcBorders>
            <w:hideMark/>
          </w:tcPr>
          <w:p w14:paraId="027676B1" w14:textId="77777777" w:rsidR="004338CA" w:rsidRDefault="004338CA">
            <w:pPr>
              <w:pStyle w:val="COPPSUBHEAD"/>
              <w:jc w:val="right"/>
              <w:rPr>
                <w:b w:val="0"/>
                <w:color w:val="auto"/>
                <w:sz w:val="24"/>
                <w:szCs w:val="24"/>
              </w:rPr>
            </w:pPr>
            <w:r>
              <w:rPr>
                <w:b w:val="0"/>
                <w:color w:val="auto"/>
                <w:sz w:val="24"/>
                <w:szCs w:val="24"/>
              </w:rPr>
              <w:t>92%</w:t>
            </w:r>
          </w:p>
        </w:tc>
        <w:tc>
          <w:tcPr>
            <w:tcW w:w="1417" w:type="dxa"/>
            <w:tcBorders>
              <w:top w:val="single" w:sz="4" w:space="0" w:color="auto"/>
              <w:left w:val="single" w:sz="4" w:space="0" w:color="auto"/>
              <w:bottom w:val="single" w:sz="4" w:space="0" w:color="auto"/>
              <w:right w:val="single" w:sz="4" w:space="0" w:color="auto"/>
            </w:tcBorders>
            <w:hideMark/>
          </w:tcPr>
          <w:p w14:paraId="15B406B3" w14:textId="77777777" w:rsidR="004338CA" w:rsidRDefault="004338CA">
            <w:pPr>
              <w:pStyle w:val="COPPSUBHEAD"/>
              <w:jc w:val="right"/>
              <w:rPr>
                <w:b w:val="0"/>
                <w:color w:val="auto"/>
                <w:sz w:val="24"/>
                <w:szCs w:val="24"/>
              </w:rPr>
            </w:pPr>
            <w:r>
              <w:rPr>
                <w:b w:val="0"/>
                <w:color w:val="auto"/>
                <w:sz w:val="24"/>
                <w:szCs w:val="24"/>
              </w:rPr>
              <w:t>95%</w:t>
            </w:r>
          </w:p>
        </w:tc>
        <w:tc>
          <w:tcPr>
            <w:tcW w:w="1418" w:type="dxa"/>
            <w:tcBorders>
              <w:top w:val="single" w:sz="4" w:space="0" w:color="auto"/>
              <w:left w:val="single" w:sz="4" w:space="0" w:color="auto"/>
              <w:bottom w:val="single" w:sz="4" w:space="0" w:color="auto"/>
              <w:right w:val="single" w:sz="4" w:space="0" w:color="auto"/>
            </w:tcBorders>
            <w:hideMark/>
          </w:tcPr>
          <w:p w14:paraId="3671B373" w14:textId="77777777" w:rsidR="004338CA" w:rsidRDefault="004338CA">
            <w:pPr>
              <w:pStyle w:val="COPPSUBHEAD"/>
              <w:jc w:val="right"/>
              <w:rPr>
                <w:b w:val="0"/>
                <w:color w:val="auto"/>
                <w:sz w:val="24"/>
                <w:szCs w:val="24"/>
              </w:rPr>
            </w:pPr>
            <w:r>
              <w:rPr>
                <w:b w:val="0"/>
                <w:color w:val="auto"/>
                <w:sz w:val="24"/>
                <w:szCs w:val="24"/>
              </w:rPr>
              <w:t>94%</w:t>
            </w:r>
          </w:p>
        </w:tc>
        <w:tc>
          <w:tcPr>
            <w:tcW w:w="1418" w:type="dxa"/>
            <w:tcBorders>
              <w:top w:val="single" w:sz="4" w:space="0" w:color="auto"/>
              <w:left w:val="single" w:sz="4" w:space="0" w:color="auto"/>
              <w:bottom w:val="single" w:sz="4" w:space="0" w:color="auto"/>
              <w:right w:val="single" w:sz="4" w:space="0" w:color="auto"/>
            </w:tcBorders>
            <w:hideMark/>
          </w:tcPr>
          <w:p w14:paraId="42FE1E5C" w14:textId="77777777" w:rsidR="004338CA" w:rsidRDefault="004338CA">
            <w:pPr>
              <w:pStyle w:val="COPPSUBHEAD"/>
              <w:rPr>
                <w:b w:val="0"/>
                <w:color w:val="auto"/>
                <w:sz w:val="24"/>
                <w:szCs w:val="24"/>
              </w:rPr>
            </w:pPr>
            <w:r>
              <w:rPr>
                <w:b w:val="0"/>
                <w:color w:val="auto"/>
                <w:sz w:val="24"/>
                <w:szCs w:val="24"/>
              </w:rPr>
              <w:t>Yes</w:t>
            </w:r>
          </w:p>
        </w:tc>
      </w:tr>
      <w:tr w:rsidR="004338CA" w14:paraId="277A7E80" w14:textId="77777777" w:rsidTr="004338CA">
        <w:tc>
          <w:tcPr>
            <w:tcW w:w="3828" w:type="dxa"/>
            <w:tcBorders>
              <w:top w:val="single" w:sz="4" w:space="0" w:color="auto"/>
              <w:left w:val="single" w:sz="4" w:space="0" w:color="auto"/>
              <w:bottom w:val="single" w:sz="4" w:space="0" w:color="auto"/>
              <w:right w:val="single" w:sz="4" w:space="0" w:color="auto"/>
            </w:tcBorders>
            <w:hideMark/>
          </w:tcPr>
          <w:p w14:paraId="7E4010EA" w14:textId="77777777" w:rsidR="004338CA" w:rsidRDefault="004338CA">
            <w:pPr>
              <w:pStyle w:val="COPPSUBHEAD"/>
              <w:rPr>
                <w:color w:val="auto"/>
                <w:sz w:val="24"/>
                <w:szCs w:val="24"/>
              </w:rPr>
            </w:pPr>
            <w:r>
              <w:rPr>
                <w:color w:val="auto"/>
                <w:sz w:val="24"/>
                <w:szCs w:val="24"/>
              </w:rPr>
              <w:t xml:space="preserve">Libraries </w:t>
            </w:r>
          </w:p>
          <w:p w14:paraId="7AD5E8ED" w14:textId="77777777" w:rsidR="004338CA" w:rsidRDefault="004338CA">
            <w:pPr>
              <w:pStyle w:val="COPPSUBHEAD"/>
              <w:rPr>
                <w:b w:val="0"/>
                <w:color w:val="auto"/>
                <w:sz w:val="24"/>
                <w:szCs w:val="24"/>
              </w:rPr>
            </w:pPr>
            <w:r>
              <w:rPr>
                <w:b w:val="0"/>
                <w:color w:val="auto"/>
                <w:sz w:val="24"/>
                <w:szCs w:val="24"/>
              </w:rPr>
              <w:t>Maintained or improved community satisfaction with the service performance of libraries</w:t>
            </w:r>
          </w:p>
          <w:p w14:paraId="7B55B91D" w14:textId="77777777" w:rsidR="004338CA" w:rsidRDefault="004338CA">
            <w:pPr>
              <w:pStyle w:val="COPPSUBHEAD"/>
              <w:rPr>
                <w:b w:val="0"/>
                <w:color w:val="auto"/>
                <w:sz w:val="24"/>
                <w:szCs w:val="24"/>
              </w:rPr>
            </w:pPr>
            <w:r>
              <w:rPr>
                <w:b w:val="0"/>
                <w:color w:val="auto"/>
                <w:sz w:val="24"/>
                <w:szCs w:val="24"/>
              </w:rPr>
              <w:t>(Target: At least 90% respondents give rating of average, good or very good)</w:t>
            </w:r>
          </w:p>
        </w:tc>
        <w:tc>
          <w:tcPr>
            <w:tcW w:w="1417" w:type="dxa"/>
            <w:tcBorders>
              <w:top w:val="single" w:sz="4" w:space="0" w:color="auto"/>
              <w:left w:val="single" w:sz="4" w:space="0" w:color="auto"/>
              <w:bottom w:val="single" w:sz="4" w:space="0" w:color="auto"/>
              <w:right w:val="single" w:sz="4" w:space="0" w:color="auto"/>
            </w:tcBorders>
            <w:hideMark/>
          </w:tcPr>
          <w:p w14:paraId="22AB98D4" w14:textId="77777777" w:rsidR="004338CA" w:rsidRDefault="004338CA">
            <w:pPr>
              <w:pStyle w:val="COPPSUBHEAD"/>
              <w:jc w:val="right"/>
              <w:rPr>
                <w:b w:val="0"/>
                <w:color w:val="auto"/>
                <w:sz w:val="24"/>
                <w:szCs w:val="24"/>
              </w:rPr>
            </w:pPr>
            <w:r>
              <w:rPr>
                <w:b w:val="0"/>
                <w:color w:val="auto"/>
                <w:sz w:val="24"/>
                <w:szCs w:val="24"/>
              </w:rPr>
              <w:t>96%</w:t>
            </w:r>
          </w:p>
        </w:tc>
        <w:tc>
          <w:tcPr>
            <w:tcW w:w="1418" w:type="dxa"/>
            <w:tcBorders>
              <w:top w:val="single" w:sz="4" w:space="0" w:color="auto"/>
              <w:left w:val="single" w:sz="4" w:space="0" w:color="auto"/>
              <w:bottom w:val="single" w:sz="4" w:space="0" w:color="auto"/>
              <w:right w:val="single" w:sz="4" w:space="0" w:color="auto"/>
            </w:tcBorders>
            <w:hideMark/>
          </w:tcPr>
          <w:p w14:paraId="2C12CA45" w14:textId="77777777" w:rsidR="004338CA" w:rsidRDefault="004338CA">
            <w:pPr>
              <w:pStyle w:val="COPPSUBHEAD"/>
              <w:jc w:val="right"/>
              <w:rPr>
                <w:b w:val="0"/>
                <w:color w:val="auto"/>
                <w:sz w:val="24"/>
                <w:szCs w:val="24"/>
              </w:rPr>
            </w:pPr>
            <w:r>
              <w:rPr>
                <w:b w:val="0"/>
                <w:color w:val="auto"/>
                <w:sz w:val="24"/>
                <w:szCs w:val="24"/>
              </w:rPr>
              <w:t>98%</w:t>
            </w:r>
          </w:p>
        </w:tc>
        <w:tc>
          <w:tcPr>
            <w:tcW w:w="1417" w:type="dxa"/>
            <w:tcBorders>
              <w:top w:val="single" w:sz="4" w:space="0" w:color="auto"/>
              <w:left w:val="single" w:sz="4" w:space="0" w:color="auto"/>
              <w:bottom w:val="single" w:sz="4" w:space="0" w:color="auto"/>
              <w:right w:val="single" w:sz="4" w:space="0" w:color="auto"/>
            </w:tcBorders>
            <w:hideMark/>
          </w:tcPr>
          <w:p w14:paraId="67E676F4" w14:textId="77777777" w:rsidR="004338CA" w:rsidRDefault="004338CA">
            <w:pPr>
              <w:pStyle w:val="COPPSUBHEAD"/>
              <w:jc w:val="right"/>
              <w:rPr>
                <w:b w:val="0"/>
                <w:color w:val="auto"/>
                <w:sz w:val="24"/>
                <w:szCs w:val="24"/>
              </w:rPr>
            </w:pPr>
            <w:r>
              <w:rPr>
                <w:b w:val="0"/>
                <w:color w:val="auto"/>
                <w:sz w:val="24"/>
                <w:szCs w:val="24"/>
              </w:rPr>
              <w:t>97%</w:t>
            </w:r>
          </w:p>
        </w:tc>
        <w:tc>
          <w:tcPr>
            <w:tcW w:w="1418" w:type="dxa"/>
            <w:tcBorders>
              <w:top w:val="single" w:sz="4" w:space="0" w:color="auto"/>
              <w:left w:val="single" w:sz="4" w:space="0" w:color="auto"/>
              <w:bottom w:val="single" w:sz="4" w:space="0" w:color="auto"/>
              <w:right w:val="single" w:sz="4" w:space="0" w:color="auto"/>
            </w:tcBorders>
            <w:hideMark/>
          </w:tcPr>
          <w:p w14:paraId="0F6E7032" w14:textId="77777777" w:rsidR="004338CA" w:rsidRDefault="004338CA">
            <w:pPr>
              <w:pStyle w:val="COPPSUBHEAD"/>
              <w:jc w:val="right"/>
              <w:rPr>
                <w:b w:val="0"/>
                <w:color w:val="auto"/>
                <w:sz w:val="24"/>
                <w:szCs w:val="24"/>
              </w:rPr>
            </w:pPr>
            <w:r>
              <w:rPr>
                <w:b w:val="0"/>
                <w:color w:val="auto"/>
                <w:sz w:val="24"/>
                <w:szCs w:val="24"/>
              </w:rPr>
              <w:t>99%</w:t>
            </w:r>
          </w:p>
        </w:tc>
        <w:tc>
          <w:tcPr>
            <w:tcW w:w="1418" w:type="dxa"/>
            <w:tcBorders>
              <w:top w:val="single" w:sz="4" w:space="0" w:color="auto"/>
              <w:left w:val="single" w:sz="4" w:space="0" w:color="auto"/>
              <w:bottom w:val="single" w:sz="4" w:space="0" w:color="auto"/>
              <w:right w:val="single" w:sz="4" w:space="0" w:color="auto"/>
            </w:tcBorders>
            <w:hideMark/>
          </w:tcPr>
          <w:p w14:paraId="1AD2E3D1" w14:textId="77777777" w:rsidR="004338CA" w:rsidRDefault="004338CA">
            <w:pPr>
              <w:pStyle w:val="COPPSUBHEAD"/>
              <w:rPr>
                <w:b w:val="0"/>
                <w:color w:val="auto"/>
                <w:sz w:val="24"/>
                <w:szCs w:val="24"/>
              </w:rPr>
            </w:pPr>
            <w:r>
              <w:rPr>
                <w:b w:val="0"/>
                <w:color w:val="auto"/>
                <w:sz w:val="24"/>
                <w:szCs w:val="24"/>
              </w:rPr>
              <w:t>Yes</w:t>
            </w:r>
          </w:p>
        </w:tc>
      </w:tr>
    </w:tbl>
    <w:p w14:paraId="2153C979" w14:textId="77777777" w:rsidR="004338CA" w:rsidRDefault="004338CA" w:rsidP="004338CA">
      <w:pPr>
        <w:spacing w:after="0" w:line="240" w:lineRule="auto"/>
        <w:rPr>
          <w:rFonts w:ascii="Arial" w:hAnsi="Arial" w:cs="Arial"/>
          <w:b/>
          <w:sz w:val="28"/>
          <w:szCs w:val="28"/>
        </w:rPr>
      </w:pPr>
    </w:p>
    <w:p w14:paraId="2664D9AF" w14:textId="77777777" w:rsidR="004338CA" w:rsidRDefault="004338CA" w:rsidP="004338CA">
      <w:pPr>
        <w:pStyle w:val="COPPSUBHEAD"/>
      </w:pPr>
      <w:r>
        <w:t xml:space="preserve">Progress against major initiatives </w:t>
      </w:r>
    </w:p>
    <w:p w14:paraId="05FFE74B" w14:textId="77777777" w:rsidR="004338CA" w:rsidRDefault="004338CA" w:rsidP="004338CA">
      <w:pPr>
        <w:pStyle w:val="COPPSUBHEAD2"/>
      </w:pPr>
      <w:r>
        <w:t xml:space="preserve">Gasworks Arts Park remediation </w:t>
      </w:r>
    </w:p>
    <w:p w14:paraId="4558DE1F" w14:textId="77777777" w:rsidR="004338CA" w:rsidRDefault="004338CA" w:rsidP="004338CA">
      <w:pPr>
        <w:spacing w:before="240"/>
        <w:rPr>
          <w:rFonts w:ascii="Arial" w:eastAsia="Times New Roman" w:hAnsi="Arial" w:cs="Arial"/>
          <w:kern w:val="28"/>
          <w:sz w:val="24"/>
          <w:szCs w:val="24"/>
          <w:lang w:eastAsia="en-AU"/>
        </w:rPr>
      </w:pPr>
      <w:r>
        <w:rPr>
          <w:rFonts w:ascii="Arial" w:eastAsia="Times New Roman" w:hAnsi="Arial" w:cs="Arial"/>
          <w:kern w:val="28"/>
          <w:sz w:val="24"/>
          <w:szCs w:val="24"/>
          <w:lang w:eastAsia="en-AU"/>
        </w:rPr>
        <w:t>Actual: $0</w:t>
      </w:r>
      <w:r>
        <w:rPr>
          <w:rFonts w:ascii="Arial" w:eastAsia="Times New Roman" w:hAnsi="Arial" w:cs="Arial"/>
          <w:kern w:val="28"/>
          <w:sz w:val="24"/>
          <w:szCs w:val="24"/>
          <w:lang w:eastAsia="en-AU"/>
        </w:rPr>
        <w:tab/>
        <w:t xml:space="preserve">Budget: $50,000 </w:t>
      </w:r>
    </w:p>
    <w:p w14:paraId="7D4E15BD" w14:textId="77777777" w:rsidR="004338CA" w:rsidRDefault="004338CA" w:rsidP="004338CA">
      <w:pPr>
        <w:spacing w:before="240"/>
        <w:rPr>
          <w:rFonts w:ascii="Arial" w:eastAsia="Times New Roman" w:hAnsi="Arial" w:cs="Arial"/>
          <w:kern w:val="28"/>
          <w:sz w:val="24"/>
          <w:szCs w:val="24"/>
          <w:lang w:eastAsia="en-AU"/>
        </w:rPr>
      </w:pPr>
      <w:r>
        <w:rPr>
          <w:rFonts w:ascii="Arial" w:eastAsia="Times New Roman" w:hAnsi="Arial" w:cs="Arial"/>
          <w:kern w:val="28"/>
          <w:sz w:val="24"/>
          <w:szCs w:val="24"/>
          <w:lang w:eastAsia="en-AU"/>
        </w:rPr>
        <w:t>The Victorian Government are developing a plan to manage the contaminated soil at Gasworks Arts Park. The Victorian Government have engaged an auditor and commenced further soil and ground water testing which will inform the creation of a contamination action management plan. Once the plan has been drafted Council will engage with the community. Council continues to manage the park in accordance with the interim management plan.</w:t>
      </w:r>
    </w:p>
    <w:p w14:paraId="37A4E2A1" w14:textId="77777777" w:rsidR="004338CA" w:rsidRDefault="004338CA" w:rsidP="004338CA">
      <w:pPr>
        <w:pStyle w:val="COPPSUBHEAD2"/>
      </w:pPr>
      <w:r>
        <w:t>JL Murphy Reserve Pavilion upgrade</w:t>
      </w:r>
    </w:p>
    <w:p w14:paraId="4B9714C7" w14:textId="77777777" w:rsidR="004338CA" w:rsidRDefault="004338CA" w:rsidP="004338CA">
      <w:pPr>
        <w:spacing w:before="240"/>
        <w:rPr>
          <w:rFonts w:ascii="Arial" w:eastAsia="Times New Roman" w:hAnsi="Arial" w:cs="Arial"/>
          <w:kern w:val="28"/>
          <w:sz w:val="24"/>
          <w:szCs w:val="24"/>
          <w:lang w:eastAsia="en-AU"/>
        </w:rPr>
      </w:pPr>
      <w:r>
        <w:rPr>
          <w:rFonts w:ascii="Arial" w:eastAsia="Times New Roman" w:hAnsi="Arial" w:cs="Arial"/>
          <w:kern w:val="28"/>
          <w:sz w:val="24"/>
          <w:szCs w:val="24"/>
          <w:lang w:eastAsia="en-AU"/>
        </w:rPr>
        <w:t>Actual: $46,837</w:t>
      </w:r>
      <w:r>
        <w:rPr>
          <w:rFonts w:ascii="Arial" w:eastAsia="Times New Roman" w:hAnsi="Arial" w:cs="Arial"/>
          <w:kern w:val="28"/>
          <w:sz w:val="24"/>
          <w:szCs w:val="24"/>
          <w:lang w:eastAsia="en-AU"/>
        </w:rPr>
        <w:tab/>
        <w:t>Budget: $90,000</w:t>
      </w:r>
    </w:p>
    <w:p w14:paraId="7E04EB68" w14:textId="77777777" w:rsidR="004338CA" w:rsidRDefault="004338CA" w:rsidP="004338CA">
      <w:pPr>
        <w:spacing w:before="240"/>
        <w:rPr>
          <w:rFonts w:ascii="Arial" w:hAnsi="Arial" w:cs="Arial"/>
          <w:sz w:val="24"/>
          <w:szCs w:val="24"/>
        </w:rPr>
      </w:pPr>
      <w:r>
        <w:rPr>
          <w:rFonts w:ascii="Arial" w:hAnsi="Arial" w:cs="Arial"/>
          <w:sz w:val="24"/>
          <w:szCs w:val="24"/>
        </w:rPr>
        <w:t xml:space="preserve">The City of Port Phillip is working with the Victorian Government to upgrade the JL Murphy Reserve sports pavilion to increase sport participation by providing accessible change rooms for all genders and abilities. The Victorian Government has allocated $1,238,000 in funding, and Council will contribute $2,182,000, which includes project management costs.  </w:t>
      </w:r>
    </w:p>
    <w:p w14:paraId="1DC8022C" w14:textId="77777777" w:rsidR="004338CA" w:rsidRDefault="004338CA" w:rsidP="004338CA">
      <w:pPr>
        <w:spacing w:before="240"/>
        <w:rPr>
          <w:rFonts w:ascii="Arial" w:hAnsi="Arial" w:cs="Arial"/>
          <w:sz w:val="24"/>
          <w:szCs w:val="24"/>
        </w:rPr>
      </w:pPr>
      <w:r>
        <w:rPr>
          <w:rFonts w:ascii="Arial" w:hAnsi="Arial" w:cs="Arial"/>
          <w:sz w:val="24"/>
          <w:szCs w:val="24"/>
        </w:rPr>
        <w:t xml:space="preserve">Council has continued to develop a concept design option that includes many of the suggestions from the clubs to improve their user experience and significantly increase the capacity and versatility of the facility. The current concept design meets the parameters agreed by the community in the 2016 engagement period.  Further engagement on this project will occur in 2017/18. </w:t>
      </w:r>
    </w:p>
    <w:p w14:paraId="1D082289" w14:textId="77777777" w:rsidR="004338CA" w:rsidRDefault="004338CA" w:rsidP="004338CA">
      <w:pPr>
        <w:pStyle w:val="COPPSUBHEAD2"/>
      </w:pPr>
      <w:r>
        <w:t>Ferrars Street Education and Community Precinct</w:t>
      </w:r>
    </w:p>
    <w:p w14:paraId="5C219F5C" w14:textId="77777777" w:rsidR="004338CA" w:rsidRDefault="004338CA" w:rsidP="004338CA">
      <w:pPr>
        <w:spacing w:before="240"/>
        <w:rPr>
          <w:rFonts w:ascii="Arial" w:eastAsia="Times New Roman" w:hAnsi="Arial" w:cs="Arial"/>
          <w:kern w:val="28"/>
          <w:sz w:val="24"/>
          <w:szCs w:val="24"/>
          <w:lang w:eastAsia="en-AU"/>
        </w:rPr>
      </w:pPr>
      <w:r>
        <w:rPr>
          <w:rFonts w:ascii="Arial" w:eastAsia="Times New Roman" w:hAnsi="Arial" w:cs="Arial"/>
          <w:kern w:val="28"/>
          <w:sz w:val="24"/>
          <w:szCs w:val="24"/>
          <w:lang w:eastAsia="en-AU"/>
        </w:rPr>
        <w:lastRenderedPageBreak/>
        <w:t>Actual: $4,716,923</w:t>
      </w:r>
      <w:r>
        <w:rPr>
          <w:rFonts w:ascii="Arial" w:eastAsia="Times New Roman" w:hAnsi="Arial" w:cs="Arial"/>
          <w:kern w:val="28"/>
          <w:sz w:val="24"/>
          <w:szCs w:val="24"/>
          <w:lang w:eastAsia="en-AU"/>
        </w:rPr>
        <w:tab/>
        <w:t>Budget: $5,644,000</w:t>
      </w:r>
    </w:p>
    <w:p w14:paraId="10EB721A" w14:textId="77777777" w:rsidR="004338CA" w:rsidRDefault="004338CA" w:rsidP="004338CA">
      <w:pPr>
        <w:spacing w:before="240"/>
        <w:rPr>
          <w:rFonts w:ascii="Arial" w:hAnsi="Arial" w:cs="Arial"/>
          <w:sz w:val="24"/>
          <w:szCs w:val="24"/>
          <w:lang w:eastAsia="en-AU"/>
        </w:rPr>
      </w:pPr>
      <w:r>
        <w:rPr>
          <w:rFonts w:ascii="Arial" w:hAnsi="Arial" w:cs="Arial"/>
          <w:sz w:val="24"/>
          <w:szCs w:val="24"/>
          <w:lang w:eastAsia="en-AU"/>
        </w:rPr>
        <w:t xml:space="preserve">The City of Port Phillip is partnering with the Victorian Government to deliver co-located community facilities within Victoria’s first vertical government school in the Montague Precinct. Community facilities within South Melbourne Ferrars Street Primary School (interim name) include a long day care kindergarten, multipurpose rooms, consulting rooms for community services and maternal child health, multipurpose rooms and sports courts. Council will also deliver streetscape works and the new Montague Community Park (interim name) across the road from the school to set a safe and family-friendly tone for the evolving precinct. </w:t>
      </w:r>
    </w:p>
    <w:p w14:paraId="33851594" w14:textId="77777777" w:rsidR="004338CA" w:rsidRDefault="004338CA" w:rsidP="004338CA">
      <w:pPr>
        <w:spacing w:before="240"/>
        <w:rPr>
          <w:rFonts w:ascii="Arial" w:hAnsi="Arial" w:cs="Arial"/>
          <w:sz w:val="24"/>
          <w:szCs w:val="24"/>
          <w:lang w:eastAsia="en-AU"/>
        </w:rPr>
      </w:pPr>
      <w:r>
        <w:rPr>
          <w:rFonts w:ascii="Arial" w:hAnsi="Arial" w:cs="Arial"/>
          <w:sz w:val="24"/>
          <w:szCs w:val="24"/>
          <w:lang w:eastAsia="en-AU"/>
        </w:rPr>
        <w:t>Construction of the school building progressed well, led by the Victorian School Building Authority. Council and the Victorian Government partnered to future-proof the underground gas pipeline outside the school and park site in preparation for future works.</w:t>
      </w:r>
    </w:p>
    <w:p w14:paraId="1399A935" w14:textId="77777777" w:rsidR="004338CA" w:rsidRDefault="004338CA" w:rsidP="004338CA">
      <w:pPr>
        <w:spacing w:before="240"/>
        <w:rPr>
          <w:rFonts w:ascii="Arial" w:hAnsi="Arial" w:cs="Arial"/>
          <w:sz w:val="24"/>
          <w:szCs w:val="24"/>
          <w:lang w:eastAsia="en-AU"/>
        </w:rPr>
      </w:pPr>
      <w:r>
        <w:rPr>
          <w:rFonts w:ascii="Arial" w:hAnsi="Arial" w:cs="Arial"/>
          <w:sz w:val="24"/>
          <w:szCs w:val="24"/>
          <w:lang w:eastAsia="en-AU"/>
        </w:rPr>
        <w:t xml:space="preserve">Following Council’s endorsement of the streetscape and Montague Community Park concept designs in April, officers worked with the Fishermans Bend Taskforce to finalise funding arrangements and plan for construction. Demolition of the building on the park site at 2-4 Buckhurst Street commenced in June, in readiness for remediation and construction of Montague Community Park, the first stage of which will open during the 2018 school year. Better transport links to the precinct will be delivered in 2017/18, with VicRoads due to complete an upgrade of the Ferrars Street and City Road intersection and Public Transport Victoria upgrading the Route 96 tram stop adjacent to the school. </w:t>
      </w:r>
    </w:p>
    <w:p w14:paraId="08FD12F3" w14:textId="77777777" w:rsidR="004338CA" w:rsidRDefault="004338CA" w:rsidP="004338CA">
      <w:pPr>
        <w:spacing w:before="240"/>
        <w:rPr>
          <w:rFonts w:ascii="Arial" w:hAnsi="Arial" w:cs="Arial"/>
          <w:sz w:val="24"/>
          <w:szCs w:val="24"/>
          <w:lang w:eastAsia="en-AU"/>
        </w:rPr>
      </w:pPr>
      <w:r>
        <w:rPr>
          <w:rFonts w:ascii="Arial" w:hAnsi="Arial" w:cs="Arial"/>
          <w:sz w:val="24"/>
          <w:szCs w:val="24"/>
          <w:lang w:eastAsia="en-AU"/>
        </w:rPr>
        <w:t>Community engagement has been a key focus with Council officers participating in community information sessions about South Melbourne Ferrars Street Primary School to share information about the community facilities in the building. The centralised childcare waiting list was opened to families seeking a place for their child at the new Ferrars Street long day care kindergarten in 2018.</w:t>
      </w:r>
    </w:p>
    <w:p w14:paraId="6FCCACB2" w14:textId="77777777" w:rsidR="004338CA" w:rsidRDefault="004338CA" w:rsidP="004338CA">
      <w:pPr>
        <w:pStyle w:val="COPPSUBHEAD2"/>
      </w:pPr>
      <w:r>
        <w:t>Peanut Farm Reserve Pavilion upgrade</w:t>
      </w:r>
    </w:p>
    <w:p w14:paraId="1A0A2041" w14:textId="77777777" w:rsidR="004338CA" w:rsidRDefault="004338CA" w:rsidP="004338CA">
      <w:pPr>
        <w:spacing w:before="240"/>
        <w:rPr>
          <w:rFonts w:ascii="Arial" w:eastAsia="Times New Roman" w:hAnsi="Arial" w:cs="Arial"/>
          <w:kern w:val="28"/>
          <w:sz w:val="24"/>
          <w:szCs w:val="24"/>
          <w:lang w:eastAsia="en-AU"/>
        </w:rPr>
      </w:pPr>
      <w:r>
        <w:rPr>
          <w:rFonts w:ascii="Arial" w:eastAsia="Times New Roman" w:hAnsi="Arial" w:cs="Arial"/>
          <w:kern w:val="28"/>
          <w:sz w:val="24"/>
          <w:szCs w:val="24"/>
          <w:lang w:eastAsia="en-AU"/>
        </w:rPr>
        <w:t>Actual: $84,551 Budget: $110,000</w:t>
      </w:r>
    </w:p>
    <w:p w14:paraId="11840D32" w14:textId="77777777" w:rsidR="004338CA" w:rsidRDefault="004338CA" w:rsidP="004338CA">
      <w:pPr>
        <w:spacing w:before="240"/>
        <w:rPr>
          <w:rFonts w:ascii="Arial" w:hAnsi="Arial" w:cs="Arial"/>
          <w:sz w:val="24"/>
          <w:szCs w:val="24"/>
        </w:rPr>
      </w:pPr>
      <w:r>
        <w:rPr>
          <w:rFonts w:ascii="Arial" w:hAnsi="Arial" w:cs="Arial"/>
          <w:sz w:val="24"/>
          <w:szCs w:val="24"/>
        </w:rPr>
        <w:t xml:space="preserve">The Peanut Farm Reserve Sports Pavilion upgrade, jointly funded with the Victorian Government, is a multi-year project to undertake feasibility, planning, design and delivery of an upgrade to the existing sports pavilion at Peanut Farm Reserve in St Kilda.  The Victorian Government has allocated $1 million in funding to increase women’s participation in sport at Peanut Farm.  A concept design was endorsed by Council in 2016/17. The design includes amendments from community feedback and the upgrade to the netball courts to competition standards, a fixed barbecue, covered walkways between the community room and public toilets and data connections in the community room for audio visual facilities. </w:t>
      </w:r>
    </w:p>
    <w:p w14:paraId="11FAF7C1" w14:textId="77777777" w:rsidR="004338CA" w:rsidRDefault="004338CA" w:rsidP="004338CA">
      <w:pPr>
        <w:pStyle w:val="COPPSUBHEAD2"/>
      </w:pPr>
      <w:r>
        <w:lastRenderedPageBreak/>
        <w:t>South Melbourne Life Saving Club</w:t>
      </w:r>
    </w:p>
    <w:p w14:paraId="63FF709E" w14:textId="77777777" w:rsidR="004338CA" w:rsidRDefault="004338CA" w:rsidP="004338CA">
      <w:pPr>
        <w:spacing w:before="240"/>
        <w:rPr>
          <w:rFonts w:ascii="Arial" w:eastAsia="Times New Roman" w:hAnsi="Arial" w:cs="Arial"/>
          <w:kern w:val="28"/>
          <w:sz w:val="24"/>
          <w:szCs w:val="24"/>
          <w:lang w:eastAsia="en-AU"/>
        </w:rPr>
      </w:pPr>
      <w:r>
        <w:rPr>
          <w:rFonts w:ascii="Arial" w:eastAsia="Times New Roman" w:hAnsi="Arial" w:cs="Arial"/>
          <w:kern w:val="28"/>
          <w:sz w:val="24"/>
          <w:szCs w:val="24"/>
          <w:lang w:eastAsia="en-AU"/>
        </w:rPr>
        <w:t>Actual: $215,715</w:t>
      </w:r>
      <w:r>
        <w:rPr>
          <w:rFonts w:ascii="Arial" w:eastAsia="Times New Roman" w:hAnsi="Arial" w:cs="Arial"/>
          <w:kern w:val="28"/>
          <w:sz w:val="24"/>
          <w:szCs w:val="24"/>
          <w:lang w:eastAsia="en-AU"/>
        </w:rPr>
        <w:tab/>
        <w:t>Budget: $431,000</w:t>
      </w:r>
    </w:p>
    <w:p w14:paraId="59903E81" w14:textId="77777777" w:rsidR="004338CA" w:rsidRDefault="004338CA" w:rsidP="004338CA">
      <w:pPr>
        <w:spacing w:before="240"/>
        <w:rPr>
          <w:rFonts w:ascii="Arial" w:eastAsia="Times New Roman" w:hAnsi="Arial" w:cs="Arial"/>
          <w:kern w:val="28"/>
          <w:sz w:val="24"/>
          <w:szCs w:val="24"/>
          <w:lang w:eastAsia="en-AU"/>
        </w:rPr>
      </w:pPr>
      <w:r>
        <w:rPr>
          <w:rFonts w:ascii="Arial" w:eastAsia="Times New Roman" w:hAnsi="Arial" w:cs="Arial"/>
          <w:kern w:val="28"/>
          <w:sz w:val="24"/>
          <w:szCs w:val="24"/>
          <w:lang w:eastAsia="en-AU"/>
        </w:rPr>
        <w:t xml:space="preserve">The South Melbourne Life Saving Club redevelopment is a multi-year project jointly funded by the City of Port Phillip and Victorian Government and includes design of new clubroom that meets Life Saving Victoria’s Clubhouse of the Future guidelines, new public toilets and a new kiosk. This year, the project team progressed detailed design in line with Council direction and continued its engagement with the South Melbourne Life Saving Club and Life Saving Victoria to ensure the design is fit-for-purpose. </w:t>
      </w:r>
    </w:p>
    <w:p w14:paraId="0DBAC44A" w14:textId="77777777" w:rsidR="004338CA" w:rsidRDefault="004338CA" w:rsidP="004338CA">
      <w:pPr>
        <w:spacing w:before="240"/>
        <w:rPr>
          <w:rFonts w:ascii="Arial" w:eastAsia="Times New Roman" w:hAnsi="Arial" w:cs="Arial"/>
          <w:kern w:val="28"/>
          <w:sz w:val="24"/>
          <w:szCs w:val="24"/>
          <w:lang w:eastAsia="en-AU"/>
        </w:rPr>
      </w:pPr>
      <w:r>
        <w:rPr>
          <w:rFonts w:ascii="Arial" w:eastAsia="Times New Roman" w:hAnsi="Arial" w:cs="Arial"/>
          <w:kern w:val="28"/>
          <w:sz w:val="24"/>
          <w:szCs w:val="24"/>
          <w:lang w:eastAsia="en-AU"/>
        </w:rPr>
        <w:t xml:space="preserve">The Department of Environment, Land, Water and Planning granted consent for use and development on coastal Crown land for the redevelopment which was a key milestone for the project. We distributed a community update in May to provide the final design in accordance with the coastal consent and provide timelines for the construction. Construction documentation was finalised and the building permit application submitted in May. </w:t>
      </w:r>
    </w:p>
    <w:p w14:paraId="51091429" w14:textId="77777777" w:rsidR="004338CA" w:rsidRDefault="004338CA" w:rsidP="004338CA">
      <w:pPr>
        <w:spacing w:before="240"/>
        <w:rPr>
          <w:rFonts w:ascii="Arial" w:hAnsi="Arial" w:cs="Arial"/>
          <w:sz w:val="24"/>
          <w:szCs w:val="24"/>
        </w:rPr>
      </w:pPr>
      <w:r>
        <w:rPr>
          <w:rFonts w:ascii="Arial" w:eastAsia="Times New Roman" w:hAnsi="Arial" w:cs="Arial"/>
          <w:kern w:val="28"/>
          <w:sz w:val="24"/>
          <w:szCs w:val="24"/>
          <w:lang w:eastAsia="en-AU"/>
        </w:rPr>
        <w:t xml:space="preserve">An expression of interest process to procure a builder commenced in June. Officers continue to work with the club and Life Saving Victoria to resolve the way lifesaving services will be delivered during the construction phase. </w:t>
      </w:r>
    </w:p>
    <w:p w14:paraId="64575B75" w14:textId="77777777" w:rsidR="004338CA" w:rsidRDefault="004338CA" w:rsidP="004338CA">
      <w:pPr>
        <w:pStyle w:val="COPPSUBHEAD2"/>
      </w:pPr>
      <w:r>
        <w:t>St Kilda Life Saving Club</w:t>
      </w:r>
    </w:p>
    <w:p w14:paraId="065C8D4C" w14:textId="77777777" w:rsidR="004338CA" w:rsidRDefault="004338CA" w:rsidP="004338CA">
      <w:pPr>
        <w:spacing w:before="240"/>
        <w:rPr>
          <w:rFonts w:ascii="Arial" w:eastAsia="Times New Roman" w:hAnsi="Arial" w:cs="Arial"/>
          <w:kern w:val="28"/>
          <w:sz w:val="24"/>
          <w:szCs w:val="24"/>
          <w:lang w:eastAsia="en-AU"/>
        </w:rPr>
      </w:pPr>
      <w:r>
        <w:rPr>
          <w:rFonts w:ascii="Arial" w:eastAsia="Times New Roman" w:hAnsi="Arial" w:cs="Arial"/>
          <w:kern w:val="28"/>
          <w:sz w:val="24"/>
          <w:szCs w:val="24"/>
          <w:lang w:eastAsia="en-AU"/>
        </w:rPr>
        <w:t>Actual: $2,850,819 Budget: $1,650,000</w:t>
      </w:r>
    </w:p>
    <w:p w14:paraId="27A53E67" w14:textId="77777777" w:rsidR="004338CA" w:rsidRDefault="004338CA" w:rsidP="004338CA">
      <w:pPr>
        <w:spacing w:before="240"/>
        <w:rPr>
          <w:rFonts w:ascii="Arial" w:eastAsia="Times New Roman" w:hAnsi="Arial" w:cs="Arial"/>
          <w:kern w:val="28"/>
          <w:sz w:val="24"/>
          <w:szCs w:val="24"/>
          <w:lang w:eastAsia="en-AU"/>
        </w:rPr>
      </w:pPr>
      <w:r>
        <w:rPr>
          <w:rFonts w:ascii="Arial" w:eastAsia="Times New Roman" w:hAnsi="Arial" w:cs="Arial"/>
          <w:kern w:val="28"/>
          <w:sz w:val="24"/>
          <w:szCs w:val="24"/>
          <w:lang w:eastAsia="en-AU"/>
        </w:rPr>
        <w:t xml:space="preserve">The new St Kilda Life Saving Club, jointly funded with the Victorian Government, has delivered a fit-for purpose lifesaving club that meets Life Saving Victoria’s Club House of the Guidelines, including public amenities, such as a Changing Places facility for people with disabilities. Due to inclement weather, there were some delays however Council worked closely with the St Kilda Life Saving Club to ensure beach patrols were not impacted. Construction was completed in December allowing the club to operate its vital beach and lifesaving services from the new building over the busy Christmas and New Year period. </w:t>
      </w:r>
    </w:p>
    <w:p w14:paraId="0957CC30" w14:textId="77777777" w:rsidR="004338CA" w:rsidRDefault="004338CA" w:rsidP="004338CA">
      <w:pPr>
        <w:spacing w:before="240"/>
        <w:rPr>
          <w:rFonts w:ascii="Arial" w:eastAsia="Times New Roman" w:hAnsi="Arial" w:cs="Arial"/>
          <w:kern w:val="28"/>
          <w:sz w:val="24"/>
          <w:szCs w:val="24"/>
          <w:lang w:eastAsia="en-AU"/>
        </w:rPr>
      </w:pPr>
      <w:r>
        <w:rPr>
          <w:rFonts w:ascii="Arial" w:eastAsia="Times New Roman" w:hAnsi="Arial" w:cs="Arial"/>
          <w:kern w:val="28"/>
          <w:sz w:val="24"/>
          <w:szCs w:val="24"/>
          <w:lang w:eastAsia="en-AU"/>
        </w:rPr>
        <w:t>The facility officially opened on 11 February with a community celebration attended by Martin Foley, Minister for Housing, Disability and Ageing; Nigel Taylor, CEO Life Saving Victoria; Andrew Foran, GM Life Saving Club Development, Life Saving Victoria; Jeanette Lambert, St Kilda Life Saving Club president; Eddie Chapman, CEO Association for Children with Disability; Frank and Sharon Van Haandel, Stokehouse; Jack Mulholland, Changing Places Australia Founder and City of Port Phillip Councillors.</w:t>
      </w:r>
      <w:r>
        <w:rPr>
          <w:rFonts w:ascii="Arial" w:eastAsia="Times New Roman" w:hAnsi="Arial" w:cs="Arial"/>
          <w:kern w:val="28"/>
          <w:sz w:val="24"/>
          <w:szCs w:val="24"/>
          <w:lang w:eastAsia="en-AU"/>
        </w:rPr>
        <w:br w:type="page"/>
      </w:r>
    </w:p>
    <w:p w14:paraId="08410DF4" w14:textId="77777777" w:rsidR="004338CA" w:rsidRDefault="004338CA" w:rsidP="004338CA">
      <w:pPr>
        <w:pStyle w:val="COPPSUBHEAD"/>
        <w:rPr>
          <w:szCs w:val="24"/>
        </w:rPr>
      </w:pPr>
      <w:r>
        <w:lastRenderedPageBreak/>
        <w:t>Services we delivered and what they cost</w:t>
      </w:r>
      <w:r>
        <w:rPr>
          <w:szCs w:val="24"/>
        </w:rPr>
        <w:t xml:space="preserve"> </w:t>
      </w:r>
    </w:p>
    <w:tbl>
      <w:tblPr>
        <w:tblW w:w="10065" w:type="dxa"/>
        <w:tblInd w:w="-318" w:type="dxa"/>
        <w:tblBorders>
          <w:top w:val="single" w:sz="4" w:space="0" w:color="auto"/>
        </w:tblBorders>
        <w:tblLook w:val="04A0" w:firstRow="1" w:lastRow="0" w:firstColumn="1" w:lastColumn="0" w:noHBand="0" w:noVBand="1"/>
        <w:tblCaption w:val="Services we delivered and what they cost"/>
        <w:tblDescription w:val="This table provides the actual, budget and variance of the services we delivered under the Council Plan theme of Healthy - a healhty, creative and inclusive City. "/>
      </w:tblPr>
      <w:tblGrid>
        <w:gridCol w:w="1751"/>
        <w:gridCol w:w="6188"/>
        <w:gridCol w:w="2126"/>
      </w:tblGrid>
      <w:tr w:rsidR="004338CA" w14:paraId="7CC3365C" w14:textId="77777777" w:rsidTr="004338CA">
        <w:trPr>
          <w:trHeight w:val="338"/>
          <w:tblHeader/>
        </w:trPr>
        <w:tc>
          <w:tcPr>
            <w:tcW w:w="1432" w:type="dxa"/>
            <w:vMerge w:val="restart"/>
            <w:tcBorders>
              <w:top w:val="single" w:sz="4" w:space="0" w:color="auto"/>
              <w:left w:val="nil"/>
              <w:bottom w:val="nil"/>
              <w:right w:val="nil"/>
            </w:tcBorders>
            <w:shd w:val="clear" w:color="auto" w:fill="DAEEF3"/>
            <w:vAlign w:val="bottom"/>
            <w:hideMark/>
          </w:tcPr>
          <w:p w14:paraId="42C10C2D" w14:textId="77777777" w:rsidR="004338CA" w:rsidRDefault="004338CA">
            <w:pPr>
              <w:pStyle w:val="COPPSUBHEAD2"/>
              <w:rPr>
                <w:color w:val="auto"/>
              </w:rPr>
            </w:pPr>
            <w:r>
              <w:rPr>
                <w:color w:val="auto"/>
              </w:rPr>
              <w:t> </w:t>
            </w:r>
          </w:p>
          <w:p w14:paraId="02FCFF94" w14:textId="77777777" w:rsidR="004338CA" w:rsidRDefault="004338CA">
            <w:pPr>
              <w:pStyle w:val="COPPSUBHEAD2"/>
              <w:rPr>
                <w:color w:val="auto"/>
              </w:rPr>
            </w:pPr>
            <w:r>
              <w:rPr>
                <w:color w:val="auto"/>
              </w:rPr>
              <w:t>Service</w:t>
            </w:r>
          </w:p>
        </w:tc>
        <w:tc>
          <w:tcPr>
            <w:tcW w:w="6507" w:type="dxa"/>
            <w:vMerge w:val="restart"/>
            <w:tcBorders>
              <w:top w:val="single" w:sz="4" w:space="0" w:color="auto"/>
              <w:left w:val="nil"/>
              <w:bottom w:val="nil"/>
              <w:right w:val="nil"/>
            </w:tcBorders>
            <w:shd w:val="clear" w:color="auto" w:fill="DAEEF3"/>
            <w:vAlign w:val="bottom"/>
            <w:hideMark/>
          </w:tcPr>
          <w:p w14:paraId="3EE59374" w14:textId="77777777" w:rsidR="004338CA" w:rsidRDefault="004338CA">
            <w:pPr>
              <w:pStyle w:val="COPPSUBHEAD2"/>
              <w:rPr>
                <w:color w:val="auto"/>
              </w:rPr>
            </w:pPr>
            <w:r>
              <w:rPr>
                <w:color w:val="auto"/>
              </w:rPr>
              <w:t xml:space="preserve">Description of services </w:t>
            </w:r>
          </w:p>
        </w:tc>
        <w:tc>
          <w:tcPr>
            <w:tcW w:w="2126" w:type="dxa"/>
            <w:tcBorders>
              <w:top w:val="single" w:sz="4" w:space="0" w:color="auto"/>
              <w:left w:val="nil"/>
              <w:bottom w:val="nil"/>
              <w:right w:val="nil"/>
            </w:tcBorders>
            <w:shd w:val="clear" w:color="auto" w:fill="DAEEF3"/>
            <w:vAlign w:val="bottom"/>
          </w:tcPr>
          <w:p w14:paraId="085695F3" w14:textId="77777777" w:rsidR="004338CA" w:rsidRDefault="004338CA">
            <w:pPr>
              <w:pStyle w:val="COPPSUBHEAD2"/>
              <w:rPr>
                <w:color w:val="auto"/>
              </w:rPr>
            </w:pPr>
          </w:p>
        </w:tc>
      </w:tr>
      <w:tr w:rsidR="004338CA" w14:paraId="50C8CBB8" w14:textId="77777777" w:rsidTr="004338CA">
        <w:trPr>
          <w:trHeight w:val="338"/>
          <w:tblHeader/>
        </w:trPr>
        <w:tc>
          <w:tcPr>
            <w:tcW w:w="0" w:type="auto"/>
            <w:vMerge/>
            <w:tcBorders>
              <w:top w:val="single" w:sz="4" w:space="0" w:color="auto"/>
              <w:left w:val="nil"/>
              <w:bottom w:val="nil"/>
              <w:right w:val="nil"/>
            </w:tcBorders>
            <w:vAlign w:val="center"/>
            <w:hideMark/>
          </w:tcPr>
          <w:p w14:paraId="68095244" w14:textId="77777777" w:rsidR="004338CA" w:rsidRDefault="004338CA">
            <w:pPr>
              <w:spacing w:after="0" w:line="240" w:lineRule="auto"/>
              <w:rPr>
                <w:rFonts w:ascii="Arial" w:hAnsi="Arial" w:cs="Arial"/>
                <w:b/>
                <w:sz w:val="24"/>
                <w:szCs w:val="24"/>
                <w:lang w:val="en-GB" w:eastAsia="en-AU"/>
              </w:rPr>
            </w:pPr>
          </w:p>
        </w:tc>
        <w:tc>
          <w:tcPr>
            <w:tcW w:w="0" w:type="auto"/>
            <w:vMerge/>
            <w:tcBorders>
              <w:top w:val="single" w:sz="4" w:space="0" w:color="auto"/>
              <w:left w:val="nil"/>
              <w:bottom w:val="nil"/>
              <w:right w:val="nil"/>
            </w:tcBorders>
            <w:vAlign w:val="center"/>
            <w:hideMark/>
          </w:tcPr>
          <w:p w14:paraId="48A5FBCE" w14:textId="77777777" w:rsidR="004338CA" w:rsidRDefault="004338CA">
            <w:pPr>
              <w:spacing w:after="0" w:line="240" w:lineRule="auto"/>
              <w:rPr>
                <w:rFonts w:ascii="Arial" w:hAnsi="Arial" w:cs="Arial"/>
                <w:b/>
                <w:sz w:val="24"/>
                <w:szCs w:val="24"/>
                <w:lang w:val="en-GB" w:eastAsia="en-AU"/>
              </w:rPr>
            </w:pPr>
          </w:p>
        </w:tc>
        <w:tc>
          <w:tcPr>
            <w:tcW w:w="2126" w:type="dxa"/>
            <w:tcBorders>
              <w:top w:val="nil"/>
              <w:left w:val="nil"/>
              <w:bottom w:val="nil"/>
              <w:right w:val="nil"/>
            </w:tcBorders>
            <w:shd w:val="clear" w:color="auto" w:fill="DAEEF3"/>
            <w:vAlign w:val="bottom"/>
            <w:hideMark/>
          </w:tcPr>
          <w:p w14:paraId="22B9E667" w14:textId="77777777" w:rsidR="004338CA" w:rsidRDefault="004338CA">
            <w:pPr>
              <w:pStyle w:val="COPPSUBHEAD2"/>
              <w:rPr>
                <w:color w:val="auto"/>
              </w:rPr>
            </w:pPr>
            <w:r>
              <w:rPr>
                <w:color w:val="auto"/>
              </w:rPr>
              <w:t>Actual</w:t>
            </w:r>
          </w:p>
        </w:tc>
      </w:tr>
      <w:tr w:rsidR="004338CA" w14:paraId="1F660AC2" w14:textId="77777777" w:rsidTr="004338CA">
        <w:trPr>
          <w:trHeight w:val="338"/>
          <w:tblHeader/>
        </w:trPr>
        <w:tc>
          <w:tcPr>
            <w:tcW w:w="0" w:type="auto"/>
            <w:vMerge/>
            <w:tcBorders>
              <w:top w:val="single" w:sz="4" w:space="0" w:color="auto"/>
              <w:left w:val="nil"/>
              <w:bottom w:val="nil"/>
              <w:right w:val="nil"/>
            </w:tcBorders>
            <w:vAlign w:val="center"/>
            <w:hideMark/>
          </w:tcPr>
          <w:p w14:paraId="423C2491" w14:textId="77777777" w:rsidR="004338CA" w:rsidRDefault="004338CA">
            <w:pPr>
              <w:spacing w:after="0" w:line="240" w:lineRule="auto"/>
              <w:rPr>
                <w:rFonts w:ascii="Arial" w:hAnsi="Arial" w:cs="Arial"/>
                <w:b/>
                <w:sz w:val="24"/>
                <w:szCs w:val="24"/>
                <w:lang w:val="en-GB" w:eastAsia="en-AU"/>
              </w:rPr>
            </w:pPr>
          </w:p>
        </w:tc>
        <w:tc>
          <w:tcPr>
            <w:tcW w:w="0" w:type="auto"/>
            <w:vMerge/>
            <w:tcBorders>
              <w:top w:val="single" w:sz="4" w:space="0" w:color="auto"/>
              <w:left w:val="nil"/>
              <w:bottom w:val="nil"/>
              <w:right w:val="nil"/>
            </w:tcBorders>
            <w:vAlign w:val="center"/>
            <w:hideMark/>
          </w:tcPr>
          <w:p w14:paraId="18539689" w14:textId="77777777" w:rsidR="004338CA" w:rsidRDefault="004338CA">
            <w:pPr>
              <w:spacing w:after="0" w:line="240" w:lineRule="auto"/>
              <w:rPr>
                <w:rFonts w:ascii="Arial" w:hAnsi="Arial" w:cs="Arial"/>
                <w:b/>
                <w:sz w:val="24"/>
                <w:szCs w:val="24"/>
                <w:lang w:val="en-GB" w:eastAsia="en-AU"/>
              </w:rPr>
            </w:pPr>
          </w:p>
        </w:tc>
        <w:tc>
          <w:tcPr>
            <w:tcW w:w="2126" w:type="dxa"/>
            <w:tcBorders>
              <w:top w:val="nil"/>
              <w:left w:val="nil"/>
              <w:bottom w:val="nil"/>
              <w:right w:val="nil"/>
            </w:tcBorders>
            <w:shd w:val="clear" w:color="auto" w:fill="DAEEF3"/>
            <w:vAlign w:val="bottom"/>
            <w:hideMark/>
          </w:tcPr>
          <w:p w14:paraId="59C2C0A9" w14:textId="77777777" w:rsidR="004338CA" w:rsidRDefault="004338CA">
            <w:pPr>
              <w:pStyle w:val="COPPSUBHEAD2"/>
              <w:rPr>
                <w:color w:val="auto"/>
                <w:u w:val="single"/>
              </w:rPr>
            </w:pPr>
            <w:r>
              <w:rPr>
                <w:color w:val="auto"/>
                <w:u w:val="single"/>
              </w:rPr>
              <w:t>Budget</w:t>
            </w:r>
          </w:p>
        </w:tc>
      </w:tr>
      <w:tr w:rsidR="004338CA" w14:paraId="5E099811" w14:textId="77777777" w:rsidTr="004338CA">
        <w:trPr>
          <w:trHeight w:val="338"/>
          <w:tblHeader/>
        </w:trPr>
        <w:tc>
          <w:tcPr>
            <w:tcW w:w="0" w:type="auto"/>
            <w:vMerge/>
            <w:tcBorders>
              <w:top w:val="single" w:sz="4" w:space="0" w:color="auto"/>
              <w:left w:val="nil"/>
              <w:bottom w:val="nil"/>
              <w:right w:val="nil"/>
            </w:tcBorders>
            <w:vAlign w:val="center"/>
            <w:hideMark/>
          </w:tcPr>
          <w:p w14:paraId="28B77584" w14:textId="77777777" w:rsidR="004338CA" w:rsidRDefault="004338CA">
            <w:pPr>
              <w:spacing w:after="0" w:line="240" w:lineRule="auto"/>
              <w:rPr>
                <w:rFonts w:ascii="Arial" w:hAnsi="Arial" w:cs="Arial"/>
                <w:b/>
                <w:sz w:val="24"/>
                <w:szCs w:val="24"/>
                <w:lang w:val="en-GB" w:eastAsia="en-AU"/>
              </w:rPr>
            </w:pPr>
          </w:p>
        </w:tc>
        <w:tc>
          <w:tcPr>
            <w:tcW w:w="0" w:type="auto"/>
            <w:vMerge/>
            <w:tcBorders>
              <w:top w:val="single" w:sz="4" w:space="0" w:color="auto"/>
              <w:left w:val="nil"/>
              <w:bottom w:val="nil"/>
              <w:right w:val="nil"/>
            </w:tcBorders>
            <w:vAlign w:val="center"/>
            <w:hideMark/>
          </w:tcPr>
          <w:p w14:paraId="212415E8" w14:textId="77777777" w:rsidR="004338CA" w:rsidRDefault="004338CA">
            <w:pPr>
              <w:spacing w:after="0" w:line="240" w:lineRule="auto"/>
              <w:rPr>
                <w:rFonts w:ascii="Arial" w:hAnsi="Arial" w:cs="Arial"/>
                <w:b/>
                <w:sz w:val="24"/>
                <w:szCs w:val="24"/>
                <w:lang w:val="en-GB" w:eastAsia="en-AU"/>
              </w:rPr>
            </w:pPr>
          </w:p>
        </w:tc>
        <w:tc>
          <w:tcPr>
            <w:tcW w:w="2126" w:type="dxa"/>
            <w:tcBorders>
              <w:top w:val="nil"/>
              <w:left w:val="nil"/>
              <w:bottom w:val="nil"/>
              <w:right w:val="nil"/>
            </w:tcBorders>
            <w:shd w:val="clear" w:color="auto" w:fill="DAEEF3"/>
            <w:vAlign w:val="bottom"/>
            <w:hideMark/>
          </w:tcPr>
          <w:p w14:paraId="00692DAB" w14:textId="77777777" w:rsidR="004338CA" w:rsidRDefault="004338CA">
            <w:pPr>
              <w:pStyle w:val="COPPSUBHEAD2"/>
              <w:rPr>
                <w:color w:val="auto"/>
              </w:rPr>
            </w:pPr>
            <w:r>
              <w:rPr>
                <w:color w:val="auto"/>
              </w:rPr>
              <w:t>Variance</w:t>
            </w:r>
          </w:p>
        </w:tc>
      </w:tr>
      <w:tr w:rsidR="004338CA" w14:paraId="1EF4AE83" w14:textId="77777777" w:rsidTr="004338CA">
        <w:trPr>
          <w:trHeight w:val="545"/>
        </w:trPr>
        <w:tc>
          <w:tcPr>
            <w:tcW w:w="1432" w:type="dxa"/>
            <w:vMerge w:val="restart"/>
            <w:tcBorders>
              <w:top w:val="nil"/>
              <w:left w:val="nil"/>
              <w:bottom w:val="single" w:sz="4" w:space="0" w:color="auto"/>
              <w:right w:val="nil"/>
            </w:tcBorders>
            <w:hideMark/>
          </w:tcPr>
          <w:p w14:paraId="311B9EB1" w14:textId="77777777" w:rsidR="004338CA" w:rsidRDefault="004338CA">
            <w:pPr>
              <w:pStyle w:val="COPPBODY"/>
              <w:rPr>
                <w:color w:val="auto"/>
              </w:rPr>
            </w:pPr>
            <w:r>
              <w:rPr>
                <w:color w:val="auto"/>
              </w:rPr>
              <w:t>Ageing and accessibility</w:t>
            </w:r>
          </w:p>
        </w:tc>
        <w:tc>
          <w:tcPr>
            <w:tcW w:w="6507" w:type="dxa"/>
            <w:vMerge w:val="restart"/>
            <w:tcBorders>
              <w:top w:val="nil"/>
              <w:left w:val="nil"/>
              <w:bottom w:val="single" w:sz="4" w:space="0" w:color="auto"/>
              <w:right w:val="nil"/>
            </w:tcBorders>
            <w:hideMark/>
          </w:tcPr>
          <w:p w14:paraId="0BA3BE5A" w14:textId="77777777" w:rsidR="004338CA" w:rsidRDefault="004338CA">
            <w:pPr>
              <w:pStyle w:val="Default"/>
              <w:spacing w:before="111" w:line="288" w:lineRule="auto"/>
              <w:rPr>
                <w:rFonts w:ascii="Arial" w:hAnsi="Arial" w:cs="Arial"/>
                <w:color w:val="auto"/>
              </w:rPr>
            </w:pPr>
            <w:r>
              <w:rPr>
                <w:rFonts w:ascii="Arial" w:hAnsi="Arial" w:cs="Arial"/>
                <w:color w:val="auto"/>
              </w:rPr>
              <w:t>Facilitate independence for older people and those living with a disability by providing in-home support services, social inclusion programs, accessible arts and sports programs and consultation with Council’s Older Persons Consultative Committee</w:t>
            </w:r>
          </w:p>
        </w:tc>
        <w:tc>
          <w:tcPr>
            <w:tcW w:w="2126" w:type="dxa"/>
            <w:tcBorders>
              <w:top w:val="nil"/>
              <w:left w:val="nil"/>
              <w:bottom w:val="nil"/>
              <w:right w:val="nil"/>
            </w:tcBorders>
            <w:vAlign w:val="center"/>
            <w:hideMark/>
          </w:tcPr>
          <w:p w14:paraId="23CA3234" w14:textId="77777777" w:rsidR="004338CA" w:rsidRDefault="004338CA">
            <w:pPr>
              <w:pStyle w:val="COPPBODY"/>
              <w:jc w:val="right"/>
              <w:rPr>
                <w:color w:val="auto"/>
              </w:rPr>
            </w:pPr>
            <w:r>
              <w:rPr>
                <w:color w:val="auto"/>
              </w:rPr>
              <w:t>10,615,672</w:t>
            </w:r>
          </w:p>
        </w:tc>
      </w:tr>
      <w:tr w:rsidR="004338CA" w14:paraId="001491B4" w14:textId="77777777" w:rsidTr="004338CA">
        <w:trPr>
          <w:trHeight w:val="545"/>
        </w:trPr>
        <w:tc>
          <w:tcPr>
            <w:tcW w:w="0" w:type="auto"/>
            <w:vMerge/>
            <w:tcBorders>
              <w:top w:val="nil"/>
              <w:left w:val="nil"/>
              <w:bottom w:val="single" w:sz="4" w:space="0" w:color="auto"/>
              <w:right w:val="nil"/>
            </w:tcBorders>
            <w:vAlign w:val="center"/>
            <w:hideMark/>
          </w:tcPr>
          <w:p w14:paraId="2BD7A538" w14:textId="77777777" w:rsidR="004338CA" w:rsidRDefault="004338CA">
            <w:pPr>
              <w:spacing w:after="0" w:line="240" w:lineRule="auto"/>
              <w:rPr>
                <w:rFonts w:ascii="Arial" w:hAnsi="Arial" w:cs="Arial"/>
                <w:sz w:val="24"/>
                <w:szCs w:val="24"/>
                <w:lang w:val="en-GB" w:eastAsia="en-AU"/>
              </w:rPr>
            </w:pPr>
          </w:p>
        </w:tc>
        <w:tc>
          <w:tcPr>
            <w:tcW w:w="0" w:type="auto"/>
            <w:vMerge/>
            <w:tcBorders>
              <w:top w:val="nil"/>
              <w:left w:val="nil"/>
              <w:bottom w:val="single" w:sz="4" w:space="0" w:color="auto"/>
              <w:right w:val="nil"/>
            </w:tcBorders>
            <w:vAlign w:val="center"/>
            <w:hideMark/>
          </w:tcPr>
          <w:p w14:paraId="0AEA0FB7" w14:textId="77777777" w:rsidR="004338CA" w:rsidRDefault="004338CA">
            <w:pPr>
              <w:spacing w:after="0" w:line="240" w:lineRule="auto"/>
              <w:rPr>
                <w:rFonts w:ascii="Arial" w:hAnsi="Arial" w:cs="Arial"/>
                <w:sz w:val="24"/>
                <w:szCs w:val="24"/>
                <w:lang w:eastAsia="en-AU"/>
              </w:rPr>
            </w:pPr>
          </w:p>
        </w:tc>
        <w:tc>
          <w:tcPr>
            <w:tcW w:w="2126" w:type="dxa"/>
            <w:tcBorders>
              <w:top w:val="nil"/>
              <w:left w:val="nil"/>
              <w:bottom w:val="nil"/>
              <w:right w:val="nil"/>
            </w:tcBorders>
            <w:noWrap/>
            <w:vAlign w:val="center"/>
            <w:hideMark/>
          </w:tcPr>
          <w:p w14:paraId="5069A610" w14:textId="77777777" w:rsidR="004338CA" w:rsidRDefault="004338CA">
            <w:pPr>
              <w:pStyle w:val="COPPBODY"/>
              <w:jc w:val="right"/>
              <w:rPr>
                <w:color w:val="auto"/>
                <w:u w:val="single"/>
              </w:rPr>
            </w:pPr>
            <w:r>
              <w:rPr>
                <w:color w:val="auto"/>
                <w:u w:val="single"/>
              </w:rPr>
              <w:t>11,398,000</w:t>
            </w:r>
          </w:p>
        </w:tc>
      </w:tr>
      <w:tr w:rsidR="004338CA" w14:paraId="0E72BB6E" w14:textId="77777777" w:rsidTr="004338CA">
        <w:trPr>
          <w:trHeight w:val="546"/>
        </w:trPr>
        <w:tc>
          <w:tcPr>
            <w:tcW w:w="0" w:type="auto"/>
            <w:vMerge/>
            <w:tcBorders>
              <w:top w:val="nil"/>
              <w:left w:val="nil"/>
              <w:bottom w:val="single" w:sz="4" w:space="0" w:color="auto"/>
              <w:right w:val="nil"/>
            </w:tcBorders>
            <w:vAlign w:val="center"/>
            <w:hideMark/>
          </w:tcPr>
          <w:p w14:paraId="30264A5C" w14:textId="77777777" w:rsidR="004338CA" w:rsidRDefault="004338CA">
            <w:pPr>
              <w:spacing w:after="0" w:line="240" w:lineRule="auto"/>
              <w:rPr>
                <w:rFonts w:ascii="Arial" w:hAnsi="Arial" w:cs="Arial"/>
                <w:sz w:val="24"/>
                <w:szCs w:val="24"/>
                <w:lang w:val="en-GB" w:eastAsia="en-AU"/>
              </w:rPr>
            </w:pPr>
          </w:p>
        </w:tc>
        <w:tc>
          <w:tcPr>
            <w:tcW w:w="0" w:type="auto"/>
            <w:vMerge/>
            <w:tcBorders>
              <w:top w:val="nil"/>
              <w:left w:val="nil"/>
              <w:bottom w:val="single" w:sz="4" w:space="0" w:color="auto"/>
              <w:right w:val="nil"/>
            </w:tcBorders>
            <w:vAlign w:val="center"/>
            <w:hideMark/>
          </w:tcPr>
          <w:p w14:paraId="47FF6618" w14:textId="77777777" w:rsidR="004338CA" w:rsidRDefault="004338CA">
            <w:pPr>
              <w:spacing w:after="0" w:line="240" w:lineRule="auto"/>
              <w:rPr>
                <w:rFonts w:ascii="Arial" w:hAnsi="Arial" w:cs="Arial"/>
                <w:sz w:val="24"/>
                <w:szCs w:val="24"/>
                <w:lang w:eastAsia="en-AU"/>
              </w:rPr>
            </w:pPr>
          </w:p>
        </w:tc>
        <w:tc>
          <w:tcPr>
            <w:tcW w:w="2126" w:type="dxa"/>
            <w:tcBorders>
              <w:top w:val="nil"/>
              <w:left w:val="nil"/>
              <w:bottom w:val="single" w:sz="4" w:space="0" w:color="auto"/>
              <w:right w:val="nil"/>
            </w:tcBorders>
            <w:vAlign w:val="center"/>
            <w:hideMark/>
          </w:tcPr>
          <w:p w14:paraId="2BFC7073" w14:textId="77777777" w:rsidR="004338CA" w:rsidRDefault="004338CA">
            <w:pPr>
              <w:pStyle w:val="COPPBODY"/>
              <w:jc w:val="right"/>
              <w:rPr>
                <w:color w:val="auto"/>
              </w:rPr>
            </w:pPr>
            <w:r>
              <w:rPr>
                <w:color w:val="auto"/>
              </w:rPr>
              <w:t>782,328</w:t>
            </w:r>
          </w:p>
        </w:tc>
      </w:tr>
      <w:tr w:rsidR="004338CA" w14:paraId="66D7CC81" w14:textId="77777777" w:rsidTr="004338CA">
        <w:trPr>
          <w:trHeight w:val="1005"/>
        </w:trPr>
        <w:tc>
          <w:tcPr>
            <w:tcW w:w="1432" w:type="dxa"/>
            <w:vMerge w:val="restart"/>
            <w:tcBorders>
              <w:top w:val="single" w:sz="4" w:space="0" w:color="auto"/>
              <w:left w:val="nil"/>
              <w:bottom w:val="single" w:sz="4" w:space="0" w:color="auto"/>
              <w:right w:val="nil"/>
            </w:tcBorders>
            <w:hideMark/>
          </w:tcPr>
          <w:p w14:paraId="628D21A8" w14:textId="77777777" w:rsidR="004338CA" w:rsidRDefault="004338CA">
            <w:pPr>
              <w:pStyle w:val="COPPBODY"/>
              <w:rPr>
                <w:color w:val="auto"/>
              </w:rPr>
            </w:pPr>
            <w:r>
              <w:rPr>
                <w:color w:val="auto"/>
              </w:rPr>
              <w:t>Children</w:t>
            </w:r>
          </w:p>
        </w:tc>
        <w:tc>
          <w:tcPr>
            <w:tcW w:w="6507" w:type="dxa"/>
            <w:vMerge w:val="restart"/>
            <w:tcBorders>
              <w:top w:val="single" w:sz="4" w:space="0" w:color="auto"/>
              <w:left w:val="nil"/>
              <w:bottom w:val="single" w:sz="4" w:space="0" w:color="auto"/>
              <w:right w:val="nil"/>
            </w:tcBorders>
            <w:shd w:val="clear" w:color="auto" w:fill="FFFFFF"/>
            <w:hideMark/>
          </w:tcPr>
          <w:p w14:paraId="5B511ACC" w14:textId="77777777" w:rsidR="004338CA" w:rsidRDefault="004338CA">
            <w:pPr>
              <w:pStyle w:val="Default"/>
              <w:spacing w:before="111" w:line="288" w:lineRule="auto"/>
              <w:rPr>
                <w:rFonts w:ascii="Arial" w:hAnsi="Arial" w:cs="Arial"/>
                <w:color w:val="auto"/>
              </w:rPr>
            </w:pPr>
            <w:r>
              <w:rPr>
                <w:rFonts w:ascii="Arial" w:hAnsi="Arial" w:cs="Arial"/>
                <w:color w:val="auto"/>
              </w:rPr>
              <w:t>Fund and directly provide early childhood education and care, and maternal and child health services</w:t>
            </w:r>
          </w:p>
        </w:tc>
        <w:tc>
          <w:tcPr>
            <w:tcW w:w="2126" w:type="dxa"/>
            <w:tcBorders>
              <w:top w:val="single" w:sz="4" w:space="0" w:color="auto"/>
              <w:left w:val="nil"/>
              <w:bottom w:val="nil"/>
              <w:right w:val="nil"/>
            </w:tcBorders>
            <w:shd w:val="clear" w:color="auto" w:fill="FFFFFF"/>
            <w:vAlign w:val="center"/>
            <w:hideMark/>
          </w:tcPr>
          <w:p w14:paraId="517DEC1C" w14:textId="77777777" w:rsidR="004338CA" w:rsidRDefault="004338CA">
            <w:pPr>
              <w:pStyle w:val="COPPBODY"/>
              <w:jc w:val="right"/>
              <w:rPr>
                <w:color w:val="auto"/>
              </w:rPr>
            </w:pPr>
            <w:r>
              <w:rPr>
                <w:color w:val="auto"/>
              </w:rPr>
              <w:t>21,258,675</w:t>
            </w:r>
          </w:p>
        </w:tc>
      </w:tr>
      <w:tr w:rsidR="004338CA" w14:paraId="3F8D2828" w14:textId="77777777" w:rsidTr="004338CA">
        <w:trPr>
          <w:trHeight w:val="1005"/>
        </w:trPr>
        <w:tc>
          <w:tcPr>
            <w:tcW w:w="0" w:type="auto"/>
            <w:vMerge/>
            <w:tcBorders>
              <w:top w:val="single" w:sz="4" w:space="0" w:color="auto"/>
              <w:left w:val="nil"/>
              <w:bottom w:val="single" w:sz="4" w:space="0" w:color="auto"/>
              <w:right w:val="nil"/>
            </w:tcBorders>
            <w:vAlign w:val="center"/>
            <w:hideMark/>
          </w:tcPr>
          <w:p w14:paraId="7FCD6500"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auto"/>
              <w:left w:val="nil"/>
              <w:bottom w:val="single" w:sz="4" w:space="0" w:color="auto"/>
              <w:right w:val="nil"/>
            </w:tcBorders>
            <w:vAlign w:val="center"/>
            <w:hideMark/>
          </w:tcPr>
          <w:p w14:paraId="05A89FAC" w14:textId="77777777" w:rsidR="004338CA" w:rsidRDefault="004338CA">
            <w:pPr>
              <w:spacing w:after="0" w:line="240" w:lineRule="auto"/>
              <w:rPr>
                <w:rFonts w:ascii="Arial" w:hAnsi="Arial" w:cs="Arial"/>
                <w:sz w:val="24"/>
                <w:szCs w:val="24"/>
                <w:lang w:eastAsia="en-AU"/>
              </w:rPr>
            </w:pPr>
          </w:p>
        </w:tc>
        <w:tc>
          <w:tcPr>
            <w:tcW w:w="2126" w:type="dxa"/>
            <w:tcBorders>
              <w:top w:val="nil"/>
              <w:left w:val="nil"/>
              <w:bottom w:val="nil"/>
              <w:right w:val="nil"/>
            </w:tcBorders>
            <w:shd w:val="clear" w:color="auto" w:fill="FFFFFF"/>
            <w:noWrap/>
            <w:vAlign w:val="center"/>
            <w:hideMark/>
          </w:tcPr>
          <w:p w14:paraId="310247E7" w14:textId="77777777" w:rsidR="004338CA" w:rsidRDefault="004338CA">
            <w:pPr>
              <w:pStyle w:val="COPPBODY"/>
              <w:jc w:val="right"/>
              <w:rPr>
                <w:color w:val="auto"/>
                <w:u w:val="single"/>
              </w:rPr>
            </w:pPr>
            <w:r>
              <w:rPr>
                <w:color w:val="auto"/>
                <w:u w:val="single"/>
              </w:rPr>
              <w:t>21,503,000</w:t>
            </w:r>
          </w:p>
        </w:tc>
      </w:tr>
      <w:tr w:rsidR="004338CA" w14:paraId="10B93517" w14:textId="77777777" w:rsidTr="004338CA">
        <w:trPr>
          <w:trHeight w:val="856"/>
        </w:trPr>
        <w:tc>
          <w:tcPr>
            <w:tcW w:w="0" w:type="auto"/>
            <w:vMerge/>
            <w:tcBorders>
              <w:top w:val="single" w:sz="4" w:space="0" w:color="auto"/>
              <w:left w:val="nil"/>
              <w:bottom w:val="single" w:sz="4" w:space="0" w:color="auto"/>
              <w:right w:val="nil"/>
            </w:tcBorders>
            <w:vAlign w:val="center"/>
            <w:hideMark/>
          </w:tcPr>
          <w:p w14:paraId="254A6C10"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auto"/>
              <w:left w:val="nil"/>
              <w:bottom w:val="single" w:sz="4" w:space="0" w:color="auto"/>
              <w:right w:val="nil"/>
            </w:tcBorders>
            <w:vAlign w:val="center"/>
            <w:hideMark/>
          </w:tcPr>
          <w:p w14:paraId="33205A03" w14:textId="77777777" w:rsidR="004338CA" w:rsidRDefault="004338CA">
            <w:pPr>
              <w:spacing w:after="0" w:line="240" w:lineRule="auto"/>
              <w:rPr>
                <w:rFonts w:ascii="Arial" w:hAnsi="Arial" w:cs="Arial"/>
                <w:sz w:val="24"/>
                <w:szCs w:val="24"/>
                <w:lang w:eastAsia="en-AU"/>
              </w:rPr>
            </w:pPr>
          </w:p>
        </w:tc>
        <w:tc>
          <w:tcPr>
            <w:tcW w:w="2126" w:type="dxa"/>
            <w:tcBorders>
              <w:top w:val="nil"/>
              <w:left w:val="nil"/>
              <w:bottom w:val="single" w:sz="4" w:space="0" w:color="auto"/>
              <w:right w:val="nil"/>
            </w:tcBorders>
            <w:shd w:val="clear" w:color="auto" w:fill="FFFFFF"/>
            <w:vAlign w:val="center"/>
            <w:hideMark/>
          </w:tcPr>
          <w:p w14:paraId="7B29E167" w14:textId="77777777" w:rsidR="004338CA" w:rsidRDefault="004338CA">
            <w:pPr>
              <w:pStyle w:val="COPPBODY"/>
              <w:jc w:val="right"/>
              <w:rPr>
                <w:color w:val="auto"/>
              </w:rPr>
            </w:pPr>
            <w:r>
              <w:rPr>
                <w:color w:val="auto"/>
              </w:rPr>
              <w:t>244,325</w:t>
            </w:r>
          </w:p>
        </w:tc>
      </w:tr>
      <w:tr w:rsidR="004338CA" w14:paraId="00D4C635" w14:textId="77777777" w:rsidTr="004338CA">
        <w:trPr>
          <w:trHeight w:val="473"/>
        </w:trPr>
        <w:tc>
          <w:tcPr>
            <w:tcW w:w="1432" w:type="dxa"/>
            <w:vMerge w:val="restart"/>
            <w:tcBorders>
              <w:top w:val="single" w:sz="4" w:space="0" w:color="auto"/>
              <w:left w:val="nil"/>
              <w:bottom w:val="single" w:sz="4" w:space="0" w:color="auto"/>
              <w:right w:val="nil"/>
            </w:tcBorders>
            <w:hideMark/>
          </w:tcPr>
          <w:p w14:paraId="2C3672D2" w14:textId="77777777" w:rsidR="004338CA" w:rsidRDefault="004338CA">
            <w:pPr>
              <w:pStyle w:val="COPPBODY"/>
              <w:rPr>
                <w:color w:val="auto"/>
              </w:rPr>
            </w:pPr>
            <w:r>
              <w:rPr>
                <w:color w:val="auto"/>
              </w:rPr>
              <w:t>Families and young people</w:t>
            </w:r>
          </w:p>
        </w:tc>
        <w:tc>
          <w:tcPr>
            <w:tcW w:w="6507" w:type="dxa"/>
            <w:vMerge w:val="restart"/>
            <w:tcBorders>
              <w:top w:val="single" w:sz="4" w:space="0" w:color="auto"/>
              <w:left w:val="nil"/>
              <w:bottom w:val="single" w:sz="4" w:space="0" w:color="auto"/>
              <w:right w:val="nil"/>
            </w:tcBorders>
            <w:hideMark/>
          </w:tcPr>
          <w:p w14:paraId="3FDFB65C" w14:textId="77777777" w:rsidR="004338CA" w:rsidRDefault="004338CA">
            <w:pPr>
              <w:pStyle w:val="COPPBODY"/>
              <w:rPr>
                <w:color w:val="auto"/>
              </w:rPr>
            </w:pPr>
            <w:r>
              <w:rPr>
                <w:color w:val="auto"/>
              </w:rPr>
              <w:t>Support families and young people through programs, facilities and case management services for vulnerable families</w:t>
            </w:r>
          </w:p>
        </w:tc>
        <w:tc>
          <w:tcPr>
            <w:tcW w:w="2126" w:type="dxa"/>
            <w:tcBorders>
              <w:top w:val="single" w:sz="4" w:space="0" w:color="auto"/>
              <w:left w:val="nil"/>
              <w:bottom w:val="nil"/>
              <w:right w:val="nil"/>
            </w:tcBorders>
            <w:vAlign w:val="center"/>
            <w:hideMark/>
          </w:tcPr>
          <w:p w14:paraId="0463B99F" w14:textId="77777777" w:rsidR="004338CA" w:rsidRDefault="004338CA">
            <w:pPr>
              <w:pStyle w:val="COPPBODY"/>
              <w:jc w:val="right"/>
              <w:rPr>
                <w:color w:val="auto"/>
              </w:rPr>
            </w:pPr>
            <w:r>
              <w:rPr>
                <w:color w:val="auto"/>
              </w:rPr>
              <w:t>4,525,265</w:t>
            </w:r>
          </w:p>
        </w:tc>
      </w:tr>
      <w:tr w:rsidR="004338CA" w14:paraId="372917BC" w14:textId="77777777" w:rsidTr="004338CA">
        <w:trPr>
          <w:trHeight w:val="422"/>
        </w:trPr>
        <w:tc>
          <w:tcPr>
            <w:tcW w:w="0" w:type="auto"/>
            <w:vMerge/>
            <w:tcBorders>
              <w:top w:val="single" w:sz="4" w:space="0" w:color="auto"/>
              <w:left w:val="nil"/>
              <w:bottom w:val="single" w:sz="4" w:space="0" w:color="auto"/>
              <w:right w:val="nil"/>
            </w:tcBorders>
            <w:vAlign w:val="center"/>
            <w:hideMark/>
          </w:tcPr>
          <w:p w14:paraId="7DC490A1"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auto"/>
              <w:left w:val="nil"/>
              <w:bottom w:val="single" w:sz="4" w:space="0" w:color="auto"/>
              <w:right w:val="nil"/>
            </w:tcBorders>
            <w:vAlign w:val="center"/>
            <w:hideMark/>
          </w:tcPr>
          <w:p w14:paraId="78ED6539" w14:textId="77777777" w:rsidR="004338CA" w:rsidRDefault="004338CA">
            <w:pPr>
              <w:spacing w:after="0" w:line="240" w:lineRule="auto"/>
              <w:rPr>
                <w:rFonts w:ascii="Arial" w:hAnsi="Arial" w:cs="Arial"/>
                <w:sz w:val="24"/>
                <w:szCs w:val="24"/>
                <w:lang w:val="en-GB" w:eastAsia="en-AU"/>
              </w:rPr>
            </w:pPr>
          </w:p>
        </w:tc>
        <w:tc>
          <w:tcPr>
            <w:tcW w:w="2126" w:type="dxa"/>
            <w:tcBorders>
              <w:top w:val="nil"/>
              <w:left w:val="nil"/>
              <w:bottom w:val="nil"/>
              <w:right w:val="nil"/>
            </w:tcBorders>
            <w:shd w:val="clear" w:color="auto" w:fill="FFFFFF"/>
            <w:noWrap/>
            <w:vAlign w:val="center"/>
            <w:hideMark/>
          </w:tcPr>
          <w:p w14:paraId="4651474C" w14:textId="77777777" w:rsidR="004338CA" w:rsidRDefault="004338CA">
            <w:pPr>
              <w:pStyle w:val="COPPBODY"/>
              <w:jc w:val="right"/>
              <w:rPr>
                <w:color w:val="auto"/>
                <w:u w:val="single"/>
              </w:rPr>
            </w:pPr>
            <w:r>
              <w:rPr>
                <w:color w:val="auto"/>
                <w:u w:val="single"/>
              </w:rPr>
              <w:t>5,807,000</w:t>
            </w:r>
          </w:p>
        </w:tc>
      </w:tr>
      <w:tr w:rsidR="004338CA" w14:paraId="034618DD" w14:textId="77777777" w:rsidTr="004338CA">
        <w:trPr>
          <w:trHeight w:val="694"/>
        </w:trPr>
        <w:tc>
          <w:tcPr>
            <w:tcW w:w="0" w:type="auto"/>
            <w:vMerge/>
            <w:tcBorders>
              <w:top w:val="single" w:sz="4" w:space="0" w:color="auto"/>
              <w:left w:val="nil"/>
              <w:bottom w:val="single" w:sz="4" w:space="0" w:color="auto"/>
              <w:right w:val="nil"/>
            </w:tcBorders>
            <w:vAlign w:val="center"/>
            <w:hideMark/>
          </w:tcPr>
          <w:p w14:paraId="3E805B11"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auto"/>
              <w:left w:val="nil"/>
              <w:bottom w:val="single" w:sz="4" w:space="0" w:color="auto"/>
              <w:right w:val="nil"/>
            </w:tcBorders>
            <w:vAlign w:val="center"/>
            <w:hideMark/>
          </w:tcPr>
          <w:p w14:paraId="5D3277DC" w14:textId="77777777" w:rsidR="004338CA" w:rsidRDefault="004338CA">
            <w:pPr>
              <w:spacing w:after="0" w:line="240" w:lineRule="auto"/>
              <w:rPr>
                <w:rFonts w:ascii="Arial" w:hAnsi="Arial" w:cs="Arial"/>
                <w:sz w:val="24"/>
                <w:szCs w:val="24"/>
                <w:lang w:val="en-GB" w:eastAsia="en-AU"/>
              </w:rPr>
            </w:pPr>
          </w:p>
        </w:tc>
        <w:tc>
          <w:tcPr>
            <w:tcW w:w="2126" w:type="dxa"/>
            <w:tcBorders>
              <w:top w:val="nil"/>
              <w:left w:val="nil"/>
              <w:bottom w:val="single" w:sz="4" w:space="0" w:color="auto"/>
              <w:right w:val="nil"/>
            </w:tcBorders>
            <w:vAlign w:val="center"/>
            <w:hideMark/>
          </w:tcPr>
          <w:p w14:paraId="742D2735" w14:textId="77777777" w:rsidR="004338CA" w:rsidRDefault="004338CA">
            <w:pPr>
              <w:pStyle w:val="COPPBODY"/>
              <w:jc w:val="right"/>
              <w:rPr>
                <w:color w:val="auto"/>
              </w:rPr>
            </w:pPr>
            <w:r>
              <w:rPr>
                <w:color w:val="auto"/>
              </w:rPr>
              <w:t>1,281,735</w:t>
            </w:r>
          </w:p>
        </w:tc>
      </w:tr>
      <w:tr w:rsidR="004338CA" w14:paraId="2095989F" w14:textId="77777777" w:rsidTr="004338CA">
        <w:trPr>
          <w:trHeight w:val="556"/>
        </w:trPr>
        <w:tc>
          <w:tcPr>
            <w:tcW w:w="1432" w:type="dxa"/>
            <w:vMerge w:val="restart"/>
            <w:tcBorders>
              <w:top w:val="single" w:sz="4" w:space="0" w:color="auto"/>
              <w:left w:val="nil"/>
              <w:bottom w:val="single" w:sz="4" w:space="0" w:color="auto"/>
              <w:right w:val="nil"/>
            </w:tcBorders>
            <w:hideMark/>
          </w:tcPr>
          <w:p w14:paraId="33348C76" w14:textId="77777777" w:rsidR="004338CA" w:rsidRDefault="004338CA">
            <w:pPr>
              <w:pStyle w:val="COPPBODY"/>
              <w:rPr>
                <w:color w:val="auto"/>
              </w:rPr>
            </w:pPr>
            <w:r>
              <w:rPr>
                <w:color w:val="auto"/>
              </w:rPr>
              <w:t>Affordable housing and homelessness</w:t>
            </w:r>
          </w:p>
        </w:tc>
        <w:tc>
          <w:tcPr>
            <w:tcW w:w="6507" w:type="dxa"/>
            <w:vMerge w:val="restart"/>
            <w:tcBorders>
              <w:top w:val="single" w:sz="4" w:space="0" w:color="auto"/>
              <w:left w:val="nil"/>
              <w:bottom w:val="single" w:sz="4" w:space="0" w:color="auto"/>
              <w:right w:val="nil"/>
            </w:tcBorders>
          </w:tcPr>
          <w:p w14:paraId="01FD4ADD" w14:textId="77777777" w:rsidR="004338CA" w:rsidRDefault="004338CA">
            <w:pPr>
              <w:tabs>
                <w:tab w:val="left" w:pos="567"/>
                <w:tab w:val="right" w:pos="8931"/>
              </w:tabs>
              <w:spacing w:line="273" w:lineRule="auto"/>
              <w:rPr>
                <w:rFonts w:ascii="Arial" w:hAnsi="Arial" w:cs="Arial"/>
                <w:noProof/>
                <w:sz w:val="24"/>
                <w:szCs w:val="24"/>
              </w:rPr>
            </w:pPr>
            <w:r>
              <w:rPr>
                <w:rFonts w:ascii="Arial" w:hAnsi="Arial" w:cs="Arial"/>
                <w:noProof/>
                <w:sz w:val="24"/>
                <w:szCs w:val="24"/>
              </w:rPr>
              <w:t>Support people at risk of, or experiencing, homelessness, and support an adequate supply of affordable housing</w:t>
            </w:r>
          </w:p>
          <w:p w14:paraId="6D2DA90B" w14:textId="77777777" w:rsidR="004338CA" w:rsidRDefault="004338CA">
            <w:pPr>
              <w:rPr>
                <w:rFonts w:ascii="Arial" w:hAnsi="Arial" w:cs="Arial"/>
              </w:rPr>
            </w:pPr>
          </w:p>
        </w:tc>
        <w:tc>
          <w:tcPr>
            <w:tcW w:w="2126" w:type="dxa"/>
            <w:tcBorders>
              <w:top w:val="single" w:sz="4" w:space="0" w:color="auto"/>
              <w:left w:val="nil"/>
              <w:bottom w:val="nil"/>
              <w:right w:val="nil"/>
            </w:tcBorders>
            <w:vAlign w:val="center"/>
            <w:hideMark/>
          </w:tcPr>
          <w:p w14:paraId="0BBB0403" w14:textId="77777777" w:rsidR="004338CA" w:rsidRDefault="004338CA">
            <w:pPr>
              <w:pStyle w:val="COPPBODY"/>
              <w:jc w:val="right"/>
              <w:rPr>
                <w:color w:val="auto"/>
              </w:rPr>
            </w:pPr>
            <w:r>
              <w:rPr>
                <w:color w:val="auto"/>
              </w:rPr>
              <w:t>672,217</w:t>
            </w:r>
          </w:p>
        </w:tc>
      </w:tr>
      <w:tr w:rsidR="004338CA" w14:paraId="71F1F67B" w14:textId="77777777" w:rsidTr="004338CA">
        <w:trPr>
          <w:trHeight w:val="560"/>
        </w:trPr>
        <w:tc>
          <w:tcPr>
            <w:tcW w:w="0" w:type="auto"/>
            <w:vMerge/>
            <w:tcBorders>
              <w:top w:val="single" w:sz="4" w:space="0" w:color="auto"/>
              <w:left w:val="nil"/>
              <w:bottom w:val="single" w:sz="4" w:space="0" w:color="auto"/>
              <w:right w:val="nil"/>
            </w:tcBorders>
            <w:vAlign w:val="center"/>
            <w:hideMark/>
          </w:tcPr>
          <w:p w14:paraId="260CC1B6"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auto"/>
              <w:left w:val="nil"/>
              <w:bottom w:val="single" w:sz="4" w:space="0" w:color="auto"/>
              <w:right w:val="nil"/>
            </w:tcBorders>
            <w:vAlign w:val="center"/>
            <w:hideMark/>
          </w:tcPr>
          <w:p w14:paraId="52703490" w14:textId="77777777" w:rsidR="004338CA" w:rsidRDefault="004338CA">
            <w:pPr>
              <w:spacing w:after="0" w:line="240" w:lineRule="auto"/>
              <w:rPr>
                <w:rFonts w:ascii="Arial" w:hAnsi="Arial" w:cs="Arial"/>
              </w:rPr>
            </w:pPr>
          </w:p>
        </w:tc>
        <w:tc>
          <w:tcPr>
            <w:tcW w:w="2126" w:type="dxa"/>
            <w:tcBorders>
              <w:top w:val="nil"/>
              <w:left w:val="nil"/>
              <w:bottom w:val="nil"/>
              <w:right w:val="nil"/>
            </w:tcBorders>
            <w:shd w:val="clear" w:color="auto" w:fill="FFFFFF"/>
            <w:noWrap/>
            <w:vAlign w:val="center"/>
            <w:hideMark/>
          </w:tcPr>
          <w:p w14:paraId="359D6329" w14:textId="77777777" w:rsidR="004338CA" w:rsidRDefault="004338CA">
            <w:pPr>
              <w:pStyle w:val="COPPBODY"/>
              <w:jc w:val="right"/>
              <w:rPr>
                <w:color w:val="auto"/>
                <w:u w:val="single"/>
              </w:rPr>
            </w:pPr>
            <w:r>
              <w:rPr>
                <w:color w:val="auto"/>
                <w:u w:val="single"/>
              </w:rPr>
              <w:t>1,316,000</w:t>
            </w:r>
          </w:p>
        </w:tc>
      </w:tr>
      <w:tr w:rsidR="004338CA" w14:paraId="7884FADE" w14:textId="77777777" w:rsidTr="004338CA">
        <w:trPr>
          <w:trHeight w:val="678"/>
        </w:trPr>
        <w:tc>
          <w:tcPr>
            <w:tcW w:w="0" w:type="auto"/>
            <w:vMerge/>
            <w:tcBorders>
              <w:top w:val="single" w:sz="4" w:space="0" w:color="auto"/>
              <w:left w:val="nil"/>
              <w:bottom w:val="single" w:sz="4" w:space="0" w:color="auto"/>
              <w:right w:val="nil"/>
            </w:tcBorders>
            <w:vAlign w:val="center"/>
            <w:hideMark/>
          </w:tcPr>
          <w:p w14:paraId="6A89BDAC"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auto"/>
              <w:left w:val="nil"/>
              <w:bottom w:val="single" w:sz="4" w:space="0" w:color="auto"/>
              <w:right w:val="nil"/>
            </w:tcBorders>
            <w:vAlign w:val="center"/>
            <w:hideMark/>
          </w:tcPr>
          <w:p w14:paraId="413E6C64" w14:textId="77777777" w:rsidR="004338CA" w:rsidRDefault="004338CA">
            <w:pPr>
              <w:spacing w:after="0" w:line="240" w:lineRule="auto"/>
              <w:rPr>
                <w:rFonts w:ascii="Arial" w:hAnsi="Arial" w:cs="Arial"/>
              </w:rPr>
            </w:pPr>
          </w:p>
        </w:tc>
        <w:tc>
          <w:tcPr>
            <w:tcW w:w="2126" w:type="dxa"/>
            <w:tcBorders>
              <w:top w:val="nil"/>
              <w:left w:val="nil"/>
              <w:bottom w:val="single" w:sz="4" w:space="0" w:color="auto"/>
              <w:right w:val="nil"/>
            </w:tcBorders>
            <w:vAlign w:val="center"/>
            <w:hideMark/>
          </w:tcPr>
          <w:p w14:paraId="12D10A4E" w14:textId="77777777" w:rsidR="004338CA" w:rsidRDefault="004338CA">
            <w:pPr>
              <w:pStyle w:val="COPPBODY"/>
              <w:jc w:val="right"/>
              <w:rPr>
                <w:color w:val="auto"/>
              </w:rPr>
            </w:pPr>
            <w:r>
              <w:rPr>
                <w:color w:val="auto"/>
              </w:rPr>
              <w:t>643,783</w:t>
            </w:r>
          </w:p>
        </w:tc>
      </w:tr>
      <w:tr w:rsidR="004338CA" w14:paraId="6489E9A3" w14:textId="77777777" w:rsidTr="004338CA">
        <w:trPr>
          <w:trHeight w:val="64"/>
        </w:trPr>
        <w:tc>
          <w:tcPr>
            <w:tcW w:w="1432" w:type="dxa"/>
            <w:vMerge w:val="restart"/>
            <w:tcBorders>
              <w:top w:val="single" w:sz="4" w:space="0" w:color="auto"/>
              <w:left w:val="nil"/>
              <w:bottom w:val="single" w:sz="4" w:space="0" w:color="auto"/>
              <w:right w:val="nil"/>
            </w:tcBorders>
            <w:hideMark/>
          </w:tcPr>
          <w:p w14:paraId="2099211E" w14:textId="77777777" w:rsidR="004338CA" w:rsidRDefault="004338CA">
            <w:pPr>
              <w:pStyle w:val="COPPBODY"/>
              <w:rPr>
                <w:color w:val="auto"/>
              </w:rPr>
            </w:pPr>
            <w:r>
              <w:rPr>
                <w:color w:val="auto"/>
              </w:rPr>
              <w:t>Community programs and facilities</w:t>
            </w:r>
          </w:p>
        </w:tc>
        <w:tc>
          <w:tcPr>
            <w:tcW w:w="6507" w:type="dxa"/>
            <w:vMerge w:val="restart"/>
            <w:tcBorders>
              <w:top w:val="single" w:sz="4" w:space="0" w:color="auto"/>
              <w:left w:val="nil"/>
              <w:bottom w:val="single" w:sz="4" w:space="0" w:color="auto"/>
              <w:right w:val="nil"/>
            </w:tcBorders>
            <w:hideMark/>
          </w:tcPr>
          <w:p w14:paraId="2D984927" w14:textId="77777777" w:rsidR="004338CA" w:rsidRDefault="004338CA">
            <w:pPr>
              <w:pStyle w:val="COPPBODY"/>
              <w:rPr>
                <w:color w:val="auto"/>
              </w:rPr>
            </w:pPr>
            <w:r>
              <w:rPr>
                <w:color w:val="auto"/>
              </w:rPr>
              <w:t>Support inclusion for all people in our diverse community regardless of age, ethnicity, gender identity, sexuality, faith or socio economic status by working with community organisations and through planning, programs, grants and facilities</w:t>
            </w:r>
          </w:p>
        </w:tc>
        <w:tc>
          <w:tcPr>
            <w:tcW w:w="2126" w:type="dxa"/>
            <w:tcBorders>
              <w:top w:val="single" w:sz="4" w:space="0" w:color="auto"/>
              <w:left w:val="nil"/>
              <w:bottom w:val="nil"/>
              <w:right w:val="nil"/>
            </w:tcBorders>
            <w:vAlign w:val="center"/>
            <w:hideMark/>
          </w:tcPr>
          <w:p w14:paraId="463B1B0F" w14:textId="77777777" w:rsidR="004338CA" w:rsidRDefault="004338CA">
            <w:pPr>
              <w:pStyle w:val="COPPBODY"/>
              <w:jc w:val="right"/>
              <w:rPr>
                <w:color w:val="auto"/>
              </w:rPr>
            </w:pPr>
            <w:r>
              <w:rPr>
                <w:color w:val="auto"/>
              </w:rPr>
              <w:t>8,030,516</w:t>
            </w:r>
          </w:p>
        </w:tc>
      </w:tr>
      <w:tr w:rsidR="004338CA" w14:paraId="46EFDDC1" w14:textId="77777777" w:rsidTr="004338CA">
        <w:trPr>
          <w:trHeight w:val="973"/>
        </w:trPr>
        <w:tc>
          <w:tcPr>
            <w:tcW w:w="0" w:type="auto"/>
            <w:vMerge/>
            <w:tcBorders>
              <w:top w:val="single" w:sz="4" w:space="0" w:color="auto"/>
              <w:left w:val="nil"/>
              <w:bottom w:val="single" w:sz="4" w:space="0" w:color="auto"/>
              <w:right w:val="nil"/>
            </w:tcBorders>
            <w:vAlign w:val="center"/>
            <w:hideMark/>
          </w:tcPr>
          <w:p w14:paraId="19D4EE3B"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auto"/>
              <w:left w:val="nil"/>
              <w:bottom w:val="single" w:sz="4" w:space="0" w:color="auto"/>
              <w:right w:val="nil"/>
            </w:tcBorders>
            <w:vAlign w:val="center"/>
            <w:hideMark/>
          </w:tcPr>
          <w:p w14:paraId="18C40303" w14:textId="77777777" w:rsidR="004338CA" w:rsidRDefault="004338CA">
            <w:pPr>
              <w:spacing w:after="0" w:line="240" w:lineRule="auto"/>
              <w:rPr>
                <w:rFonts w:ascii="Arial" w:hAnsi="Arial" w:cs="Arial"/>
                <w:sz w:val="24"/>
                <w:szCs w:val="24"/>
                <w:lang w:val="en-GB" w:eastAsia="en-AU"/>
              </w:rPr>
            </w:pPr>
          </w:p>
        </w:tc>
        <w:tc>
          <w:tcPr>
            <w:tcW w:w="2126" w:type="dxa"/>
            <w:tcBorders>
              <w:top w:val="nil"/>
              <w:left w:val="nil"/>
              <w:bottom w:val="nil"/>
              <w:right w:val="nil"/>
            </w:tcBorders>
            <w:shd w:val="clear" w:color="auto" w:fill="FFFFFF"/>
            <w:noWrap/>
            <w:vAlign w:val="center"/>
            <w:hideMark/>
          </w:tcPr>
          <w:p w14:paraId="32B438B2" w14:textId="77777777" w:rsidR="004338CA" w:rsidRDefault="004338CA">
            <w:pPr>
              <w:pStyle w:val="COPPBODY"/>
              <w:jc w:val="right"/>
              <w:rPr>
                <w:color w:val="auto"/>
                <w:u w:val="single"/>
              </w:rPr>
            </w:pPr>
            <w:r>
              <w:rPr>
                <w:color w:val="auto"/>
                <w:u w:val="single"/>
              </w:rPr>
              <w:t>9,322,000</w:t>
            </w:r>
          </w:p>
        </w:tc>
      </w:tr>
      <w:tr w:rsidR="004338CA" w14:paraId="73095331" w14:textId="77777777" w:rsidTr="004338CA">
        <w:trPr>
          <w:trHeight w:val="523"/>
        </w:trPr>
        <w:tc>
          <w:tcPr>
            <w:tcW w:w="0" w:type="auto"/>
            <w:vMerge/>
            <w:tcBorders>
              <w:top w:val="single" w:sz="4" w:space="0" w:color="auto"/>
              <w:left w:val="nil"/>
              <w:bottom w:val="single" w:sz="4" w:space="0" w:color="auto"/>
              <w:right w:val="nil"/>
            </w:tcBorders>
            <w:vAlign w:val="center"/>
            <w:hideMark/>
          </w:tcPr>
          <w:p w14:paraId="7B1B0DD3"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auto"/>
              <w:left w:val="nil"/>
              <w:bottom w:val="single" w:sz="4" w:space="0" w:color="auto"/>
              <w:right w:val="nil"/>
            </w:tcBorders>
            <w:vAlign w:val="center"/>
            <w:hideMark/>
          </w:tcPr>
          <w:p w14:paraId="57EE5A40" w14:textId="77777777" w:rsidR="004338CA" w:rsidRDefault="004338CA">
            <w:pPr>
              <w:spacing w:after="0" w:line="240" w:lineRule="auto"/>
              <w:rPr>
                <w:rFonts w:ascii="Arial" w:hAnsi="Arial" w:cs="Arial"/>
                <w:sz w:val="24"/>
                <w:szCs w:val="24"/>
                <w:lang w:val="en-GB" w:eastAsia="en-AU"/>
              </w:rPr>
            </w:pPr>
          </w:p>
        </w:tc>
        <w:tc>
          <w:tcPr>
            <w:tcW w:w="2126" w:type="dxa"/>
            <w:tcBorders>
              <w:top w:val="nil"/>
              <w:left w:val="nil"/>
              <w:bottom w:val="single" w:sz="4" w:space="0" w:color="auto"/>
              <w:right w:val="nil"/>
            </w:tcBorders>
            <w:vAlign w:val="center"/>
            <w:hideMark/>
          </w:tcPr>
          <w:p w14:paraId="6E093A2A" w14:textId="77777777" w:rsidR="004338CA" w:rsidRDefault="004338CA">
            <w:pPr>
              <w:pStyle w:val="COPPBODY"/>
              <w:jc w:val="right"/>
              <w:rPr>
                <w:color w:val="auto"/>
              </w:rPr>
            </w:pPr>
            <w:r>
              <w:rPr>
                <w:color w:val="auto"/>
              </w:rPr>
              <w:t>1,291,484</w:t>
            </w:r>
          </w:p>
        </w:tc>
      </w:tr>
      <w:tr w:rsidR="004338CA" w14:paraId="534D90CA" w14:textId="77777777" w:rsidTr="004338CA">
        <w:trPr>
          <w:trHeight w:val="523"/>
        </w:trPr>
        <w:tc>
          <w:tcPr>
            <w:tcW w:w="1432" w:type="dxa"/>
            <w:tcBorders>
              <w:top w:val="nil"/>
              <w:left w:val="nil"/>
              <w:bottom w:val="single" w:sz="4" w:space="0" w:color="auto"/>
              <w:right w:val="nil"/>
            </w:tcBorders>
            <w:vAlign w:val="center"/>
            <w:hideMark/>
          </w:tcPr>
          <w:p w14:paraId="47C97B68" w14:textId="77777777" w:rsidR="004338CA" w:rsidRDefault="004338CA">
            <w:pPr>
              <w:pStyle w:val="COPPBODY"/>
              <w:rPr>
                <w:color w:val="auto"/>
              </w:rPr>
            </w:pPr>
            <w:r>
              <w:rPr>
                <w:color w:val="auto"/>
              </w:rPr>
              <w:t>Libraries</w:t>
            </w:r>
          </w:p>
        </w:tc>
        <w:tc>
          <w:tcPr>
            <w:tcW w:w="6507" w:type="dxa"/>
            <w:tcBorders>
              <w:top w:val="nil"/>
              <w:left w:val="nil"/>
              <w:bottom w:val="single" w:sz="4" w:space="0" w:color="auto"/>
              <w:right w:val="nil"/>
            </w:tcBorders>
            <w:vAlign w:val="center"/>
            <w:hideMark/>
          </w:tcPr>
          <w:p w14:paraId="17902152" w14:textId="77777777" w:rsidR="004338CA" w:rsidRDefault="004338CA">
            <w:pPr>
              <w:pStyle w:val="COPPBODY"/>
              <w:rPr>
                <w:color w:val="auto"/>
              </w:rPr>
            </w:pPr>
            <w:r>
              <w:rPr>
                <w:color w:val="auto"/>
              </w:rPr>
              <w:t>Provide branch and in-home library services including technology, literacy and lifelong learning programs</w:t>
            </w:r>
          </w:p>
        </w:tc>
        <w:tc>
          <w:tcPr>
            <w:tcW w:w="2126" w:type="dxa"/>
            <w:tcBorders>
              <w:top w:val="nil"/>
              <w:left w:val="nil"/>
              <w:bottom w:val="single" w:sz="4" w:space="0" w:color="auto"/>
              <w:right w:val="nil"/>
            </w:tcBorders>
            <w:vAlign w:val="center"/>
            <w:hideMark/>
          </w:tcPr>
          <w:p w14:paraId="0F5B06C8" w14:textId="77777777" w:rsidR="004338CA" w:rsidRDefault="004338CA">
            <w:pPr>
              <w:pStyle w:val="COPPBODY"/>
              <w:jc w:val="right"/>
              <w:rPr>
                <w:color w:val="auto"/>
              </w:rPr>
            </w:pPr>
            <w:r>
              <w:rPr>
                <w:color w:val="auto"/>
              </w:rPr>
              <w:t>6,681,460</w:t>
            </w:r>
          </w:p>
          <w:p w14:paraId="321FDEC7" w14:textId="77777777" w:rsidR="004338CA" w:rsidRDefault="004338CA">
            <w:pPr>
              <w:pStyle w:val="COPPBODY"/>
              <w:jc w:val="right"/>
              <w:rPr>
                <w:color w:val="auto"/>
                <w:u w:val="single"/>
              </w:rPr>
            </w:pPr>
            <w:r>
              <w:rPr>
                <w:color w:val="auto"/>
                <w:u w:val="single"/>
              </w:rPr>
              <w:t>6,449,000</w:t>
            </w:r>
          </w:p>
          <w:p w14:paraId="0BB25402" w14:textId="77777777" w:rsidR="004338CA" w:rsidRDefault="004338CA">
            <w:pPr>
              <w:pStyle w:val="COPPBODY"/>
              <w:jc w:val="right"/>
              <w:rPr>
                <w:color w:val="auto"/>
              </w:rPr>
            </w:pPr>
            <w:r>
              <w:rPr>
                <w:color w:val="auto"/>
              </w:rPr>
              <w:t>(232,460)</w:t>
            </w:r>
          </w:p>
        </w:tc>
      </w:tr>
      <w:tr w:rsidR="004338CA" w14:paraId="2E714B46" w14:textId="77777777" w:rsidTr="004338CA">
        <w:trPr>
          <w:trHeight w:val="523"/>
        </w:trPr>
        <w:tc>
          <w:tcPr>
            <w:tcW w:w="1432" w:type="dxa"/>
            <w:tcBorders>
              <w:top w:val="nil"/>
              <w:left w:val="nil"/>
              <w:bottom w:val="single" w:sz="4" w:space="0" w:color="auto"/>
              <w:right w:val="nil"/>
            </w:tcBorders>
            <w:vAlign w:val="center"/>
            <w:hideMark/>
          </w:tcPr>
          <w:p w14:paraId="61B87AD6" w14:textId="77777777" w:rsidR="004338CA" w:rsidRDefault="004338CA">
            <w:pPr>
              <w:pStyle w:val="COPPBODY"/>
              <w:rPr>
                <w:color w:val="auto"/>
              </w:rPr>
            </w:pPr>
            <w:r>
              <w:rPr>
                <w:color w:val="auto"/>
              </w:rPr>
              <w:lastRenderedPageBreak/>
              <w:t>Recreation</w:t>
            </w:r>
          </w:p>
        </w:tc>
        <w:tc>
          <w:tcPr>
            <w:tcW w:w="6507" w:type="dxa"/>
            <w:tcBorders>
              <w:top w:val="nil"/>
              <w:left w:val="nil"/>
              <w:bottom w:val="single" w:sz="4" w:space="0" w:color="auto"/>
              <w:right w:val="nil"/>
            </w:tcBorders>
            <w:vAlign w:val="center"/>
            <w:hideMark/>
          </w:tcPr>
          <w:p w14:paraId="7D4D3B54" w14:textId="77777777" w:rsidR="004338CA" w:rsidRDefault="004338CA">
            <w:pPr>
              <w:pStyle w:val="COPPBODY"/>
              <w:rPr>
                <w:color w:val="auto"/>
              </w:rPr>
            </w:pPr>
            <w:r>
              <w:rPr>
                <w:color w:val="auto"/>
              </w:rPr>
              <w:t>Support our community to remain active and healthy through programs and support for local sports clubs and sports facilities</w:t>
            </w:r>
          </w:p>
        </w:tc>
        <w:tc>
          <w:tcPr>
            <w:tcW w:w="2126" w:type="dxa"/>
            <w:tcBorders>
              <w:top w:val="nil"/>
              <w:left w:val="nil"/>
              <w:bottom w:val="single" w:sz="4" w:space="0" w:color="auto"/>
              <w:right w:val="nil"/>
            </w:tcBorders>
            <w:vAlign w:val="center"/>
            <w:hideMark/>
          </w:tcPr>
          <w:p w14:paraId="16EA12AF" w14:textId="77777777" w:rsidR="004338CA" w:rsidRDefault="004338CA">
            <w:pPr>
              <w:pStyle w:val="COPPBODY"/>
              <w:jc w:val="right"/>
              <w:rPr>
                <w:color w:val="auto"/>
              </w:rPr>
            </w:pPr>
            <w:r>
              <w:rPr>
                <w:color w:val="auto"/>
              </w:rPr>
              <w:t>5,911,766</w:t>
            </w:r>
          </w:p>
          <w:p w14:paraId="2CDB7F25" w14:textId="77777777" w:rsidR="004338CA" w:rsidRDefault="004338CA">
            <w:pPr>
              <w:pStyle w:val="COPPBODY"/>
              <w:jc w:val="right"/>
              <w:rPr>
                <w:color w:val="auto"/>
                <w:u w:val="single"/>
              </w:rPr>
            </w:pPr>
            <w:r>
              <w:rPr>
                <w:color w:val="auto"/>
                <w:u w:val="single"/>
              </w:rPr>
              <w:t>4,811,000</w:t>
            </w:r>
          </w:p>
          <w:p w14:paraId="7BA9716D" w14:textId="77777777" w:rsidR="004338CA" w:rsidRDefault="004338CA">
            <w:pPr>
              <w:pStyle w:val="COPPBODY"/>
              <w:jc w:val="right"/>
              <w:rPr>
                <w:color w:val="auto"/>
              </w:rPr>
            </w:pPr>
            <w:r>
              <w:rPr>
                <w:color w:val="auto"/>
              </w:rPr>
              <w:t>(1,100,766)</w:t>
            </w:r>
          </w:p>
        </w:tc>
      </w:tr>
      <w:tr w:rsidR="004338CA" w14:paraId="44E63A90" w14:textId="77777777" w:rsidTr="004338CA">
        <w:trPr>
          <w:trHeight w:val="523"/>
        </w:trPr>
        <w:tc>
          <w:tcPr>
            <w:tcW w:w="1432" w:type="dxa"/>
            <w:tcBorders>
              <w:top w:val="nil"/>
              <w:left w:val="nil"/>
              <w:bottom w:val="single" w:sz="4" w:space="0" w:color="auto"/>
              <w:right w:val="nil"/>
            </w:tcBorders>
            <w:vAlign w:val="center"/>
            <w:hideMark/>
          </w:tcPr>
          <w:p w14:paraId="4B618CD4" w14:textId="77777777" w:rsidR="004338CA" w:rsidRDefault="004338CA">
            <w:pPr>
              <w:pStyle w:val="COPPBODY"/>
              <w:rPr>
                <w:color w:val="auto"/>
              </w:rPr>
            </w:pPr>
            <w:r>
              <w:rPr>
                <w:color w:val="auto"/>
              </w:rPr>
              <w:t>Amenity</w:t>
            </w:r>
          </w:p>
        </w:tc>
        <w:tc>
          <w:tcPr>
            <w:tcW w:w="6507" w:type="dxa"/>
            <w:tcBorders>
              <w:top w:val="nil"/>
              <w:left w:val="nil"/>
              <w:bottom w:val="single" w:sz="4" w:space="0" w:color="auto"/>
              <w:right w:val="nil"/>
            </w:tcBorders>
            <w:vAlign w:val="center"/>
            <w:hideMark/>
          </w:tcPr>
          <w:p w14:paraId="78647708" w14:textId="77777777" w:rsidR="004338CA" w:rsidRDefault="004338CA">
            <w:pPr>
              <w:pStyle w:val="COPPBODY"/>
              <w:rPr>
                <w:color w:val="auto"/>
              </w:rPr>
            </w:pPr>
            <w:r>
              <w:rPr>
                <w:color w:val="auto"/>
              </w:rPr>
              <w:t>Manage rubbish collection and cleaning of public toilets, barbecues, roads, footpaths and medians</w:t>
            </w:r>
          </w:p>
        </w:tc>
        <w:tc>
          <w:tcPr>
            <w:tcW w:w="2126" w:type="dxa"/>
            <w:tcBorders>
              <w:top w:val="nil"/>
              <w:left w:val="nil"/>
              <w:bottom w:val="single" w:sz="4" w:space="0" w:color="auto"/>
              <w:right w:val="nil"/>
            </w:tcBorders>
            <w:vAlign w:val="center"/>
            <w:hideMark/>
          </w:tcPr>
          <w:p w14:paraId="41375BD4" w14:textId="77777777" w:rsidR="004338CA" w:rsidRDefault="004338CA">
            <w:pPr>
              <w:pStyle w:val="COPPBODY"/>
              <w:jc w:val="right"/>
              <w:rPr>
                <w:color w:val="auto"/>
              </w:rPr>
            </w:pPr>
            <w:r>
              <w:rPr>
                <w:color w:val="auto"/>
              </w:rPr>
              <w:t>14,354,919</w:t>
            </w:r>
          </w:p>
          <w:p w14:paraId="03CA997A" w14:textId="77777777" w:rsidR="004338CA" w:rsidRDefault="004338CA">
            <w:pPr>
              <w:pStyle w:val="COPPBODY"/>
              <w:jc w:val="right"/>
              <w:rPr>
                <w:color w:val="auto"/>
                <w:u w:val="single"/>
              </w:rPr>
            </w:pPr>
            <w:r>
              <w:rPr>
                <w:color w:val="auto"/>
                <w:u w:val="single"/>
              </w:rPr>
              <w:t>14,021,000</w:t>
            </w:r>
          </w:p>
          <w:p w14:paraId="0E6E9F69" w14:textId="77777777" w:rsidR="004338CA" w:rsidRDefault="004338CA">
            <w:pPr>
              <w:pStyle w:val="COPPBODY"/>
              <w:jc w:val="right"/>
              <w:rPr>
                <w:color w:val="auto"/>
              </w:rPr>
            </w:pPr>
            <w:r>
              <w:rPr>
                <w:color w:val="auto"/>
              </w:rPr>
              <w:t>(333,919)</w:t>
            </w:r>
          </w:p>
        </w:tc>
      </w:tr>
      <w:tr w:rsidR="004338CA" w14:paraId="66A1BA25" w14:textId="77777777" w:rsidTr="004338CA">
        <w:trPr>
          <w:trHeight w:val="1591"/>
        </w:trPr>
        <w:tc>
          <w:tcPr>
            <w:tcW w:w="1432" w:type="dxa"/>
            <w:tcBorders>
              <w:top w:val="nil"/>
              <w:left w:val="nil"/>
              <w:bottom w:val="single" w:sz="4" w:space="0" w:color="auto"/>
              <w:right w:val="nil"/>
            </w:tcBorders>
            <w:vAlign w:val="center"/>
            <w:hideMark/>
          </w:tcPr>
          <w:p w14:paraId="4F6181B9" w14:textId="77777777" w:rsidR="004338CA" w:rsidRDefault="004338CA">
            <w:pPr>
              <w:pStyle w:val="COPPBODY"/>
              <w:rPr>
                <w:color w:val="auto"/>
              </w:rPr>
            </w:pPr>
            <w:r>
              <w:rPr>
                <w:color w:val="auto"/>
              </w:rPr>
              <w:t>Health Services</w:t>
            </w:r>
          </w:p>
        </w:tc>
        <w:tc>
          <w:tcPr>
            <w:tcW w:w="6507" w:type="dxa"/>
            <w:tcBorders>
              <w:top w:val="nil"/>
              <w:left w:val="nil"/>
              <w:bottom w:val="single" w:sz="4" w:space="0" w:color="auto"/>
              <w:right w:val="nil"/>
            </w:tcBorders>
            <w:vAlign w:val="center"/>
            <w:hideMark/>
          </w:tcPr>
          <w:p w14:paraId="6ABA871F" w14:textId="77777777" w:rsidR="004338CA" w:rsidRDefault="004338CA">
            <w:pPr>
              <w:pStyle w:val="COPPBODY"/>
              <w:rPr>
                <w:color w:val="auto"/>
              </w:rPr>
            </w:pPr>
            <w:r>
              <w:rPr>
                <w:color w:val="auto"/>
              </w:rPr>
              <w:t>Monitor public swimming pools, registered food premises, accommodation properties, registered hairdressers, tattooists and beauty parlours, and provide an immunisation program and syringe disposal service</w:t>
            </w:r>
          </w:p>
        </w:tc>
        <w:tc>
          <w:tcPr>
            <w:tcW w:w="2126" w:type="dxa"/>
            <w:tcBorders>
              <w:top w:val="nil"/>
              <w:left w:val="nil"/>
              <w:bottom w:val="single" w:sz="4" w:space="0" w:color="auto"/>
              <w:right w:val="nil"/>
            </w:tcBorders>
            <w:vAlign w:val="center"/>
            <w:hideMark/>
          </w:tcPr>
          <w:p w14:paraId="10DEA634" w14:textId="77777777" w:rsidR="004338CA" w:rsidRDefault="004338CA">
            <w:pPr>
              <w:pStyle w:val="COPPBODY"/>
              <w:jc w:val="right"/>
              <w:rPr>
                <w:color w:val="auto"/>
              </w:rPr>
            </w:pPr>
            <w:r>
              <w:rPr>
                <w:color w:val="auto"/>
              </w:rPr>
              <w:t>2,007,071</w:t>
            </w:r>
          </w:p>
          <w:p w14:paraId="489AC89F" w14:textId="77777777" w:rsidR="004338CA" w:rsidRDefault="004338CA">
            <w:pPr>
              <w:pStyle w:val="COPPBODY"/>
              <w:jc w:val="right"/>
              <w:rPr>
                <w:color w:val="auto"/>
                <w:u w:val="single"/>
              </w:rPr>
            </w:pPr>
            <w:r>
              <w:rPr>
                <w:color w:val="auto"/>
                <w:u w:val="single"/>
              </w:rPr>
              <w:t>1,958,000</w:t>
            </w:r>
          </w:p>
          <w:p w14:paraId="750F4A49" w14:textId="77777777" w:rsidR="004338CA" w:rsidRDefault="004338CA">
            <w:pPr>
              <w:pStyle w:val="COPPBODY"/>
              <w:jc w:val="right"/>
              <w:rPr>
                <w:color w:val="auto"/>
              </w:rPr>
            </w:pPr>
            <w:r>
              <w:rPr>
                <w:color w:val="auto"/>
              </w:rPr>
              <w:t>(49,071)</w:t>
            </w:r>
          </w:p>
        </w:tc>
      </w:tr>
      <w:tr w:rsidR="004338CA" w14:paraId="170A6673" w14:textId="77777777" w:rsidTr="004338CA">
        <w:trPr>
          <w:trHeight w:val="523"/>
        </w:trPr>
        <w:tc>
          <w:tcPr>
            <w:tcW w:w="1432" w:type="dxa"/>
            <w:tcBorders>
              <w:top w:val="nil"/>
              <w:left w:val="nil"/>
              <w:bottom w:val="single" w:sz="4" w:space="0" w:color="auto"/>
              <w:right w:val="nil"/>
            </w:tcBorders>
            <w:vAlign w:val="center"/>
            <w:hideMark/>
          </w:tcPr>
          <w:p w14:paraId="656EFF5F" w14:textId="77777777" w:rsidR="004338CA" w:rsidRDefault="004338CA">
            <w:pPr>
              <w:pStyle w:val="COPPBODY"/>
              <w:rPr>
                <w:color w:val="auto"/>
              </w:rPr>
            </w:pPr>
            <w:r>
              <w:rPr>
                <w:color w:val="auto"/>
              </w:rPr>
              <w:t>Local Laws and animal management</w:t>
            </w:r>
          </w:p>
        </w:tc>
        <w:tc>
          <w:tcPr>
            <w:tcW w:w="6507" w:type="dxa"/>
            <w:tcBorders>
              <w:top w:val="nil"/>
              <w:left w:val="nil"/>
              <w:bottom w:val="single" w:sz="4" w:space="0" w:color="auto"/>
              <w:right w:val="nil"/>
            </w:tcBorders>
            <w:vAlign w:val="center"/>
            <w:hideMark/>
          </w:tcPr>
          <w:p w14:paraId="6E47C8DC" w14:textId="77777777" w:rsidR="004338CA" w:rsidRDefault="004338CA">
            <w:pPr>
              <w:pStyle w:val="COPPBODY"/>
              <w:rPr>
                <w:color w:val="auto"/>
              </w:rPr>
            </w:pPr>
            <w:r>
              <w:rPr>
                <w:color w:val="auto"/>
              </w:rPr>
              <w:t>Ensure community safety by enforcing local laws, responding to nuisance and illegal activity complaints, and encouraging responsible pet ownership through education and registration</w:t>
            </w:r>
          </w:p>
        </w:tc>
        <w:tc>
          <w:tcPr>
            <w:tcW w:w="2126" w:type="dxa"/>
            <w:tcBorders>
              <w:top w:val="nil"/>
              <w:left w:val="nil"/>
              <w:bottom w:val="single" w:sz="4" w:space="0" w:color="auto"/>
              <w:right w:val="nil"/>
            </w:tcBorders>
            <w:vAlign w:val="center"/>
            <w:hideMark/>
          </w:tcPr>
          <w:p w14:paraId="52F18899" w14:textId="77777777" w:rsidR="004338CA" w:rsidRDefault="004338CA">
            <w:pPr>
              <w:pStyle w:val="COPPBODY"/>
              <w:jc w:val="right"/>
              <w:rPr>
                <w:color w:val="auto"/>
              </w:rPr>
            </w:pPr>
            <w:r>
              <w:rPr>
                <w:color w:val="auto"/>
              </w:rPr>
              <w:t>2,262,774</w:t>
            </w:r>
          </w:p>
          <w:p w14:paraId="171225FC" w14:textId="77777777" w:rsidR="004338CA" w:rsidRDefault="004338CA">
            <w:pPr>
              <w:pStyle w:val="COPPBODY"/>
              <w:jc w:val="right"/>
              <w:rPr>
                <w:color w:val="auto"/>
                <w:u w:val="single"/>
              </w:rPr>
            </w:pPr>
            <w:r>
              <w:rPr>
                <w:color w:val="auto"/>
                <w:u w:val="single"/>
              </w:rPr>
              <w:t>2,377,000</w:t>
            </w:r>
          </w:p>
          <w:p w14:paraId="2E47E434" w14:textId="77777777" w:rsidR="004338CA" w:rsidRDefault="004338CA">
            <w:pPr>
              <w:pStyle w:val="COPPBODY"/>
              <w:jc w:val="right"/>
              <w:rPr>
                <w:color w:val="auto"/>
              </w:rPr>
            </w:pPr>
            <w:r>
              <w:rPr>
                <w:color w:val="auto"/>
              </w:rPr>
              <w:t>114,226</w:t>
            </w:r>
          </w:p>
        </w:tc>
      </w:tr>
      <w:tr w:rsidR="004338CA" w14:paraId="5206D654" w14:textId="77777777" w:rsidTr="004338CA">
        <w:trPr>
          <w:trHeight w:val="653"/>
        </w:trPr>
        <w:tc>
          <w:tcPr>
            <w:tcW w:w="1432" w:type="dxa"/>
            <w:vMerge w:val="restart"/>
            <w:tcBorders>
              <w:top w:val="single" w:sz="4" w:space="0" w:color="auto"/>
              <w:left w:val="nil"/>
              <w:bottom w:val="single" w:sz="4" w:space="0" w:color="auto"/>
              <w:right w:val="nil"/>
            </w:tcBorders>
            <w:vAlign w:val="center"/>
            <w:hideMark/>
          </w:tcPr>
          <w:p w14:paraId="05090F2A" w14:textId="77777777" w:rsidR="004338CA" w:rsidRDefault="004338CA">
            <w:pPr>
              <w:pStyle w:val="COPPBODY"/>
              <w:rPr>
                <w:color w:val="auto"/>
              </w:rPr>
            </w:pPr>
            <w:r>
              <w:rPr>
                <w:color w:val="auto"/>
              </w:rPr>
              <w:t>Municipal emergency management</w:t>
            </w:r>
          </w:p>
        </w:tc>
        <w:tc>
          <w:tcPr>
            <w:tcW w:w="6507" w:type="dxa"/>
            <w:vMerge w:val="restart"/>
            <w:tcBorders>
              <w:top w:val="single" w:sz="4" w:space="0" w:color="auto"/>
              <w:left w:val="nil"/>
              <w:bottom w:val="single" w:sz="4" w:space="0" w:color="auto"/>
              <w:right w:val="nil"/>
            </w:tcBorders>
            <w:vAlign w:val="center"/>
            <w:hideMark/>
          </w:tcPr>
          <w:p w14:paraId="47977960" w14:textId="77777777" w:rsidR="004338CA" w:rsidRDefault="004338CA">
            <w:pPr>
              <w:pStyle w:val="Default"/>
              <w:spacing w:before="111" w:line="288" w:lineRule="auto"/>
              <w:rPr>
                <w:rFonts w:ascii="Arial" w:hAnsi="Arial" w:cs="Arial"/>
                <w:color w:val="auto"/>
              </w:rPr>
            </w:pPr>
            <w:r>
              <w:rPr>
                <w:rFonts w:ascii="Arial" w:hAnsi="Arial" w:cs="Arial"/>
                <w:color w:val="auto"/>
              </w:rPr>
              <w:t>Ensure our community is safe in the event of, and supported to recover from, an emergency</w:t>
            </w:r>
          </w:p>
        </w:tc>
        <w:tc>
          <w:tcPr>
            <w:tcW w:w="2126" w:type="dxa"/>
            <w:tcBorders>
              <w:top w:val="single" w:sz="4" w:space="0" w:color="auto"/>
              <w:left w:val="nil"/>
              <w:bottom w:val="nil"/>
              <w:right w:val="nil"/>
            </w:tcBorders>
            <w:vAlign w:val="center"/>
            <w:hideMark/>
          </w:tcPr>
          <w:p w14:paraId="19183DC8" w14:textId="77777777" w:rsidR="004338CA" w:rsidRDefault="004338CA">
            <w:pPr>
              <w:pStyle w:val="COPPBODY"/>
              <w:jc w:val="right"/>
              <w:rPr>
                <w:color w:val="auto"/>
              </w:rPr>
            </w:pPr>
            <w:r>
              <w:rPr>
                <w:color w:val="auto"/>
              </w:rPr>
              <w:t>2,085,415</w:t>
            </w:r>
          </w:p>
        </w:tc>
      </w:tr>
      <w:tr w:rsidR="004338CA" w14:paraId="26F9533B" w14:textId="77777777" w:rsidTr="004338CA">
        <w:trPr>
          <w:trHeight w:val="852"/>
        </w:trPr>
        <w:tc>
          <w:tcPr>
            <w:tcW w:w="0" w:type="auto"/>
            <w:vMerge/>
            <w:tcBorders>
              <w:top w:val="single" w:sz="4" w:space="0" w:color="auto"/>
              <w:left w:val="nil"/>
              <w:bottom w:val="single" w:sz="4" w:space="0" w:color="auto"/>
              <w:right w:val="nil"/>
            </w:tcBorders>
            <w:vAlign w:val="center"/>
            <w:hideMark/>
          </w:tcPr>
          <w:p w14:paraId="6B5948F4"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auto"/>
              <w:left w:val="nil"/>
              <w:bottom w:val="single" w:sz="4" w:space="0" w:color="auto"/>
              <w:right w:val="nil"/>
            </w:tcBorders>
            <w:vAlign w:val="center"/>
            <w:hideMark/>
          </w:tcPr>
          <w:p w14:paraId="5B509CD2" w14:textId="77777777" w:rsidR="004338CA" w:rsidRDefault="004338CA">
            <w:pPr>
              <w:spacing w:after="0" w:line="240" w:lineRule="auto"/>
              <w:rPr>
                <w:rFonts w:ascii="Arial" w:hAnsi="Arial" w:cs="Arial"/>
                <w:sz w:val="24"/>
                <w:szCs w:val="24"/>
                <w:lang w:eastAsia="en-AU"/>
              </w:rPr>
            </w:pPr>
          </w:p>
        </w:tc>
        <w:tc>
          <w:tcPr>
            <w:tcW w:w="2126" w:type="dxa"/>
            <w:tcBorders>
              <w:top w:val="nil"/>
              <w:left w:val="nil"/>
              <w:bottom w:val="nil"/>
              <w:right w:val="nil"/>
            </w:tcBorders>
            <w:vAlign w:val="center"/>
            <w:hideMark/>
          </w:tcPr>
          <w:p w14:paraId="3E9CF895" w14:textId="77777777" w:rsidR="004338CA" w:rsidRDefault="004338CA">
            <w:pPr>
              <w:pStyle w:val="COPPBODY"/>
              <w:jc w:val="right"/>
              <w:rPr>
                <w:color w:val="auto"/>
                <w:u w:val="single"/>
              </w:rPr>
            </w:pPr>
            <w:r>
              <w:rPr>
                <w:color w:val="auto"/>
                <w:u w:val="single"/>
              </w:rPr>
              <w:t>2,123,000</w:t>
            </w:r>
          </w:p>
        </w:tc>
      </w:tr>
      <w:tr w:rsidR="004338CA" w14:paraId="4D321E7A" w14:textId="77777777" w:rsidTr="004338CA">
        <w:trPr>
          <w:trHeight w:val="145"/>
        </w:trPr>
        <w:tc>
          <w:tcPr>
            <w:tcW w:w="0" w:type="auto"/>
            <w:vMerge/>
            <w:tcBorders>
              <w:top w:val="single" w:sz="4" w:space="0" w:color="auto"/>
              <w:left w:val="nil"/>
              <w:bottom w:val="single" w:sz="4" w:space="0" w:color="auto"/>
              <w:right w:val="nil"/>
            </w:tcBorders>
            <w:vAlign w:val="center"/>
            <w:hideMark/>
          </w:tcPr>
          <w:p w14:paraId="45FAD5E0"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auto"/>
              <w:left w:val="nil"/>
              <w:bottom w:val="single" w:sz="4" w:space="0" w:color="auto"/>
              <w:right w:val="nil"/>
            </w:tcBorders>
            <w:vAlign w:val="center"/>
            <w:hideMark/>
          </w:tcPr>
          <w:p w14:paraId="42EBCB3D" w14:textId="77777777" w:rsidR="004338CA" w:rsidRDefault="004338CA">
            <w:pPr>
              <w:spacing w:after="0" w:line="240" w:lineRule="auto"/>
              <w:rPr>
                <w:rFonts w:ascii="Arial" w:hAnsi="Arial" w:cs="Arial"/>
                <w:sz w:val="24"/>
                <w:szCs w:val="24"/>
                <w:lang w:eastAsia="en-AU"/>
              </w:rPr>
            </w:pPr>
          </w:p>
        </w:tc>
        <w:tc>
          <w:tcPr>
            <w:tcW w:w="2126" w:type="dxa"/>
            <w:tcBorders>
              <w:top w:val="nil"/>
              <w:left w:val="nil"/>
              <w:bottom w:val="single" w:sz="4" w:space="0" w:color="auto"/>
              <w:right w:val="nil"/>
            </w:tcBorders>
            <w:vAlign w:val="center"/>
            <w:hideMark/>
          </w:tcPr>
          <w:p w14:paraId="6AE0CD55" w14:textId="77777777" w:rsidR="004338CA" w:rsidRDefault="004338CA">
            <w:pPr>
              <w:pStyle w:val="COPPBODY"/>
              <w:jc w:val="right"/>
              <w:rPr>
                <w:color w:val="auto"/>
              </w:rPr>
            </w:pPr>
            <w:r>
              <w:rPr>
                <w:color w:val="auto"/>
              </w:rPr>
              <w:t>37,585</w:t>
            </w:r>
          </w:p>
        </w:tc>
      </w:tr>
      <w:tr w:rsidR="004338CA" w14:paraId="36011EEB" w14:textId="77777777" w:rsidTr="004338CA">
        <w:trPr>
          <w:trHeight w:val="849"/>
        </w:trPr>
        <w:tc>
          <w:tcPr>
            <w:tcW w:w="10065" w:type="dxa"/>
            <w:gridSpan w:val="3"/>
            <w:tcBorders>
              <w:top w:val="single" w:sz="4" w:space="0" w:color="auto"/>
              <w:left w:val="nil"/>
              <w:bottom w:val="single" w:sz="4" w:space="0" w:color="auto"/>
              <w:right w:val="nil"/>
            </w:tcBorders>
            <w:vAlign w:val="center"/>
            <w:hideMark/>
          </w:tcPr>
          <w:p w14:paraId="16C81E0B" w14:textId="77777777" w:rsidR="004338CA" w:rsidRDefault="004338CA">
            <w:pPr>
              <w:pStyle w:val="COPPBODY"/>
              <w:rPr>
                <w:color w:val="auto"/>
              </w:rPr>
            </w:pPr>
            <w:r>
              <w:rPr>
                <w:color w:val="auto"/>
              </w:rPr>
              <w:t>Material variation explanations</w:t>
            </w:r>
          </w:p>
          <w:p w14:paraId="163538CE" w14:textId="77777777" w:rsidR="004338CA" w:rsidRDefault="004338CA">
            <w:pPr>
              <w:pStyle w:val="COPPBODY"/>
              <w:rPr>
                <w:color w:val="auto"/>
              </w:rPr>
            </w:pPr>
            <w:r>
              <w:rPr>
                <w:b/>
                <w:color w:val="auto"/>
              </w:rPr>
              <w:t>Families and young people</w:t>
            </w:r>
            <w:r>
              <w:rPr>
                <w:color w:val="auto"/>
              </w:rPr>
              <w:t>: Lower expenditure than budgeted due to the fact that the Child Care Infrastructure Levy was not utilised in 2016/17 and has been quarantined in reserves for future child care facility structural works.</w:t>
            </w:r>
          </w:p>
          <w:p w14:paraId="12D10224" w14:textId="77777777" w:rsidR="004338CA" w:rsidRDefault="004338CA">
            <w:pPr>
              <w:pStyle w:val="COPPBODY"/>
              <w:rPr>
                <w:color w:val="auto"/>
              </w:rPr>
            </w:pPr>
            <w:r>
              <w:rPr>
                <w:b/>
                <w:color w:val="auto"/>
              </w:rPr>
              <w:t>Community programs and facilities</w:t>
            </w:r>
            <w:r>
              <w:rPr>
                <w:color w:val="auto"/>
              </w:rPr>
              <w:t>: Lower than budgeted expenditure mainly due to delays with the Ferrars Street Precinct works. The funds have been carried over to 2017/18.</w:t>
            </w:r>
          </w:p>
          <w:p w14:paraId="774BE79B" w14:textId="77777777" w:rsidR="004338CA" w:rsidRDefault="004338CA">
            <w:pPr>
              <w:pStyle w:val="COPPBODY"/>
              <w:rPr>
                <w:color w:val="auto"/>
              </w:rPr>
            </w:pPr>
            <w:r>
              <w:rPr>
                <w:b/>
                <w:color w:val="auto"/>
              </w:rPr>
              <w:t>Recreation</w:t>
            </w:r>
            <w:r>
              <w:rPr>
                <w:color w:val="auto"/>
              </w:rPr>
              <w:t>: Higher than budgeted expenditure due to the 2015/16 funded upgrade works for St Kilda Lifesaving Club being completed in 2016/17.</w:t>
            </w:r>
          </w:p>
        </w:tc>
      </w:tr>
    </w:tbl>
    <w:p w14:paraId="640BEFB7" w14:textId="77777777" w:rsidR="004338CA" w:rsidRDefault="004338CA" w:rsidP="004338CA">
      <w:pPr>
        <w:spacing w:after="0" w:line="240" w:lineRule="auto"/>
        <w:rPr>
          <w:rFonts w:ascii="Arial" w:hAnsi="Arial" w:cs="Arial"/>
          <w:b/>
          <w:sz w:val="28"/>
          <w:szCs w:val="24"/>
          <w:lang w:val="en-GB" w:eastAsia="en-AU"/>
        </w:rPr>
      </w:pPr>
      <w:r>
        <w:rPr>
          <w:rFonts w:ascii="Arial" w:hAnsi="Arial" w:cs="Arial"/>
          <w:szCs w:val="24"/>
        </w:rPr>
        <w:br w:type="page"/>
      </w:r>
    </w:p>
    <w:p w14:paraId="38F83139" w14:textId="77777777" w:rsidR="004338CA" w:rsidRDefault="004338CA" w:rsidP="004338CA">
      <w:pPr>
        <w:pStyle w:val="COPPSUBHEAD"/>
      </w:pPr>
      <w:r>
        <w:lastRenderedPageBreak/>
        <w:t>Service performance</w:t>
      </w:r>
    </w:p>
    <w:p w14:paraId="24852735" w14:textId="77777777" w:rsidR="004338CA" w:rsidRDefault="004338CA" w:rsidP="004338CA">
      <w:pPr>
        <w:pStyle w:val="COPPSUBHEAD"/>
        <w:spacing w:after="0" w:line="240" w:lineRule="auto"/>
        <w:rPr>
          <w:color w:val="auto"/>
          <w:szCs w:val="24"/>
        </w:rPr>
      </w:pPr>
    </w:p>
    <w:tbl>
      <w:tblPr>
        <w:tblW w:w="8775" w:type="dxa"/>
        <w:tblLayout w:type="fixed"/>
        <w:tblLook w:val="04A0" w:firstRow="1" w:lastRow="0" w:firstColumn="1" w:lastColumn="0" w:noHBand="0" w:noVBand="1"/>
        <w:tblCaption w:val="Service performance"/>
        <w:tblDescription w:val="This table provides the results for 2014/15, 2015/16 and 2016/17 for the Local Government Performance Reporting Framework measures for maternal and child health (MCH), libraries, animal management and food safety."/>
      </w:tblPr>
      <w:tblGrid>
        <w:gridCol w:w="2551"/>
        <w:gridCol w:w="1134"/>
        <w:gridCol w:w="1134"/>
        <w:gridCol w:w="1276"/>
        <w:gridCol w:w="2680"/>
      </w:tblGrid>
      <w:tr w:rsidR="004338CA" w14:paraId="69A3099A" w14:textId="77777777" w:rsidTr="004338CA">
        <w:tc>
          <w:tcPr>
            <w:tcW w:w="2552" w:type="dxa"/>
            <w:tcBorders>
              <w:top w:val="single" w:sz="4" w:space="0" w:color="A6A6A6"/>
              <w:left w:val="nil"/>
              <w:bottom w:val="single" w:sz="4" w:space="0" w:color="A6A6A6"/>
              <w:right w:val="nil"/>
            </w:tcBorders>
            <w:shd w:val="clear" w:color="auto" w:fill="F2F2F2"/>
            <w:hideMark/>
          </w:tcPr>
          <w:p w14:paraId="233DEB61" w14:textId="77777777" w:rsidR="004338CA" w:rsidRDefault="004338CA">
            <w:pPr>
              <w:pStyle w:val="COPPSUBHEAD2"/>
              <w:rPr>
                <w:color w:val="auto"/>
              </w:rPr>
            </w:pPr>
            <w:r>
              <w:rPr>
                <w:color w:val="auto"/>
              </w:rPr>
              <w:t>Service / indicator / measure</w:t>
            </w:r>
          </w:p>
        </w:tc>
        <w:tc>
          <w:tcPr>
            <w:tcW w:w="1134" w:type="dxa"/>
            <w:tcBorders>
              <w:top w:val="single" w:sz="4" w:space="0" w:color="A6A6A6"/>
              <w:left w:val="nil"/>
              <w:bottom w:val="single" w:sz="4" w:space="0" w:color="A6A6A6"/>
              <w:right w:val="nil"/>
            </w:tcBorders>
            <w:shd w:val="clear" w:color="auto" w:fill="F2F2F2"/>
            <w:hideMark/>
          </w:tcPr>
          <w:p w14:paraId="197BBAE3" w14:textId="77777777" w:rsidR="004338CA" w:rsidRDefault="004338CA">
            <w:pPr>
              <w:pStyle w:val="COPPSUBHEAD2"/>
              <w:rPr>
                <w:color w:val="auto"/>
              </w:rPr>
            </w:pPr>
            <w:r>
              <w:rPr>
                <w:color w:val="auto"/>
              </w:rPr>
              <w:t>2014/15 result</w:t>
            </w:r>
          </w:p>
        </w:tc>
        <w:tc>
          <w:tcPr>
            <w:tcW w:w="1134" w:type="dxa"/>
            <w:tcBorders>
              <w:top w:val="single" w:sz="4" w:space="0" w:color="A6A6A6"/>
              <w:left w:val="nil"/>
              <w:bottom w:val="single" w:sz="4" w:space="0" w:color="A6A6A6"/>
              <w:right w:val="nil"/>
            </w:tcBorders>
            <w:shd w:val="clear" w:color="auto" w:fill="F2F2F2"/>
            <w:hideMark/>
          </w:tcPr>
          <w:p w14:paraId="3ABD575A" w14:textId="77777777" w:rsidR="004338CA" w:rsidRDefault="004338CA">
            <w:pPr>
              <w:pStyle w:val="COPPSUBHEAD2"/>
              <w:rPr>
                <w:color w:val="auto"/>
              </w:rPr>
            </w:pPr>
            <w:r>
              <w:rPr>
                <w:color w:val="auto"/>
              </w:rPr>
              <w:t>2015/16 result</w:t>
            </w:r>
          </w:p>
        </w:tc>
        <w:tc>
          <w:tcPr>
            <w:tcW w:w="1276" w:type="dxa"/>
            <w:tcBorders>
              <w:top w:val="single" w:sz="4" w:space="0" w:color="A6A6A6"/>
              <w:left w:val="nil"/>
              <w:bottom w:val="single" w:sz="4" w:space="0" w:color="A6A6A6"/>
              <w:right w:val="nil"/>
            </w:tcBorders>
            <w:shd w:val="clear" w:color="auto" w:fill="F2F2F2"/>
            <w:hideMark/>
          </w:tcPr>
          <w:p w14:paraId="0CCCFD14" w14:textId="77777777" w:rsidR="004338CA" w:rsidRDefault="004338CA">
            <w:pPr>
              <w:pStyle w:val="COPPSUBHEAD2"/>
              <w:rPr>
                <w:color w:val="auto"/>
              </w:rPr>
            </w:pPr>
            <w:r>
              <w:rPr>
                <w:color w:val="auto"/>
              </w:rPr>
              <w:t>2016/17 result</w:t>
            </w:r>
          </w:p>
        </w:tc>
        <w:tc>
          <w:tcPr>
            <w:tcW w:w="2681" w:type="dxa"/>
            <w:tcBorders>
              <w:top w:val="single" w:sz="4" w:space="0" w:color="A6A6A6"/>
              <w:left w:val="nil"/>
              <w:bottom w:val="single" w:sz="4" w:space="0" w:color="A6A6A6"/>
              <w:right w:val="nil"/>
            </w:tcBorders>
            <w:shd w:val="clear" w:color="auto" w:fill="F2F2F2"/>
            <w:hideMark/>
          </w:tcPr>
          <w:p w14:paraId="2F159287" w14:textId="77777777" w:rsidR="004338CA" w:rsidRDefault="004338CA">
            <w:pPr>
              <w:pStyle w:val="COPPSUBHEAD2"/>
              <w:rPr>
                <w:color w:val="auto"/>
              </w:rPr>
            </w:pPr>
            <w:r>
              <w:rPr>
                <w:color w:val="auto"/>
              </w:rPr>
              <w:t>Comment</w:t>
            </w:r>
          </w:p>
        </w:tc>
      </w:tr>
      <w:tr w:rsidR="004338CA" w14:paraId="1E3D8074" w14:textId="77777777" w:rsidTr="004338CA">
        <w:tc>
          <w:tcPr>
            <w:tcW w:w="2552" w:type="dxa"/>
            <w:tcBorders>
              <w:top w:val="single" w:sz="4" w:space="0" w:color="A6A6A6"/>
              <w:left w:val="nil"/>
              <w:bottom w:val="single" w:sz="4" w:space="0" w:color="A6A6A6"/>
              <w:right w:val="nil"/>
            </w:tcBorders>
            <w:shd w:val="clear" w:color="auto" w:fill="DAEEF3"/>
            <w:hideMark/>
          </w:tcPr>
          <w:p w14:paraId="2EB43A81" w14:textId="77777777" w:rsidR="004338CA" w:rsidRDefault="004338CA">
            <w:pPr>
              <w:pStyle w:val="COPPBODY"/>
              <w:rPr>
                <w:color w:val="auto"/>
              </w:rPr>
            </w:pPr>
            <w:r>
              <w:rPr>
                <w:color w:val="auto"/>
              </w:rPr>
              <w:t>Maternal and child health (MCH)</w:t>
            </w:r>
          </w:p>
        </w:tc>
        <w:tc>
          <w:tcPr>
            <w:tcW w:w="1134" w:type="dxa"/>
            <w:tcBorders>
              <w:top w:val="single" w:sz="4" w:space="0" w:color="A6A6A6"/>
              <w:left w:val="nil"/>
              <w:bottom w:val="single" w:sz="4" w:space="0" w:color="A6A6A6"/>
              <w:right w:val="nil"/>
            </w:tcBorders>
            <w:shd w:val="clear" w:color="auto" w:fill="DAEEF3"/>
          </w:tcPr>
          <w:p w14:paraId="53352D5F" w14:textId="77777777" w:rsidR="004338CA" w:rsidRDefault="004338CA">
            <w:pPr>
              <w:pStyle w:val="COPPBODY"/>
              <w:rPr>
                <w:color w:val="auto"/>
              </w:rPr>
            </w:pPr>
          </w:p>
        </w:tc>
        <w:tc>
          <w:tcPr>
            <w:tcW w:w="1134" w:type="dxa"/>
            <w:tcBorders>
              <w:top w:val="single" w:sz="4" w:space="0" w:color="A6A6A6"/>
              <w:left w:val="nil"/>
              <w:bottom w:val="single" w:sz="4" w:space="0" w:color="A6A6A6"/>
              <w:right w:val="nil"/>
            </w:tcBorders>
            <w:shd w:val="clear" w:color="auto" w:fill="DAEEF3"/>
          </w:tcPr>
          <w:p w14:paraId="3A1A6C6E" w14:textId="77777777" w:rsidR="004338CA" w:rsidRDefault="004338CA">
            <w:pPr>
              <w:pStyle w:val="COPPBODY"/>
              <w:rPr>
                <w:b/>
                <w:color w:val="auto"/>
              </w:rPr>
            </w:pPr>
          </w:p>
        </w:tc>
        <w:tc>
          <w:tcPr>
            <w:tcW w:w="1276" w:type="dxa"/>
            <w:tcBorders>
              <w:top w:val="single" w:sz="4" w:space="0" w:color="A6A6A6"/>
              <w:left w:val="nil"/>
              <w:bottom w:val="single" w:sz="4" w:space="0" w:color="A6A6A6"/>
              <w:right w:val="nil"/>
            </w:tcBorders>
            <w:shd w:val="clear" w:color="auto" w:fill="DAEEF3"/>
          </w:tcPr>
          <w:p w14:paraId="22BE866A" w14:textId="77777777" w:rsidR="004338CA" w:rsidRDefault="004338CA">
            <w:pPr>
              <w:pStyle w:val="COPPBODY"/>
              <w:rPr>
                <w:b/>
                <w:color w:val="auto"/>
              </w:rPr>
            </w:pPr>
          </w:p>
        </w:tc>
        <w:tc>
          <w:tcPr>
            <w:tcW w:w="2681" w:type="dxa"/>
            <w:tcBorders>
              <w:top w:val="single" w:sz="4" w:space="0" w:color="A6A6A6"/>
              <w:left w:val="nil"/>
              <w:bottom w:val="single" w:sz="4" w:space="0" w:color="A6A6A6"/>
              <w:right w:val="nil"/>
            </w:tcBorders>
            <w:shd w:val="clear" w:color="auto" w:fill="DAEEF3"/>
          </w:tcPr>
          <w:p w14:paraId="02374ACE" w14:textId="77777777" w:rsidR="004338CA" w:rsidRDefault="004338CA">
            <w:pPr>
              <w:pStyle w:val="COPPBODY"/>
              <w:rPr>
                <w:b/>
                <w:color w:val="auto"/>
              </w:rPr>
            </w:pPr>
          </w:p>
        </w:tc>
      </w:tr>
      <w:tr w:rsidR="004338CA" w14:paraId="1B289E23" w14:textId="77777777" w:rsidTr="004338CA">
        <w:tc>
          <w:tcPr>
            <w:tcW w:w="2552" w:type="dxa"/>
            <w:tcBorders>
              <w:top w:val="single" w:sz="4" w:space="0" w:color="A6A6A6"/>
              <w:left w:val="nil"/>
              <w:bottom w:val="single" w:sz="4" w:space="0" w:color="A6A6A6"/>
              <w:right w:val="nil"/>
            </w:tcBorders>
            <w:hideMark/>
          </w:tcPr>
          <w:p w14:paraId="38759DC9" w14:textId="77777777" w:rsidR="004338CA" w:rsidRDefault="004338CA">
            <w:pPr>
              <w:pStyle w:val="COPPBODY"/>
              <w:rPr>
                <w:bCs/>
                <w:color w:val="auto"/>
              </w:rPr>
            </w:pPr>
            <w:r>
              <w:rPr>
                <w:bCs/>
                <w:color w:val="auto"/>
              </w:rPr>
              <w:t>Satisfaction</w:t>
            </w:r>
          </w:p>
          <w:p w14:paraId="133308FB" w14:textId="77777777" w:rsidR="004338CA" w:rsidRDefault="004338CA">
            <w:pPr>
              <w:pStyle w:val="COPPBODY"/>
              <w:rPr>
                <w:color w:val="auto"/>
              </w:rPr>
            </w:pPr>
            <w:r>
              <w:rPr>
                <w:color w:val="auto"/>
              </w:rPr>
              <w:t>Participation in first MCH home visit</w:t>
            </w:r>
          </w:p>
          <w:p w14:paraId="27EC3A4F" w14:textId="77777777" w:rsidR="004338CA" w:rsidRDefault="004338CA">
            <w:pPr>
              <w:pStyle w:val="COPPBODY"/>
              <w:rPr>
                <w:color w:val="auto"/>
              </w:rPr>
            </w:pPr>
            <w:r>
              <w:rPr>
                <w:color w:val="auto"/>
                <w:sz w:val="20"/>
              </w:rPr>
              <w:t>[Number of first MCH home visits / Number of birth notifications received] x 100</w:t>
            </w:r>
          </w:p>
        </w:tc>
        <w:tc>
          <w:tcPr>
            <w:tcW w:w="1134" w:type="dxa"/>
            <w:tcBorders>
              <w:top w:val="single" w:sz="4" w:space="0" w:color="A6A6A6"/>
              <w:left w:val="nil"/>
              <w:bottom w:val="single" w:sz="4" w:space="0" w:color="A6A6A6"/>
              <w:right w:val="nil"/>
            </w:tcBorders>
          </w:tcPr>
          <w:p w14:paraId="2C85BA39" w14:textId="77777777" w:rsidR="004338CA" w:rsidRDefault="004338CA">
            <w:pPr>
              <w:pStyle w:val="COPPBODY"/>
              <w:jc w:val="right"/>
              <w:rPr>
                <w:color w:val="auto"/>
                <w:lang w:eastAsia="en-US"/>
              </w:rPr>
            </w:pPr>
          </w:p>
          <w:p w14:paraId="2145E829" w14:textId="77777777" w:rsidR="004338CA" w:rsidRDefault="004338CA">
            <w:pPr>
              <w:pStyle w:val="COPPBODY"/>
              <w:jc w:val="right"/>
              <w:rPr>
                <w:color w:val="auto"/>
                <w:lang w:eastAsia="en-US"/>
              </w:rPr>
            </w:pPr>
            <w:r>
              <w:rPr>
                <w:color w:val="auto"/>
                <w:lang w:eastAsia="en-US"/>
              </w:rPr>
              <w:t>104.38%</w:t>
            </w:r>
          </w:p>
        </w:tc>
        <w:tc>
          <w:tcPr>
            <w:tcW w:w="1134" w:type="dxa"/>
            <w:tcBorders>
              <w:top w:val="single" w:sz="4" w:space="0" w:color="A6A6A6"/>
              <w:left w:val="nil"/>
              <w:bottom w:val="single" w:sz="4" w:space="0" w:color="A6A6A6"/>
              <w:right w:val="nil"/>
            </w:tcBorders>
          </w:tcPr>
          <w:p w14:paraId="11E8435D" w14:textId="77777777" w:rsidR="004338CA" w:rsidRDefault="004338CA">
            <w:pPr>
              <w:pStyle w:val="COPPBODY"/>
              <w:jc w:val="right"/>
              <w:rPr>
                <w:color w:val="auto"/>
                <w:lang w:eastAsia="en-US"/>
              </w:rPr>
            </w:pPr>
          </w:p>
          <w:p w14:paraId="166D11CB" w14:textId="77777777" w:rsidR="004338CA" w:rsidRDefault="004338CA">
            <w:pPr>
              <w:pStyle w:val="COPPBODY"/>
              <w:jc w:val="right"/>
              <w:rPr>
                <w:color w:val="auto"/>
                <w:lang w:eastAsia="en-US"/>
              </w:rPr>
            </w:pPr>
            <w:r>
              <w:rPr>
                <w:color w:val="auto"/>
                <w:lang w:eastAsia="en-US"/>
              </w:rPr>
              <w:t>103.89%</w:t>
            </w:r>
          </w:p>
        </w:tc>
        <w:tc>
          <w:tcPr>
            <w:tcW w:w="1276" w:type="dxa"/>
            <w:tcBorders>
              <w:top w:val="single" w:sz="4" w:space="0" w:color="A6A6A6"/>
              <w:left w:val="nil"/>
              <w:bottom w:val="single" w:sz="4" w:space="0" w:color="A6A6A6"/>
              <w:right w:val="nil"/>
            </w:tcBorders>
          </w:tcPr>
          <w:p w14:paraId="71504567" w14:textId="77777777" w:rsidR="004338CA" w:rsidRDefault="004338CA">
            <w:pPr>
              <w:pStyle w:val="COPPBODY"/>
              <w:jc w:val="right"/>
              <w:rPr>
                <w:color w:val="auto"/>
                <w:lang w:eastAsia="en-US"/>
              </w:rPr>
            </w:pPr>
          </w:p>
          <w:p w14:paraId="2F836426" w14:textId="77777777" w:rsidR="004338CA" w:rsidRDefault="004338CA">
            <w:pPr>
              <w:pStyle w:val="COPPBODY"/>
              <w:jc w:val="right"/>
              <w:rPr>
                <w:color w:val="auto"/>
                <w:lang w:eastAsia="en-US"/>
              </w:rPr>
            </w:pPr>
            <w:r>
              <w:rPr>
                <w:color w:val="auto"/>
                <w:lang w:eastAsia="en-US"/>
              </w:rPr>
              <w:t>103.25%</w:t>
            </w:r>
          </w:p>
        </w:tc>
        <w:tc>
          <w:tcPr>
            <w:tcW w:w="2681" w:type="dxa"/>
            <w:tcBorders>
              <w:top w:val="single" w:sz="4" w:space="0" w:color="A6A6A6"/>
              <w:left w:val="nil"/>
              <w:bottom w:val="single" w:sz="4" w:space="0" w:color="A6A6A6"/>
              <w:right w:val="nil"/>
            </w:tcBorders>
            <w:hideMark/>
          </w:tcPr>
          <w:p w14:paraId="5EA5D6A7" w14:textId="77777777" w:rsidR="004338CA" w:rsidRDefault="004338CA">
            <w:pPr>
              <w:pStyle w:val="COPPBODY"/>
              <w:rPr>
                <w:color w:val="auto"/>
                <w:lang w:eastAsia="en-US"/>
              </w:rPr>
            </w:pPr>
            <w:r>
              <w:rPr>
                <w:color w:val="auto"/>
                <w:lang w:eastAsia="en-US"/>
              </w:rPr>
              <w:t>The greater than 100 per cent result was due to more visits than birth notifications because around 40 babies were born late last financial year and received a visit this financial year. In 2016/17, 1,302 parents participated in first MCH home visits and the majority of our first visits occurred within month of birth.</w:t>
            </w:r>
          </w:p>
        </w:tc>
      </w:tr>
      <w:tr w:rsidR="004338CA" w14:paraId="64071CCA" w14:textId="77777777" w:rsidTr="004338CA">
        <w:tc>
          <w:tcPr>
            <w:tcW w:w="2552" w:type="dxa"/>
            <w:tcBorders>
              <w:top w:val="single" w:sz="4" w:space="0" w:color="A6A6A6"/>
              <w:left w:val="nil"/>
              <w:bottom w:val="single" w:sz="4" w:space="0" w:color="A6A6A6"/>
              <w:right w:val="nil"/>
            </w:tcBorders>
            <w:hideMark/>
          </w:tcPr>
          <w:p w14:paraId="0047538D" w14:textId="77777777" w:rsidR="004338CA" w:rsidRDefault="004338CA">
            <w:pPr>
              <w:pStyle w:val="COPPBODY"/>
              <w:rPr>
                <w:bCs/>
                <w:color w:val="auto"/>
              </w:rPr>
            </w:pPr>
            <w:r>
              <w:rPr>
                <w:bCs/>
                <w:color w:val="auto"/>
              </w:rPr>
              <w:t>Service standard</w:t>
            </w:r>
          </w:p>
          <w:p w14:paraId="4B5CE97E" w14:textId="77777777" w:rsidR="004338CA" w:rsidRDefault="004338CA">
            <w:pPr>
              <w:pStyle w:val="COPPBODY"/>
              <w:rPr>
                <w:color w:val="auto"/>
              </w:rPr>
            </w:pPr>
            <w:r>
              <w:rPr>
                <w:color w:val="auto"/>
              </w:rPr>
              <w:t>Infant enrolments in the MCH service</w:t>
            </w:r>
          </w:p>
          <w:p w14:paraId="46765320" w14:textId="77777777" w:rsidR="004338CA" w:rsidRDefault="004338CA">
            <w:pPr>
              <w:pStyle w:val="COPPBODY"/>
              <w:rPr>
                <w:bCs/>
                <w:color w:val="auto"/>
              </w:rPr>
            </w:pPr>
            <w:r>
              <w:rPr>
                <w:color w:val="auto"/>
                <w:sz w:val="20"/>
              </w:rPr>
              <w:t>[Number of infants enrolled in the MCH service (from birth notifications received) / Number of birth notifications received] x 100</w:t>
            </w:r>
          </w:p>
        </w:tc>
        <w:tc>
          <w:tcPr>
            <w:tcW w:w="1134" w:type="dxa"/>
            <w:tcBorders>
              <w:top w:val="single" w:sz="4" w:space="0" w:color="A6A6A6"/>
              <w:left w:val="nil"/>
              <w:bottom w:val="single" w:sz="4" w:space="0" w:color="A6A6A6"/>
              <w:right w:val="nil"/>
            </w:tcBorders>
          </w:tcPr>
          <w:p w14:paraId="445FDE5F" w14:textId="77777777" w:rsidR="004338CA" w:rsidRDefault="004338CA">
            <w:pPr>
              <w:pStyle w:val="COPPBODY"/>
              <w:jc w:val="right"/>
              <w:rPr>
                <w:color w:val="auto"/>
                <w:lang w:eastAsia="en-US"/>
              </w:rPr>
            </w:pPr>
          </w:p>
          <w:p w14:paraId="2CE2C3FF" w14:textId="77777777" w:rsidR="004338CA" w:rsidRDefault="004338CA">
            <w:pPr>
              <w:pStyle w:val="COPPBODY"/>
              <w:jc w:val="right"/>
              <w:rPr>
                <w:color w:val="auto"/>
                <w:lang w:eastAsia="en-US"/>
              </w:rPr>
            </w:pPr>
            <w:r>
              <w:rPr>
                <w:color w:val="auto"/>
                <w:lang w:eastAsia="en-US"/>
              </w:rPr>
              <w:t>99.84%</w:t>
            </w:r>
          </w:p>
        </w:tc>
        <w:tc>
          <w:tcPr>
            <w:tcW w:w="1134" w:type="dxa"/>
            <w:tcBorders>
              <w:top w:val="single" w:sz="4" w:space="0" w:color="A6A6A6"/>
              <w:left w:val="nil"/>
              <w:bottom w:val="single" w:sz="4" w:space="0" w:color="A6A6A6"/>
              <w:right w:val="nil"/>
            </w:tcBorders>
          </w:tcPr>
          <w:p w14:paraId="1285CD2E" w14:textId="77777777" w:rsidR="004338CA" w:rsidRDefault="004338CA">
            <w:pPr>
              <w:pStyle w:val="COPPBODY"/>
              <w:jc w:val="right"/>
              <w:rPr>
                <w:color w:val="auto"/>
                <w:lang w:eastAsia="en-US"/>
              </w:rPr>
            </w:pPr>
          </w:p>
          <w:p w14:paraId="321D1263" w14:textId="77777777" w:rsidR="004338CA" w:rsidRDefault="004338CA">
            <w:pPr>
              <w:pStyle w:val="COPPBODY"/>
              <w:jc w:val="right"/>
              <w:rPr>
                <w:color w:val="auto"/>
                <w:lang w:eastAsia="en-US"/>
              </w:rPr>
            </w:pPr>
            <w:r>
              <w:rPr>
                <w:color w:val="auto"/>
                <w:lang w:eastAsia="en-US"/>
              </w:rPr>
              <w:t>99.78%</w:t>
            </w:r>
          </w:p>
        </w:tc>
        <w:tc>
          <w:tcPr>
            <w:tcW w:w="1276" w:type="dxa"/>
            <w:tcBorders>
              <w:top w:val="single" w:sz="4" w:space="0" w:color="A6A6A6"/>
              <w:left w:val="nil"/>
              <w:bottom w:val="single" w:sz="4" w:space="0" w:color="A6A6A6"/>
              <w:right w:val="nil"/>
            </w:tcBorders>
          </w:tcPr>
          <w:p w14:paraId="20572E0B" w14:textId="77777777" w:rsidR="004338CA" w:rsidRDefault="004338CA">
            <w:pPr>
              <w:pStyle w:val="COPPBODY"/>
              <w:jc w:val="right"/>
              <w:rPr>
                <w:color w:val="auto"/>
                <w:lang w:eastAsia="en-US"/>
              </w:rPr>
            </w:pPr>
          </w:p>
          <w:p w14:paraId="4B8E19D0" w14:textId="77777777" w:rsidR="004338CA" w:rsidRDefault="004338CA">
            <w:pPr>
              <w:pStyle w:val="COPPBODY"/>
              <w:jc w:val="right"/>
              <w:rPr>
                <w:color w:val="auto"/>
                <w:lang w:eastAsia="en-US"/>
              </w:rPr>
            </w:pPr>
            <w:r>
              <w:rPr>
                <w:color w:val="auto"/>
                <w:lang w:eastAsia="en-US"/>
              </w:rPr>
              <w:t>100.00%</w:t>
            </w:r>
          </w:p>
        </w:tc>
        <w:tc>
          <w:tcPr>
            <w:tcW w:w="2681" w:type="dxa"/>
            <w:tcBorders>
              <w:top w:val="single" w:sz="4" w:space="0" w:color="A6A6A6"/>
              <w:left w:val="nil"/>
              <w:bottom w:val="single" w:sz="4" w:space="0" w:color="A6A6A6"/>
              <w:right w:val="nil"/>
            </w:tcBorders>
            <w:hideMark/>
          </w:tcPr>
          <w:p w14:paraId="258114C9" w14:textId="77777777" w:rsidR="004338CA" w:rsidRDefault="004338CA">
            <w:pPr>
              <w:pStyle w:val="COPPBODY"/>
              <w:rPr>
                <w:color w:val="auto"/>
                <w:lang w:eastAsia="en-US"/>
              </w:rPr>
            </w:pPr>
            <w:r>
              <w:rPr>
                <w:color w:val="auto"/>
                <w:lang w:eastAsia="en-US"/>
              </w:rPr>
              <w:t>Council received 1,261 birth notifications and enrolled all infants in our MCH service at the first home visit in 2016/17.</w:t>
            </w:r>
          </w:p>
        </w:tc>
      </w:tr>
      <w:tr w:rsidR="004338CA" w14:paraId="58803D20" w14:textId="77777777" w:rsidTr="004338CA">
        <w:tc>
          <w:tcPr>
            <w:tcW w:w="2552" w:type="dxa"/>
            <w:tcBorders>
              <w:top w:val="single" w:sz="4" w:space="0" w:color="A6A6A6"/>
              <w:left w:val="nil"/>
              <w:bottom w:val="single" w:sz="4" w:space="0" w:color="A6A6A6"/>
              <w:right w:val="nil"/>
            </w:tcBorders>
            <w:hideMark/>
          </w:tcPr>
          <w:p w14:paraId="7FE84CF1" w14:textId="77777777" w:rsidR="004338CA" w:rsidRDefault="004338CA">
            <w:pPr>
              <w:pStyle w:val="COPPBODY"/>
              <w:rPr>
                <w:bCs/>
                <w:color w:val="auto"/>
              </w:rPr>
            </w:pPr>
            <w:r>
              <w:rPr>
                <w:bCs/>
                <w:color w:val="auto"/>
              </w:rPr>
              <w:t>Service cost</w:t>
            </w:r>
          </w:p>
          <w:p w14:paraId="0DDCB868" w14:textId="77777777" w:rsidR="004338CA" w:rsidRDefault="004338CA">
            <w:pPr>
              <w:pStyle w:val="COPPBODY"/>
              <w:rPr>
                <w:bCs/>
                <w:color w:val="auto"/>
              </w:rPr>
            </w:pPr>
            <w:r>
              <w:rPr>
                <w:bCs/>
                <w:color w:val="auto"/>
              </w:rPr>
              <w:t xml:space="preserve">Cost of the MCH </w:t>
            </w:r>
          </w:p>
          <w:p w14:paraId="679B3530" w14:textId="77777777" w:rsidR="004338CA" w:rsidRDefault="004338CA">
            <w:pPr>
              <w:pStyle w:val="COPPBODY"/>
              <w:rPr>
                <w:bCs/>
                <w:color w:val="auto"/>
              </w:rPr>
            </w:pPr>
            <w:r>
              <w:rPr>
                <w:bCs/>
                <w:color w:val="auto"/>
                <w:sz w:val="20"/>
              </w:rPr>
              <w:t>[Cost of the MCH service / Hours worked by MCH nurses]</w:t>
            </w:r>
          </w:p>
        </w:tc>
        <w:tc>
          <w:tcPr>
            <w:tcW w:w="1134" w:type="dxa"/>
            <w:tcBorders>
              <w:top w:val="single" w:sz="4" w:space="0" w:color="A6A6A6"/>
              <w:left w:val="nil"/>
              <w:bottom w:val="single" w:sz="4" w:space="0" w:color="A6A6A6"/>
              <w:right w:val="nil"/>
            </w:tcBorders>
            <w:hideMark/>
          </w:tcPr>
          <w:p w14:paraId="4854503F" w14:textId="77777777" w:rsidR="004338CA" w:rsidRDefault="004338CA">
            <w:pPr>
              <w:pStyle w:val="COPPBODY"/>
              <w:jc w:val="right"/>
              <w:rPr>
                <w:color w:val="auto"/>
                <w:lang w:eastAsia="en-US"/>
              </w:rPr>
            </w:pPr>
            <w:r>
              <w:rPr>
                <w:color w:val="auto"/>
                <w:lang w:eastAsia="en-US"/>
              </w:rPr>
              <w:t>-</w:t>
            </w:r>
          </w:p>
        </w:tc>
        <w:tc>
          <w:tcPr>
            <w:tcW w:w="1134" w:type="dxa"/>
            <w:tcBorders>
              <w:top w:val="single" w:sz="4" w:space="0" w:color="A6A6A6"/>
              <w:left w:val="nil"/>
              <w:bottom w:val="single" w:sz="4" w:space="0" w:color="A6A6A6"/>
              <w:right w:val="nil"/>
            </w:tcBorders>
          </w:tcPr>
          <w:p w14:paraId="65976A9C" w14:textId="77777777" w:rsidR="004338CA" w:rsidRDefault="004338CA">
            <w:pPr>
              <w:pStyle w:val="COPPBODY"/>
              <w:jc w:val="right"/>
              <w:rPr>
                <w:color w:val="auto"/>
                <w:lang w:eastAsia="en-US"/>
              </w:rPr>
            </w:pPr>
          </w:p>
          <w:p w14:paraId="7CE1C7D2" w14:textId="77777777" w:rsidR="004338CA" w:rsidRDefault="004338CA">
            <w:pPr>
              <w:pStyle w:val="COPPBODY"/>
              <w:jc w:val="right"/>
              <w:rPr>
                <w:color w:val="auto"/>
                <w:lang w:eastAsia="en-US"/>
              </w:rPr>
            </w:pPr>
            <w:r>
              <w:rPr>
                <w:color w:val="auto"/>
                <w:lang w:eastAsia="en-US"/>
              </w:rPr>
              <w:t>$73.37</w:t>
            </w:r>
          </w:p>
        </w:tc>
        <w:tc>
          <w:tcPr>
            <w:tcW w:w="1276" w:type="dxa"/>
            <w:tcBorders>
              <w:top w:val="single" w:sz="4" w:space="0" w:color="A6A6A6"/>
              <w:left w:val="nil"/>
              <w:bottom w:val="single" w:sz="4" w:space="0" w:color="A6A6A6"/>
              <w:right w:val="nil"/>
            </w:tcBorders>
          </w:tcPr>
          <w:p w14:paraId="7CBBCBBB" w14:textId="77777777" w:rsidR="004338CA" w:rsidRDefault="004338CA">
            <w:pPr>
              <w:pStyle w:val="COPPBODY"/>
              <w:jc w:val="right"/>
              <w:rPr>
                <w:color w:val="auto"/>
                <w:lang w:eastAsia="en-US"/>
              </w:rPr>
            </w:pPr>
          </w:p>
          <w:p w14:paraId="4B83BC4B" w14:textId="77777777" w:rsidR="004338CA" w:rsidRDefault="004338CA">
            <w:pPr>
              <w:pStyle w:val="COPPBODY"/>
              <w:jc w:val="right"/>
              <w:rPr>
                <w:color w:val="auto"/>
                <w:lang w:eastAsia="en-US"/>
              </w:rPr>
            </w:pPr>
            <w:r>
              <w:rPr>
                <w:color w:val="auto"/>
                <w:lang w:eastAsia="en-US"/>
              </w:rPr>
              <w:t>$71.80</w:t>
            </w:r>
          </w:p>
        </w:tc>
        <w:tc>
          <w:tcPr>
            <w:tcW w:w="2681" w:type="dxa"/>
            <w:tcBorders>
              <w:top w:val="single" w:sz="4" w:space="0" w:color="A6A6A6"/>
              <w:left w:val="nil"/>
              <w:bottom w:val="single" w:sz="4" w:space="0" w:color="A6A6A6"/>
              <w:right w:val="nil"/>
            </w:tcBorders>
            <w:hideMark/>
          </w:tcPr>
          <w:p w14:paraId="17DB70BA" w14:textId="77777777" w:rsidR="004338CA" w:rsidRDefault="004338CA">
            <w:pPr>
              <w:pStyle w:val="COPPBODY"/>
              <w:rPr>
                <w:color w:val="auto"/>
                <w:lang w:eastAsia="en-US"/>
              </w:rPr>
            </w:pPr>
            <w:r>
              <w:rPr>
                <w:color w:val="auto"/>
                <w:lang w:eastAsia="en-US"/>
              </w:rPr>
              <w:t>A small increase in the hours of service provided by our MCH nurses has slightly reduced the unit cost this year.</w:t>
            </w:r>
          </w:p>
        </w:tc>
      </w:tr>
      <w:tr w:rsidR="004338CA" w14:paraId="796787A2" w14:textId="77777777" w:rsidTr="004338CA">
        <w:tc>
          <w:tcPr>
            <w:tcW w:w="2552" w:type="dxa"/>
            <w:tcBorders>
              <w:top w:val="single" w:sz="4" w:space="0" w:color="A6A6A6"/>
              <w:left w:val="nil"/>
              <w:bottom w:val="single" w:sz="4" w:space="0" w:color="A6A6A6"/>
              <w:right w:val="nil"/>
            </w:tcBorders>
            <w:hideMark/>
          </w:tcPr>
          <w:p w14:paraId="4AB5DF3F" w14:textId="77777777" w:rsidR="004338CA" w:rsidRDefault="004338CA">
            <w:pPr>
              <w:pStyle w:val="COPPBODY"/>
              <w:rPr>
                <w:bCs/>
                <w:color w:val="auto"/>
              </w:rPr>
            </w:pPr>
            <w:r>
              <w:rPr>
                <w:bCs/>
                <w:color w:val="auto"/>
              </w:rPr>
              <w:t>Participation</w:t>
            </w:r>
          </w:p>
          <w:p w14:paraId="3E425FEF" w14:textId="77777777" w:rsidR="004338CA" w:rsidRDefault="004338CA">
            <w:pPr>
              <w:pStyle w:val="COPPBODY"/>
              <w:rPr>
                <w:color w:val="auto"/>
              </w:rPr>
            </w:pPr>
            <w:r>
              <w:rPr>
                <w:color w:val="auto"/>
              </w:rPr>
              <w:lastRenderedPageBreak/>
              <w:t>Participation in the MCH service</w:t>
            </w:r>
          </w:p>
          <w:p w14:paraId="13672AD2" w14:textId="77777777" w:rsidR="004338CA" w:rsidRDefault="004338CA">
            <w:pPr>
              <w:pStyle w:val="COPPBODY"/>
              <w:rPr>
                <w:color w:val="auto"/>
              </w:rPr>
            </w:pPr>
            <w:r>
              <w:rPr>
                <w:color w:val="auto"/>
                <w:sz w:val="20"/>
              </w:rPr>
              <w:t>[Number of children who attend the MCH service at least once (in the year) / Number of children enrolled in the MCH service] x 100</w:t>
            </w:r>
          </w:p>
        </w:tc>
        <w:tc>
          <w:tcPr>
            <w:tcW w:w="1134" w:type="dxa"/>
            <w:tcBorders>
              <w:top w:val="single" w:sz="4" w:space="0" w:color="A6A6A6"/>
              <w:left w:val="nil"/>
              <w:bottom w:val="single" w:sz="4" w:space="0" w:color="A6A6A6"/>
              <w:right w:val="nil"/>
            </w:tcBorders>
          </w:tcPr>
          <w:p w14:paraId="77E26957" w14:textId="77777777" w:rsidR="004338CA" w:rsidRDefault="004338CA">
            <w:pPr>
              <w:pStyle w:val="COPPBODY"/>
              <w:jc w:val="right"/>
              <w:rPr>
                <w:color w:val="auto"/>
                <w:lang w:eastAsia="en-US"/>
              </w:rPr>
            </w:pPr>
          </w:p>
          <w:p w14:paraId="43F03181" w14:textId="77777777" w:rsidR="004338CA" w:rsidRDefault="004338CA">
            <w:pPr>
              <w:pStyle w:val="COPPBODY"/>
              <w:jc w:val="right"/>
              <w:rPr>
                <w:color w:val="auto"/>
                <w:lang w:eastAsia="en-US"/>
              </w:rPr>
            </w:pPr>
            <w:r>
              <w:rPr>
                <w:color w:val="auto"/>
                <w:lang w:eastAsia="en-US"/>
              </w:rPr>
              <w:t>83.55%</w:t>
            </w:r>
          </w:p>
        </w:tc>
        <w:tc>
          <w:tcPr>
            <w:tcW w:w="1134" w:type="dxa"/>
            <w:tcBorders>
              <w:top w:val="single" w:sz="4" w:space="0" w:color="A6A6A6"/>
              <w:left w:val="nil"/>
              <w:bottom w:val="single" w:sz="4" w:space="0" w:color="A6A6A6"/>
              <w:right w:val="nil"/>
            </w:tcBorders>
          </w:tcPr>
          <w:p w14:paraId="70A8084A" w14:textId="77777777" w:rsidR="004338CA" w:rsidRDefault="004338CA">
            <w:pPr>
              <w:pStyle w:val="COPPBODY"/>
              <w:jc w:val="right"/>
              <w:rPr>
                <w:color w:val="auto"/>
                <w:lang w:eastAsia="en-US"/>
              </w:rPr>
            </w:pPr>
          </w:p>
          <w:p w14:paraId="7952E455" w14:textId="77777777" w:rsidR="004338CA" w:rsidRDefault="004338CA">
            <w:pPr>
              <w:pStyle w:val="COPPBODY"/>
              <w:jc w:val="right"/>
              <w:rPr>
                <w:color w:val="auto"/>
                <w:lang w:eastAsia="en-US"/>
              </w:rPr>
            </w:pPr>
          </w:p>
          <w:p w14:paraId="7C0E8EFB" w14:textId="77777777" w:rsidR="004338CA" w:rsidRDefault="004338CA">
            <w:pPr>
              <w:pStyle w:val="COPPBODY"/>
              <w:jc w:val="right"/>
              <w:rPr>
                <w:color w:val="auto"/>
                <w:lang w:eastAsia="en-US"/>
              </w:rPr>
            </w:pPr>
            <w:r>
              <w:rPr>
                <w:color w:val="auto"/>
                <w:lang w:eastAsia="en-US"/>
              </w:rPr>
              <w:lastRenderedPageBreak/>
              <w:t>84.22%</w:t>
            </w:r>
          </w:p>
        </w:tc>
        <w:tc>
          <w:tcPr>
            <w:tcW w:w="1276" w:type="dxa"/>
            <w:tcBorders>
              <w:top w:val="single" w:sz="4" w:space="0" w:color="A6A6A6"/>
              <w:left w:val="nil"/>
              <w:bottom w:val="single" w:sz="4" w:space="0" w:color="A6A6A6"/>
              <w:right w:val="nil"/>
            </w:tcBorders>
          </w:tcPr>
          <w:p w14:paraId="559027FF" w14:textId="77777777" w:rsidR="004338CA" w:rsidRDefault="004338CA">
            <w:pPr>
              <w:pStyle w:val="COPPBODY"/>
              <w:jc w:val="right"/>
              <w:rPr>
                <w:color w:val="auto"/>
                <w:lang w:eastAsia="en-US"/>
              </w:rPr>
            </w:pPr>
          </w:p>
          <w:p w14:paraId="165B425F" w14:textId="77777777" w:rsidR="004338CA" w:rsidRDefault="004338CA">
            <w:pPr>
              <w:pStyle w:val="COPPBODY"/>
              <w:jc w:val="right"/>
              <w:rPr>
                <w:color w:val="auto"/>
                <w:lang w:eastAsia="en-US"/>
              </w:rPr>
            </w:pPr>
          </w:p>
          <w:p w14:paraId="460DFD18" w14:textId="77777777" w:rsidR="004338CA" w:rsidRDefault="004338CA">
            <w:pPr>
              <w:pStyle w:val="COPPBODY"/>
              <w:jc w:val="right"/>
              <w:rPr>
                <w:color w:val="auto"/>
                <w:lang w:eastAsia="en-US"/>
              </w:rPr>
            </w:pPr>
            <w:r>
              <w:rPr>
                <w:color w:val="auto"/>
                <w:lang w:eastAsia="en-US"/>
              </w:rPr>
              <w:lastRenderedPageBreak/>
              <w:t>82.89%</w:t>
            </w:r>
          </w:p>
        </w:tc>
        <w:tc>
          <w:tcPr>
            <w:tcW w:w="2681" w:type="dxa"/>
            <w:tcBorders>
              <w:top w:val="single" w:sz="4" w:space="0" w:color="A6A6A6"/>
              <w:left w:val="nil"/>
              <w:bottom w:val="single" w:sz="4" w:space="0" w:color="A6A6A6"/>
              <w:right w:val="nil"/>
            </w:tcBorders>
            <w:hideMark/>
          </w:tcPr>
          <w:p w14:paraId="21B35F9B" w14:textId="77777777" w:rsidR="004338CA" w:rsidRDefault="004338CA">
            <w:pPr>
              <w:pStyle w:val="COPPBODY"/>
              <w:rPr>
                <w:color w:val="auto"/>
                <w:sz w:val="17"/>
                <w:szCs w:val="17"/>
                <w:lang w:eastAsia="en-US"/>
              </w:rPr>
            </w:pPr>
            <w:r>
              <w:rPr>
                <w:color w:val="auto"/>
                <w:lang w:eastAsia="en-US"/>
              </w:rPr>
              <w:lastRenderedPageBreak/>
              <w:t xml:space="preserve">Our participation rate in key ages and stages visits has exceeded </w:t>
            </w:r>
            <w:r>
              <w:rPr>
                <w:color w:val="auto"/>
                <w:lang w:eastAsia="en-US"/>
              </w:rPr>
              <w:lastRenderedPageBreak/>
              <w:t>our annual target of 70 per cent. Families can participate through our MCH centres every weekday as well as two Saturday mornings per month. We also provide an outreach service in homes, childcare centres and kindergartens.</w:t>
            </w:r>
          </w:p>
        </w:tc>
      </w:tr>
      <w:tr w:rsidR="004338CA" w14:paraId="0D665DC2" w14:textId="77777777" w:rsidTr="004338CA">
        <w:tc>
          <w:tcPr>
            <w:tcW w:w="2552" w:type="dxa"/>
            <w:tcBorders>
              <w:top w:val="single" w:sz="4" w:space="0" w:color="A6A6A6"/>
              <w:left w:val="nil"/>
              <w:bottom w:val="single" w:sz="4" w:space="0" w:color="A6A6A6"/>
              <w:right w:val="nil"/>
            </w:tcBorders>
            <w:hideMark/>
          </w:tcPr>
          <w:p w14:paraId="13CB5940" w14:textId="77777777" w:rsidR="004338CA" w:rsidRDefault="004338CA">
            <w:pPr>
              <w:pStyle w:val="COPPBODY"/>
              <w:rPr>
                <w:color w:val="auto"/>
              </w:rPr>
            </w:pPr>
            <w:r>
              <w:rPr>
                <w:color w:val="auto"/>
              </w:rPr>
              <w:lastRenderedPageBreak/>
              <w:t>Participation in MCH service by Aboriginal children</w:t>
            </w:r>
          </w:p>
          <w:p w14:paraId="7B2BA86A" w14:textId="77777777" w:rsidR="004338CA" w:rsidRDefault="004338CA">
            <w:pPr>
              <w:pStyle w:val="COPPBODY"/>
              <w:rPr>
                <w:bCs/>
                <w:color w:val="auto"/>
              </w:rPr>
            </w:pPr>
            <w:r>
              <w:rPr>
                <w:color w:val="auto"/>
                <w:sz w:val="20"/>
              </w:rPr>
              <w:t>[Number of ATSI children who attend the MCH service at least once (in the year) / Number of ATSI children enrolled in the MCH service] x 100</w:t>
            </w:r>
          </w:p>
        </w:tc>
        <w:tc>
          <w:tcPr>
            <w:tcW w:w="1134" w:type="dxa"/>
            <w:tcBorders>
              <w:top w:val="single" w:sz="4" w:space="0" w:color="A6A6A6"/>
              <w:left w:val="nil"/>
              <w:bottom w:val="single" w:sz="4" w:space="0" w:color="A6A6A6"/>
              <w:right w:val="nil"/>
            </w:tcBorders>
            <w:hideMark/>
          </w:tcPr>
          <w:p w14:paraId="54E8E53D" w14:textId="77777777" w:rsidR="004338CA" w:rsidRDefault="004338CA">
            <w:pPr>
              <w:pStyle w:val="COPPBODY"/>
              <w:jc w:val="right"/>
              <w:rPr>
                <w:color w:val="auto"/>
                <w:lang w:eastAsia="en-US"/>
              </w:rPr>
            </w:pPr>
            <w:r>
              <w:rPr>
                <w:color w:val="auto"/>
                <w:lang w:eastAsia="en-US"/>
              </w:rPr>
              <w:t>69.05%</w:t>
            </w:r>
          </w:p>
        </w:tc>
        <w:tc>
          <w:tcPr>
            <w:tcW w:w="1134" w:type="dxa"/>
            <w:tcBorders>
              <w:top w:val="single" w:sz="4" w:space="0" w:color="A6A6A6"/>
              <w:left w:val="nil"/>
              <w:bottom w:val="single" w:sz="4" w:space="0" w:color="A6A6A6"/>
              <w:right w:val="nil"/>
            </w:tcBorders>
            <w:hideMark/>
          </w:tcPr>
          <w:p w14:paraId="05AF4362" w14:textId="77777777" w:rsidR="004338CA" w:rsidRDefault="004338CA">
            <w:pPr>
              <w:pStyle w:val="COPPBODY"/>
              <w:jc w:val="right"/>
              <w:rPr>
                <w:color w:val="auto"/>
                <w:lang w:eastAsia="en-US"/>
              </w:rPr>
            </w:pPr>
            <w:r>
              <w:rPr>
                <w:color w:val="auto"/>
                <w:lang w:eastAsia="en-US"/>
              </w:rPr>
              <w:t>87.23%</w:t>
            </w:r>
          </w:p>
        </w:tc>
        <w:tc>
          <w:tcPr>
            <w:tcW w:w="1276" w:type="dxa"/>
            <w:tcBorders>
              <w:top w:val="single" w:sz="4" w:space="0" w:color="A6A6A6"/>
              <w:left w:val="nil"/>
              <w:bottom w:val="single" w:sz="4" w:space="0" w:color="A6A6A6"/>
              <w:right w:val="nil"/>
            </w:tcBorders>
            <w:hideMark/>
          </w:tcPr>
          <w:p w14:paraId="2FB8C17F" w14:textId="77777777" w:rsidR="004338CA" w:rsidRDefault="004338CA">
            <w:pPr>
              <w:pStyle w:val="COPPBODY"/>
              <w:jc w:val="right"/>
              <w:rPr>
                <w:color w:val="auto"/>
              </w:rPr>
            </w:pPr>
            <w:r>
              <w:rPr>
                <w:color w:val="auto"/>
              </w:rPr>
              <w:t>84.48%</w:t>
            </w:r>
          </w:p>
        </w:tc>
        <w:tc>
          <w:tcPr>
            <w:tcW w:w="2681" w:type="dxa"/>
            <w:tcBorders>
              <w:top w:val="single" w:sz="4" w:space="0" w:color="A6A6A6"/>
              <w:left w:val="nil"/>
              <w:bottom w:val="single" w:sz="4" w:space="0" w:color="A6A6A6"/>
              <w:right w:val="nil"/>
            </w:tcBorders>
            <w:hideMark/>
          </w:tcPr>
          <w:p w14:paraId="5DE3F622" w14:textId="77777777" w:rsidR="004338CA" w:rsidRDefault="004338CA">
            <w:pPr>
              <w:pStyle w:val="COPPBODY"/>
              <w:rPr>
                <w:color w:val="auto"/>
              </w:rPr>
            </w:pPr>
            <w:r>
              <w:rPr>
                <w:color w:val="auto"/>
              </w:rPr>
              <w:t>Participation of Aboriginal children slightly decreased compared to the previous year however we experienced an increase in the number of Aboriginal children who received a MCH service (up four from previous year). This result meets our annual target of 60 per cent.</w:t>
            </w:r>
          </w:p>
        </w:tc>
      </w:tr>
      <w:tr w:rsidR="004338CA" w14:paraId="571988FD" w14:textId="77777777" w:rsidTr="004338CA">
        <w:tc>
          <w:tcPr>
            <w:tcW w:w="2552" w:type="dxa"/>
            <w:tcBorders>
              <w:top w:val="single" w:sz="4" w:space="0" w:color="A6A6A6"/>
              <w:left w:val="nil"/>
              <w:bottom w:val="single" w:sz="4" w:space="0" w:color="A6A6A6"/>
              <w:right w:val="nil"/>
            </w:tcBorders>
            <w:shd w:val="clear" w:color="auto" w:fill="DAEEF3"/>
            <w:hideMark/>
          </w:tcPr>
          <w:p w14:paraId="2B278211" w14:textId="77777777" w:rsidR="004338CA" w:rsidRDefault="004338CA">
            <w:pPr>
              <w:pStyle w:val="COPPBODY"/>
              <w:rPr>
                <w:color w:val="auto"/>
              </w:rPr>
            </w:pPr>
            <w:r>
              <w:rPr>
                <w:color w:val="auto"/>
              </w:rPr>
              <w:t>Libraries</w:t>
            </w:r>
          </w:p>
        </w:tc>
        <w:tc>
          <w:tcPr>
            <w:tcW w:w="1134" w:type="dxa"/>
            <w:tcBorders>
              <w:top w:val="single" w:sz="4" w:space="0" w:color="A6A6A6"/>
              <w:left w:val="nil"/>
              <w:bottom w:val="single" w:sz="4" w:space="0" w:color="A6A6A6"/>
              <w:right w:val="nil"/>
            </w:tcBorders>
            <w:shd w:val="clear" w:color="auto" w:fill="DAEEF3"/>
          </w:tcPr>
          <w:p w14:paraId="25B58E8F" w14:textId="77777777" w:rsidR="004338CA" w:rsidRDefault="004338CA">
            <w:pPr>
              <w:pStyle w:val="COPPBODY"/>
              <w:rPr>
                <w:color w:val="auto"/>
              </w:rPr>
            </w:pPr>
          </w:p>
        </w:tc>
        <w:tc>
          <w:tcPr>
            <w:tcW w:w="1134" w:type="dxa"/>
            <w:tcBorders>
              <w:top w:val="single" w:sz="4" w:space="0" w:color="A6A6A6"/>
              <w:left w:val="nil"/>
              <w:bottom w:val="single" w:sz="4" w:space="0" w:color="A6A6A6"/>
              <w:right w:val="nil"/>
            </w:tcBorders>
            <w:shd w:val="clear" w:color="auto" w:fill="DAEEF3"/>
          </w:tcPr>
          <w:p w14:paraId="412AC942" w14:textId="77777777" w:rsidR="004338CA" w:rsidRDefault="004338CA">
            <w:pPr>
              <w:pStyle w:val="COPPBODY"/>
              <w:rPr>
                <w:color w:val="auto"/>
              </w:rPr>
            </w:pPr>
          </w:p>
        </w:tc>
        <w:tc>
          <w:tcPr>
            <w:tcW w:w="1276" w:type="dxa"/>
            <w:tcBorders>
              <w:top w:val="single" w:sz="4" w:space="0" w:color="A6A6A6"/>
              <w:left w:val="nil"/>
              <w:bottom w:val="single" w:sz="4" w:space="0" w:color="A6A6A6"/>
              <w:right w:val="nil"/>
            </w:tcBorders>
            <w:shd w:val="clear" w:color="auto" w:fill="DAEEF3"/>
          </w:tcPr>
          <w:p w14:paraId="2177C37E" w14:textId="77777777" w:rsidR="004338CA" w:rsidRDefault="004338CA">
            <w:pPr>
              <w:pStyle w:val="COPPBODY"/>
              <w:rPr>
                <w:color w:val="auto"/>
              </w:rPr>
            </w:pPr>
          </w:p>
        </w:tc>
        <w:tc>
          <w:tcPr>
            <w:tcW w:w="2681" w:type="dxa"/>
            <w:tcBorders>
              <w:top w:val="single" w:sz="4" w:space="0" w:color="A6A6A6"/>
              <w:left w:val="nil"/>
              <w:bottom w:val="single" w:sz="4" w:space="0" w:color="A6A6A6"/>
              <w:right w:val="nil"/>
            </w:tcBorders>
            <w:shd w:val="clear" w:color="auto" w:fill="DAEEF3"/>
          </w:tcPr>
          <w:p w14:paraId="0A937C70" w14:textId="77777777" w:rsidR="004338CA" w:rsidRDefault="004338CA">
            <w:pPr>
              <w:pStyle w:val="COPPBODY"/>
              <w:rPr>
                <w:color w:val="auto"/>
              </w:rPr>
            </w:pPr>
          </w:p>
        </w:tc>
      </w:tr>
      <w:tr w:rsidR="004338CA" w14:paraId="4CC98E1D" w14:textId="77777777" w:rsidTr="004338CA">
        <w:tc>
          <w:tcPr>
            <w:tcW w:w="2552" w:type="dxa"/>
            <w:tcBorders>
              <w:top w:val="single" w:sz="4" w:space="0" w:color="A6A6A6"/>
              <w:left w:val="nil"/>
              <w:bottom w:val="single" w:sz="4" w:space="0" w:color="A6A6A6"/>
              <w:right w:val="nil"/>
            </w:tcBorders>
            <w:hideMark/>
          </w:tcPr>
          <w:p w14:paraId="09A92383" w14:textId="77777777" w:rsidR="004338CA" w:rsidRDefault="004338CA">
            <w:pPr>
              <w:pStyle w:val="COPPBODY"/>
              <w:rPr>
                <w:bCs/>
                <w:color w:val="auto"/>
              </w:rPr>
            </w:pPr>
            <w:r>
              <w:rPr>
                <w:bCs/>
                <w:color w:val="auto"/>
              </w:rPr>
              <w:t>Utilisation</w:t>
            </w:r>
          </w:p>
          <w:p w14:paraId="38C404A6" w14:textId="77777777" w:rsidR="004338CA" w:rsidRDefault="004338CA">
            <w:pPr>
              <w:pStyle w:val="COPPBODY"/>
              <w:rPr>
                <w:color w:val="auto"/>
              </w:rPr>
            </w:pPr>
            <w:r>
              <w:rPr>
                <w:color w:val="auto"/>
              </w:rPr>
              <w:t>Number of times a library resource is borrowed</w:t>
            </w:r>
          </w:p>
          <w:p w14:paraId="52F326A6" w14:textId="77777777" w:rsidR="004338CA" w:rsidRDefault="004338CA">
            <w:pPr>
              <w:pStyle w:val="COPPBODY"/>
              <w:rPr>
                <w:color w:val="auto"/>
              </w:rPr>
            </w:pPr>
            <w:r>
              <w:rPr>
                <w:color w:val="auto"/>
                <w:sz w:val="20"/>
              </w:rPr>
              <w:t>[Number of library collection item loans / Number of library collection items]</w:t>
            </w:r>
          </w:p>
        </w:tc>
        <w:tc>
          <w:tcPr>
            <w:tcW w:w="1134" w:type="dxa"/>
            <w:tcBorders>
              <w:top w:val="single" w:sz="4" w:space="0" w:color="A6A6A6"/>
              <w:left w:val="nil"/>
              <w:bottom w:val="single" w:sz="4" w:space="0" w:color="A6A6A6"/>
              <w:right w:val="nil"/>
            </w:tcBorders>
          </w:tcPr>
          <w:p w14:paraId="551EA00B" w14:textId="77777777" w:rsidR="004338CA" w:rsidRDefault="004338CA">
            <w:pPr>
              <w:pStyle w:val="COPPBODY"/>
              <w:jc w:val="right"/>
              <w:rPr>
                <w:color w:val="auto"/>
                <w:lang w:eastAsia="en-US"/>
              </w:rPr>
            </w:pPr>
          </w:p>
          <w:p w14:paraId="12EEBBDD" w14:textId="77777777" w:rsidR="004338CA" w:rsidRDefault="004338CA">
            <w:pPr>
              <w:pStyle w:val="COPPBODY"/>
              <w:jc w:val="right"/>
              <w:rPr>
                <w:color w:val="auto"/>
                <w:lang w:eastAsia="en-US"/>
              </w:rPr>
            </w:pPr>
            <w:r>
              <w:rPr>
                <w:color w:val="auto"/>
                <w:lang w:eastAsia="en-US"/>
              </w:rPr>
              <w:t>4.80</w:t>
            </w:r>
          </w:p>
        </w:tc>
        <w:tc>
          <w:tcPr>
            <w:tcW w:w="1134" w:type="dxa"/>
            <w:tcBorders>
              <w:top w:val="single" w:sz="4" w:space="0" w:color="A6A6A6"/>
              <w:left w:val="nil"/>
              <w:bottom w:val="single" w:sz="4" w:space="0" w:color="A6A6A6"/>
              <w:right w:val="nil"/>
            </w:tcBorders>
          </w:tcPr>
          <w:p w14:paraId="6BA9B60B" w14:textId="77777777" w:rsidR="004338CA" w:rsidRDefault="004338CA">
            <w:pPr>
              <w:pStyle w:val="COPPBODY"/>
              <w:jc w:val="right"/>
              <w:rPr>
                <w:color w:val="auto"/>
                <w:lang w:eastAsia="en-US"/>
              </w:rPr>
            </w:pPr>
          </w:p>
          <w:p w14:paraId="68B9BD01" w14:textId="77777777" w:rsidR="004338CA" w:rsidRDefault="004338CA">
            <w:pPr>
              <w:pStyle w:val="COPPBODY"/>
              <w:jc w:val="right"/>
              <w:rPr>
                <w:color w:val="auto"/>
                <w:lang w:eastAsia="en-US"/>
              </w:rPr>
            </w:pPr>
            <w:r>
              <w:rPr>
                <w:color w:val="auto"/>
                <w:lang w:eastAsia="en-US"/>
              </w:rPr>
              <w:t>4.81</w:t>
            </w:r>
          </w:p>
        </w:tc>
        <w:tc>
          <w:tcPr>
            <w:tcW w:w="1276" w:type="dxa"/>
            <w:tcBorders>
              <w:top w:val="single" w:sz="4" w:space="0" w:color="A6A6A6"/>
              <w:left w:val="nil"/>
              <w:bottom w:val="single" w:sz="4" w:space="0" w:color="A6A6A6"/>
              <w:right w:val="nil"/>
            </w:tcBorders>
          </w:tcPr>
          <w:p w14:paraId="3894B6B1" w14:textId="77777777" w:rsidR="004338CA" w:rsidRDefault="004338CA">
            <w:pPr>
              <w:pStyle w:val="COPPBODY"/>
              <w:jc w:val="right"/>
              <w:rPr>
                <w:color w:val="auto"/>
              </w:rPr>
            </w:pPr>
          </w:p>
          <w:p w14:paraId="3C316A49" w14:textId="77777777" w:rsidR="004338CA" w:rsidRDefault="004338CA">
            <w:pPr>
              <w:pStyle w:val="COPPBODY"/>
              <w:jc w:val="right"/>
              <w:rPr>
                <w:color w:val="auto"/>
              </w:rPr>
            </w:pPr>
            <w:r>
              <w:rPr>
                <w:color w:val="auto"/>
              </w:rPr>
              <w:t>4.47</w:t>
            </w:r>
          </w:p>
        </w:tc>
        <w:tc>
          <w:tcPr>
            <w:tcW w:w="2681" w:type="dxa"/>
            <w:tcBorders>
              <w:top w:val="single" w:sz="4" w:space="0" w:color="A6A6A6"/>
              <w:left w:val="nil"/>
              <w:bottom w:val="single" w:sz="4" w:space="0" w:color="A6A6A6"/>
              <w:right w:val="nil"/>
            </w:tcBorders>
            <w:hideMark/>
          </w:tcPr>
          <w:p w14:paraId="4EC73F05" w14:textId="77777777" w:rsidR="004338CA" w:rsidRDefault="004338CA">
            <w:pPr>
              <w:pStyle w:val="COPPBODY"/>
              <w:rPr>
                <w:color w:val="auto"/>
              </w:rPr>
            </w:pPr>
            <w:r>
              <w:rPr>
                <w:color w:val="auto"/>
              </w:rPr>
              <w:t xml:space="preserve">Community members access printed material and digital material at our five library branches and via our home library service. During the year we made almost one million loans however, library collection usage has decreased compared to last year. This can be attributed to an </w:t>
            </w:r>
            <w:r>
              <w:rPr>
                <w:color w:val="auto"/>
              </w:rPr>
              <w:lastRenderedPageBreak/>
              <w:t>increase in library collection items.</w:t>
            </w:r>
          </w:p>
        </w:tc>
      </w:tr>
      <w:tr w:rsidR="004338CA" w14:paraId="24CFB1EF" w14:textId="77777777" w:rsidTr="004338CA">
        <w:tc>
          <w:tcPr>
            <w:tcW w:w="2552" w:type="dxa"/>
            <w:tcBorders>
              <w:top w:val="single" w:sz="4" w:space="0" w:color="A6A6A6"/>
              <w:left w:val="nil"/>
              <w:bottom w:val="single" w:sz="4" w:space="0" w:color="A6A6A6"/>
              <w:right w:val="nil"/>
            </w:tcBorders>
            <w:hideMark/>
          </w:tcPr>
          <w:p w14:paraId="6B5DCC91" w14:textId="77777777" w:rsidR="004338CA" w:rsidRDefault="004338CA">
            <w:pPr>
              <w:pStyle w:val="COPPBODY"/>
              <w:rPr>
                <w:bCs/>
                <w:color w:val="auto"/>
              </w:rPr>
            </w:pPr>
            <w:r>
              <w:rPr>
                <w:bCs/>
                <w:color w:val="auto"/>
              </w:rPr>
              <w:lastRenderedPageBreak/>
              <w:t>Resource standard</w:t>
            </w:r>
          </w:p>
          <w:p w14:paraId="087DD54F" w14:textId="77777777" w:rsidR="004338CA" w:rsidRDefault="004338CA">
            <w:pPr>
              <w:pStyle w:val="COPPBODY"/>
              <w:rPr>
                <w:color w:val="auto"/>
              </w:rPr>
            </w:pPr>
            <w:r>
              <w:rPr>
                <w:color w:val="auto"/>
              </w:rPr>
              <w:t>Proportion of library resources less than 5 years old</w:t>
            </w:r>
          </w:p>
          <w:p w14:paraId="5E6CEA46" w14:textId="77777777" w:rsidR="004338CA" w:rsidRDefault="004338CA">
            <w:pPr>
              <w:pStyle w:val="COPPBODY"/>
              <w:rPr>
                <w:bCs/>
                <w:color w:val="auto"/>
              </w:rPr>
            </w:pPr>
            <w:r>
              <w:rPr>
                <w:color w:val="auto"/>
                <w:sz w:val="20"/>
              </w:rPr>
              <w:t>[Number of library collection items purchased in the last five years / Number of library collection items] x 100</w:t>
            </w:r>
          </w:p>
        </w:tc>
        <w:tc>
          <w:tcPr>
            <w:tcW w:w="1134" w:type="dxa"/>
            <w:tcBorders>
              <w:top w:val="single" w:sz="4" w:space="0" w:color="A6A6A6"/>
              <w:left w:val="nil"/>
              <w:bottom w:val="single" w:sz="4" w:space="0" w:color="A6A6A6"/>
              <w:right w:val="nil"/>
            </w:tcBorders>
          </w:tcPr>
          <w:p w14:paraId="13647093" w14:textId="77777777" w:rsidR="004338CA" w:rsidRDefault="004338CA">
            <w:pPr>
              <w:pStyle w:val="COPPBODY"/>
              <w:jc w:val="right"/>
              <w:rPr>
                <w:color w:val="auto"/>
                <w:lang w:eastAsia="en-US"/>
              </w:rPr>
            </w:pPr>
          </w:p>
          <w:p w14:paraId="0F3F7585" w14:textId="77777777" w:rsidR="004338CA" w:rsidRDefault="004338CA">
            <w:pPr>
              <w:pStyle w:val="COPPBODY"/>
              <w:jc w:val="right"/>
              <w:rPr>
                <w:color w:val="auto"/>
                <w:lang w:eastAsia="en-US"/>
              </w:rPr>
            </w:pPr>
            <w:r>
              <w:rPr>
                <w:color w:val="auto"/>
                <w:lang w:eastAsia="en-US"/>
              </w:rPr>
              <w:t>45.78%</w:t>
            </w:r>
          </w:p>
        </w:tc>
        <w:tc>
          <w:tcPr>
            <w:tcW w:w="1134" w:type="dxa"/>
            <w:tcBorders>
              <w:top w:val="single" w:sz="4" w:space="0" w:color="A6A6A6"/>
              <w:left w:val="nil"/>
              <w:bottom w:val="single" w:sz="4" w:space="0" w:color="A6A6A6"/>
              <w:right w:val="nil"/>
            </w:tcBorders>
          </w:tcPr>
          <w:p w14:paraId="108C390D" w14:textId="77777777" w:rsidR="004338CA" w:rsidRDefault="004338CA">
            <w:pPr>
              <w:pStyle w:val="COPPBODY"/>
              <w:jc w:val="right"/>
              <w:rPr>
                <w:color w:val="auto"/>
                <w:lang w:eastAsia="en-US"/>
              </w:rPr>
            </w:pPr>
          </w:p>
          <w:p w14:paraId="6E755101" w14:textId="77777777" w:rsidR="004338CA" w:rsidRDefault="004338CA">
            <w:pPr>
              <w:pStyle w:val="COPPBODY"/>
              <w:jc w:val="right"/>
              <w:rPr>
                <w:color w:val="auto"/>
                <w:lang w:eastAsia="en-US"/>
              </w:rPr>
            </w:pPr>
            <w:r>
              <w:rPr>
                <w:color w:val="auto"/>
                <w:lang w:eastAsia="en-US"/>
              </w:rPr>
              <w:t>46.65%</w:t>
            </w:r>
          </w:p>
        </w:tc>
        <w:tc>
          <w:tcPr>
            <w:tcW w:w="1276" w:type="dxa"/>
            <w:tcBorders>
              <w:top w:val="single" w:sz="4" w:space="0" w:color="A6A6A6"/>
              <w:left w:val="nil"/>
              <w:bottom w:val="single" w:sz="4" w:space="0" w:color="A6A6A6"/>
              <w:right w:val="nil"/>
            </w:tcBorders>
          </w:tcPr>
          <w:p w14:paraId="25B196CA" w14:textId="77777777" w:rsidR="004338CA" w:rsidRDefault="004338CA">
            <w:pPr>
              <w:pStyle w:val="COPPBODY"/>
              <w:jc w:val="right"/>
              <w:rPr>
                <w:color w:val="auto"/>
                <w:lang w:eastAsia="en-US"/>
              </w:rPr>
            </w:pPr>
          </w:p>
          <w:p w14:paraId="28F28DF0" w14:textId="77777777" w:rsidR="004338CA" w:rsidRDefault="004338CA">
            <w:pPr>
              <w:pStyle w:val="COPPBODY"/>
              <w:jc w:val="right"/>
              <w:rPr>
                <w:color w:val="auto"/>
                <w:lang w:eastAsia="en-US"/>
              </w:rPr>
            </w:pPr>
            <w:r>
              <w:rPr>
                <w:color w:val="auto"/>
                <w:lang w:eastAsia="en-US"/>
              </w:rPr>
              <w:t>50.73%</w:t>
            </w:r>
          </w:p>
        </w:tc>
        <w:tc>
          <w:tcPr>
            <w:tcW w:w="2681" w:type="dxa"/>
            <w:tcBorders>
              <w:top w:val="single" w:sz="4" w:space="0" w:color="A6A6A6"/>
              <w:left w:val="nil"/>
              <w:bottom w:val="single" w:sz="4" w:space="0" w:color="A6A6A6"/>
              <w:right w:val="nil"/>
            </w:tcBorders>
            <w:hideMark/>
          </w:tcPr>
          <w:p w14:paraId="7C3BFFC2" w14:textId="77777777" w:rsidR="004338CA" w:rsidRDefault="004338CA">
            <w:pPr>
              <w:pStyle w:val="COPPBODY"/>
              <w:rPr>
                <w:color w:val="auto"/>
                <w:lang w:eastAsia="en-US"/>
              </w:rPr>
            </w:pPr>
            <w:r>
              <w:rPr>
                <w:color w:val="auto"/>
                <w:lang w:eastAsia="en-US"/>
              </w:rPr>
              <w:t>We have increased the number of items available by about 15,000 to over 223,000 at our five library branches and via our home library service.</w:t>
            </w:r>
          </w:p>
        </w:tc>
      </w:tr>
      <w:tr w:rsidR="004338CA" w14:paraId="3A0C3BDD" w14:textId="77777777" w:rsidTr="004338CA">
        <w:tc>
          <w:tcPr>
            <w:tcW w:w="2552" w:type="dxa"/>
            <w:tcBorders>
              <w:top w:val="single" w:sz="4" w:space="0" w:color="A6A6A6"/>
              <w:left w:val="nil"/>
              <w:bottom w:val="single" w:sz="4" w:space="0" w:color="A6A6A6"/>
              <w:right w:val="nil"/>
            </w:tcBorders>
            <w:hideMark/>
          </w:tcPr>
          <w:p w14:paraId="4EE9EC6C" w14:textId="77777777" w:rsidR="004338CA" w:rsidRDefault="004338CA">
            <w:pPr>
              <w:pStyle w:val="COPPBODY"/>
              <w:rPr>
                <w:bCs/>
                <w:color w:val="auto"/>
              </w:rPr>
            </w:pPr>
            <w:r>
              <w:rPr>
                <w:bCs/>
                <w:color w:val="auto"/>
              </w:rPr>
              <w:t>Service cost</w:t>
            </w:r>
          </w:p>
          <w:p w14:paraId="7F1FD9D3" w14:textId="77777777" w:rsidR="004338CA" w:rsidRDefault="004338CA">
            <w:pPr>
              <w:pStyle w:val="COPPBODY"/>
              <w:rPr>
                <w:color w:val="auto"/>
              </w:rPr>
            </w:pPr>
            <w:r>
              <w:rPr>
                <w:color w:val="auto"/>
              </w:rPr>
              <w:t>Cost of library service per visit</w:t>
            </w:r>
          </w:p>
          <w:p w14:paraId="03F477C1" w14:textId="77777777" w:rsidR="004338CA" w:rsidRDefault="004338CA">
            <w:pPr>
              <w:pStyle w:val="COPPBODY"/>
              <w:rPr>
                <w:bCs/>
                <w:color w:val="auto"/>
              </w:rPr>
            </w:pPr>
            <w:r>
              <w:rPr>
                <w:color w:val="auto"/>
                <w:sz w:val="20"/>
              </w:rPr>
              <w:t>[Direct cost of library service / Number of visits]</w:t>
            </w:r>
          </w:p>
        </w:tc>
        <w:tc>
          <w:tcPr>
            <w:tcW w:w="1134" w:type="dxa"/>
            <w:tcBorders>
              <w:top w:val="single" w:sz="4" w:space="0" w:color="A6A6A6"/>
              <w:left w:val="nil"/>
              <w:bottom w:val="single" w:sz="4" w:space="0" w:color="A6A6A6"/>
              <w:right w:val="nil"/>
            </w:tcBorders>
          </w:tcPr>
          <w:p w14:paraId="54A2E394" w14:textId="77777777" w:rsidR="004338CA" w:rsidRDefault="004338CA">
            <w:pPr>
              <w:pStyle w:val="COPPBODY"/>
              <w:jc w:val="right"/>
              <w:rPr>
                <w:color w:val="auto"/>
                <w:lang w:eastAsia="en-US"/>
              </w:rPr>
            </w:pPr>
          </w:p>
          <w:p w14:paraId="08019503" w14:textId="77777777" w:rsidR="004338CA" w:rsidRDefault="004338CA">
            <w:pPr>
              <w:pStyle w:val="COPPBODY"/>
              <w:jc w:val="right"/>
              <w:rPr>
                <w:color w:val="auto"/>
                <w:lang w:eastAsia="en-US"/>
              </w:rPr>
            </w:pPr>
            <w:r>
              <w:rPr>
                <w:color w:val="auto"/>
                <w:lang w:eastAsia="en-US"/>
              </w:rPr>
              <w:t>$5.76</w:t>
            </w:r>
          </w:p>
        </w:tc>
        <w:tc>
          <w:tcPr>
            <w:tcW w:w="1134" w:type="dxa"/>
            <w:tcBorders>
              <w:top w:val="single" w:sz="4" w:space="0" w:color="A6A6A6"/>
              <w:left w:val="nil"/>
              <w:bottom w:val="single" w:sz="4" w:space="0" w:color="A6A6A6"/>
              <w:right w:val="nil"/>
            </w:tcBorders>
          </w:tcPr>
          <w:p w14:paraId="3FBE4B50" w14:textId="77777777" w:rsidR="004338CA" w:rsidRDefault="004338CA">
            <w:pPr>
              <w:pStyle w:val="COPPBODY"/>
              <w:jc w:val="right"/>
              <w:rPr>
                <w:color w:val="auto"/>
                <w:lang w:eastAsia="en-US"/>
              </w:rPr>
            </w:pPr>
          </w:p>
          <w:p w14:paraId="025C10E3" w14:textId="77777777" w:rsidR="004338CA" w:rsidRDefault="004338CA">
            <w:pPr>
              <w:pStyle w:val="COPPBODY"/>
              <w:jc w:val="right"/>
              <w:rPr>
                <w:color w:val="auto"/>
                <w:lang w:eastAsia="en-US"/>
              </w:rPr>
            </w:pPr>
            <w:r>
              <w:rPr>
                <w:color w:val="auto"/>
                <w:lang w:eastAsia="en-US"/>
              </w:rPr>
              <w:t>$6.13</w:t>
            </w:r>
          </w:p>
        </w:tc>
        <w:tc>
          <w:tcPr>
            <w:tcW w:w="1276" w:type="dxa"/>
            <w:tcBorders>
              <w:top w:val="single" w:sz="4" w:space="0" w:color="A6A6A6"/>
              <w:left w:val="nil"/>
              <w:bottom w:val="single" w:sz="4" w:space="0" w:color="A6A6A6"/>
              <w:right w:val="nil"/>
            </w:tcBorders>
          </w:tcPr>
          <w:p w14:paraId="21007942" w14:textId="77777777" w:rsidR="004338CA" w:rsidRDefault="004338CA">
            <w:pPr>
              <w:pStyle w:val="COPPBODY"/>
              <w:jc w:val="right"/>
              <w:rPr>
                <w:color w:val="auto"/>
                <w:lang w:eastAsia="en-US"/>
              </w:rPr>
            </w:pPr>
          </w:p>
          <w:p w14:paraId="2A389393" w14:textId="77777777" w:rsidR="004338CA" w:rsidRDefault="004338CA">
            <w:pPr>
              <w:pStyle w:val="COPPBODY"/>
              <w:jc w:val="right"/>
              <w:rPr>
                <w:color w:val="auto"/>
                <w:lang w:eastAsia="en-US"/>
              </w:rPr>
            </w:pPr>
            <w:r>
              <w:rPr>
                <w:color w:val="auto"/>
                <w:lang w:eastAsia="en-US"/>
              </w:rPr>
              <w:t>$6.17</w:t>
            </w:r>
          </w:p>
        </w:tc>
        <w:tc>
          <w:tcPr>
            <w:tcW w:w="2681" w:type="dxa"/>
            <w:tcBorders>
              <w:top w:val="single" w:sz="4" w:space="0" w:color="A6A6A6"/>
              <w:left w:val="nil"/>
              <w:bottom w:val="single" w:sz="4" w:space="0" w:color="A6A6A6"/>
              <w:right w:val="nil"/>
            </w:tcBorders>
            <w:hideMark/>
          </w:tcPr>
          <w:p w14:paraId="57823A87" w14:textId="77777777" w:rsidR="004338CA" w:rsidRDefault="004338CA">
            <w:pPr>
              <w:pStyle w:val="COPPBODY"/>
              <w:rPr>
                <w:color w:val="auto"/>
                <w:lang w:eastAsia="en-US"/>
              </w:rPr>
            </w:pPr>
            <w:r>
              <w:rPr>
                <w:color w:val="auto"/>
                <w:lang w:eastAsia="en-US"/>
              </w:rPr>
              <w:t>Increased visits to the library have maintained our unit cost at a consistent level.</w:t>
            </w:r>
          </w:p>
        </w:tc>
      </w:tr>
      <w:tr w:rsidR="004338CA" w14:paraId="1720D649" w14:textId="77777777" w:rsidTr="004338CA">
        <w:tc>
          <w:tcPr>
            <w:tcW w:w="2552" w:type="dxa"/>
            <w:tcBorders>
              <w:top w:val="single" w:sz="4" w:space="0" w:color="A6A6A6"/>
              <w:left w:val="nil"/>
              <w:bottom w:val="single" w:sz="4" w:space="0" w:color="A6A6A6"/>
              <w:right w:val="nil"/>
            </w:tcBorders>
            <w:hideMark/>
          </w:tcPr>
          <w:p w14:paraId="02615991" w14:textId="77777777" w:rsidR="004338CA" w:rsidRDefault="004338CA">
            <w:pPr>
              <w:pStyle w:val="COPPBODY"/>
              <w:rPr>
                <w:bCs/>
                <w:color w:val="auto"/>
              </w:rPr>
            </w:pPr>
            <w:r>
              <w:rPr>
                <w:bCs/>
                <w:color w:val="auto"/>
              </w:rPr>
              <w:t>Participation</w:t>
            </w:r>
          </w:p>
          <w:p w14:paraId="6BB5BFB4" w14:textId="77777777" w:rsidR="004338CA" w:rsidRDefault="004338CA">
            <w:pPr>
              <w:pStyle w:val="COPPBODY"/>
              <w:rPr>
                <w:color w:val="auto"/>
              </w:rPr>
            </w:pPr>
            <w:r>
              <w:rPr>
                <w:color w:val="auto"/>
              </w:rPr>
              <w:t xml:space="preserve">Active library members in municipality </w:t>
            </w:r>
          </w:p>
          <w:p w14:paraId="368846CB" w14:textId="77777777" w:rsidR="004338CA" w:rsidRDefault="004338CA">
            <w:pPr>
              <w:pStyle w:val="COPPBODY"/>
              <w:rPr>
                <w:color w:val="auto"/>
              </w:rPr>
            </w:pPr>
            <w:r>
              <w:rPr>
                <w:color w:val="auto"/>
              </w:rPr>
              <w:t>(Percentage of the municipal population who are active library users)</w:t>
            </w:r>
          </w:p>
          <w:p w14:paraId="2510A19B" w14:textId="77777777" w:rsidR="004338CA" w:rsidRDefault="004338CA">
            <w:pPr>
              <w:pStyle w:val="COPPBODY"/>
              <w:rPr>
                <w:bCs/>
                <w:color w:val="auto"/>
              </w:rPr>
            </w:pPr>
            <w:r>
              <w:rPr>
                <w:color w:val="auto"/>
                <w:sz w:val="20"/>
              </w:rPr>
              <w:t>[Number of active library members / Municipal population] x 100</w:t>
            </w:r>
          </w:p>
        </w:tc>
        <w:tc>
          <w:tcPr>
            <w:tcW w:w="1134" w:type="dxa"/>
            <w:tcBorders>
              <w:top w:val="single" w:sz="4" w:space="0" w:color="A6A6A6"/>
              <w:left w:val="nil"/>
              <w:bottom w:val="single" w:sz="4" w:space="0" w:color="A6A6A6"/>
              <w:right w:val="nil"/>
            </w:tcBorders>
          </w:tcPr>
          <w:p w14:paraId="0A147235" w14:textId="77777777" w:rsidR="004338CA" w:rsidRDefault="004338CA">
            <w:pPr>
              <w:pStyle w:val="COPPBODY"/>
              <w:rPr>
                <w:color w:val="auto"/>
                <w:lang w:eastAsia="en-US"/>
              </w:rPr>
            </w:pPr>
          </w:p>
          <w:p w14:paraId="4D6E05E3" w14:textId="77777777" w:rsidR="004338CA" w:rsidRDefault="004338CA">
            <w:pPr>
              <w:pStyle w:val="COPPBODY"/>
              <w:jc w:val="right"/>
              <w:rPr>
                <w:color w:val="auto"/>
                <w:lang w:eastAsia="en-US"/>
              </w:rPr>
            </w:pPr>
            <w:r>
              <w:rPr>
                <w:color w:val="auto"/>
                <w:lang w:eastAsia="en-US"/>
              </w:rPr>
              <w:t>20.14%</w:t>
            </w:r>
          </w:p>
        </w:tc>
        <w:tc>
          <w:tcPr>
            <w:tcW w:w="1134" w:type="dxa"/>
            <w:tcBorders>
              <w:top w:val="single" w:sz="4" w:space="0" w:color="A6A6A6"/>
              <w:left w:val="nil"/>
              <w:bottom w:val="single" w:sz="4" w:space="0" w:color="A6A6A6"/>
              <w:right w:val="nil"/>
            </w:tcBorders>
          </w:tcPr>
          <w:p w14:paraId="10E4BCDE" w14:textId="77777777" w:rsidR="004338CA" w:rsidRDefault="004338CA">
            <w:pPr>
              <w:pStyle w:val="COPPBODY"/>
              <w:jc w:val="right"/>
              <w:rPr>
                <w:color w:val="auto"/>
                <w:lang w:eastAsia="en-US"/>
              </w:rPr>
            </w:pPr>
          </w:p>
          <w:p w14:paraId="322E5D9A" w14:textId="77777777" w:rsidR="004338CA" w:rsidRDefault="004338CA">
            <w:pPr>
              <w:pStyle w:val="COPPBODY"/>
              <w:jc w:val="right"/>
              <w:rPr>
                <w:color w:val="auto"/>
                <w:lang w:eastAsia="en-US"/>
              </w:rPr>
            </w:pPr>
            <w:r>
              <w:rPr>
                <w:color w:val="auto"/>
                <w:lang w:eastAsia="en-US"/>
              </w:rPr>
              <w:t>19.40%</w:t>
            </w:r>
          </w:p>
        </w:tc>
        <w:tc>
          <w:tcPr>
            <w:tcW w:w="1276" w:type="dxa"/>
            <w:tcBorders>
              <w:top w:val="single" w:sz="4" w:space="0" w:color="A6A6A6"/>
              <w:left w:val="nil"/>
              <w:bottom w:val="single" w:sz="4" w:space="0" w:color="A6A6A6"/>
              <w:right w:val="nil"/>
            </w:tcBorders>
          </w:tcPr>
          <w:p w14:paraId="37C9A554" w14:textId="77777777" w:rsidR="004338CA" w:rsidRDefault="004338CA">
            <w:pPr>
              <w:pStyle w:val="COPPBODY"/>
              <w:jc w:val="right"/>
              <w:rPr>
                <w:color w:val="auto"/>
                <w:lang w:eastAsia="en-US"/>
              </w:rPr>
            </w:pPr>
          </w:p>
          <w:p w14:paraId="4DD84CD3" w14:textId="77777777" w:rsidR="004338CA" w:rsidRDefault="004338CA">
            <w:pPr>
              <w:pStyle w:val="COPPBODY"/>
              <w:jc w:val="right"/>
              <w:rPr>
                <w:color w:val="auto"/>
                <w:lang w:eastAsia="en-US"/>
              </w:rPr>
            </w:pPr>
            <w:r>
              <w:rPr>
                <w:color w:val="auto"/>
                <w:lang w:eastAsia="en-US"/>
              </w:rPr>
              <w:t>19.21%</w:t>
            </w:r>
          </w:p>
        </w:tc>
        <w:tc>
          <w:tcPr>
            <w:tcW w:w="2681" w:type="dxa"/>
            <w:tcBorders>
              <w:top w:val="single" w:sz="4" w:space="0" w:color="A6A6A6"/>
              <w:left w:val="nil"/>
              <w:bottom w:val="single" w:sz="4" w:space="0" w:color="A6A6A6"/>
              <w:right w:val="nil"/>
            </w:tcBorders>
            <w:hideMark/>
          </w:tcPr>
          <w:p w14:paraId="7E08152A" w14:textId="77777777" w:rsidR="004338CA" w:rsidRDefault="004338CA">
            <w:pPr>
              <w:pStyle w:val="COPPBODY"/>
              <w:rPr>
                <w:b/>
                <w:color w:val="auto"/>
                <w:lang w:eastAsia="en-US"/>
              </w:rPr>
            </w:pPr>
            <w:r>
              <w:rPr>
                <w:color w:val="auto"/>
                <w:lang w:eastAsia="en-US"/>
              </w:rPr>
              <w:t>While the proportion of the municipal population actively borrowing library items has not changed and is below our annual target of 20 per cent we have experienced a three per cent increase in visitors to our libraries with 687,565 people attending the libraries.</w:t>
            </w:r>
          </w:p>
        </w:tc>
      </w:tr>
      <w:tr w:rsidR="004338CA" w14:paraId="07E01509" w14:textId="77777777" w:rsidTr="004338CA">
        <w:tc>
          <w:tcPr>
            <w:tcW w:w="2552" w:type="dxa"/>
            <w:tcBorders>
              <w:top w:val="single" w:sz="4" w:space="0" w:color="A6A6A6"/>
              <w:left w:val="nil"/>
              <w:bottom w:val="single" w:sz="4" w:space="0" w:color="A6A6A6"/>
              <w:right w:val="nil"/>
            </w:tcBorders>
            <w:shd w:val="clear" w:color="auto" w:fill="DAEEF3"/>
            <w:hideMark/>
          </w:tcPr>
          <w:p w14:paraId="61C962E5" w14:textId="77777777" w:rsidR="004338CA" w:rsidRDefault="004338CA">
            <w:pPr>
              <w:pStyle w:val="COPPBODY"/>
              <w:rPr>
                <w:bCs/>
                <w:color w:val="auto"/>
              </w:rPr>
            </w:pPr>
            <w:r>
              <w:rPr>
                <w:bCs/>
                <w:color w:val="auto"/>
              </w:rPr>
              <w:t>Animal management</w:t>
            </w:r>
          </w:p>
        </w:tc>
        <w:tc>
          <w:tcPr>
            <w:tcW w:w="1134" w:type="dxa"/>
            <w:tcBorders>
              <w:top w:val="single" w:sz="4" w:space="0" w:color="A6A6A6"/>
              <w:left w:val="nil"/>
              <w:bottom w:val="single" w:sz="4" w:space="0" w:color="A6A6A6"/>
              <w:right w:val="nil"/>
            </w:tcBorders>
            <w:shd w:val="clear" w:color="auto" w:fill="DAEEF3"/>
          </w:tcPr>
          <w:p w14:paraId="05E3C3C3" w14:textId="77777777" w:rsidR="004338CA" w:rsidRDefault="004338CA">
            <w:pPr>
              <w:pStyle w:val="COPPBODY"/>
              <w:rPr>
                <w:color w:val="auto"/>
              </w:rPr>
            </w:pPr>
          </w:p>
        </w:tc>
        <w:tc>
          <w:tcPr>
            <w:tcW w:w="1134" w:type="dxa"/>
            <w:tcBorders>
              <w:top w:val="single" w:sz="4" w:space="0" w:color="A6A6A6"/>
              <w:left w:val="nil"/>
              <w:bottom w:val="single" w:sz="4" w:space="0" w:color="A6A6A6"/>
              <w:right w:val="nil"/>
            </w:tcBorders>
            <w:shd w:val="clear" w:color="auto" w:fill="DAEEF3"/>
          </w:tcPr>
          <w:p w14:paraId="0DD9B7C8" w14:textId="77777777" w:rsidR="004338CA" w:rsidRDefault="004338CA">
            <w:pPr>
              <w:pStyle w:val="COPPBODY"/>
              <w:rPr>
                <w:color w:val="auto"/>
              </w:rPr>
            </w:pPr>
          </w:p>
        </w:tc>
        <w:tc>
          <w:tcPr>
            <w:tcW w:w="1276" w:type="dxa"/>
            <w:tcBorders>
              <w:top w:val="single" w:sz="4" w:space="0" w:color="A6A6A6"/>
              <w:left w:val="nil"/>
              <w:bottom w:val="single" w:sz="4" w:space="0" w:color="A6A6A6"/>
              <w:right w:val="nil"/>
            </w:tcBorders>
            <w:shd w:val="clear" w:color="auto" w:fill="DAEEF3"/>
          </w:tcPr>
          <w:p w14:paraId="746C2003" w14:textId="77777777" w:rsidR="004338CA" w:rsidRDefault="004338CA">
            <w:pPr>
              <w:pStyle w:val="COPPBODY"/>
              <w:rPr>
                <w:color w:val="auto"/>
              </w:rPr>
            </w:pPr>
          </w:p>
        </w:tc>
        <w:tc>
          <w:tcPr>
            <w:tcW w:w="2681" w:type="dxa"/>
            <w:tcBorders>
              <w:top w:val="single" w:sz="4" w:space="0" w:color="A6A6A6"/>
              <w:left w:val="nil"/>
              <w:bottom w:val="single" w:sz="4" w:space="0" w:color="A6A6A6"/>
              <w:right w:val="nil"/>
            </w:tcBorders>
            <w:shd w:val="clear" w:color="auto" w:fill="DAEEF3"/>
          </w:tcPr>
          <w:p w14:paraId="7315014E" w14:textId="77777777" w:rsidR="004338CA" w:rsidRDefault="004338CA">
            <w:pPr>
              <w:pStyle w:val="COPPBODY"/>
              <w:rPr>
                <w:color w:val="auto"/>
              </w:rPr>
            </w:pPr>
          </w:p>
        </w:tc>
      </w:tr>
      <w:tr w:rsidR="004338CA" w14:paraId="16B98308" w14:textId="77777777" w:rsidTr="004338CA">
        <w:tc>
          <w:tcPr>
            <w:tcW w:w="2552" w:type="dxa"/>
            <w:tcBorders>
              <w:top w:val="single" w:sz="4" w:space="0" w:color="A6A6A6"/>
              <w:left w:val="nil"/>
              <w:bottom w:val="single" w:sz="4" w:space="0" w:color="A6A6A6"/>
              <w:right w:val="nil"/>
            </w:tcBorders>
            <w:hideMark/>
          </w:tcPr>
          <w:p w14:paraId="3A93ABF3" w14:textId="77777777" w:rsidR="004338CA" w:rsidRDefault="004338CA">
            <w:pPr>
              <w:pStyle w:val="COPPBODY"/>
              <w:rPr>
                <w:bCs/>
                <w:color w:val="auto"/>
              </w:rPr>
            </w:pPr>
            <w:r>
              <w:rPr>
                <w:bCs/>
                <w:color w:val="auto"/>
              </w:rPr>
              <w:t>Timeliness</w:t>
            </w:r>
          </w:p>
          <w:p w14:paraId="4E384D29" w14:textId="77777777" w:rsidR="004338CA" w:rsidRDefault="004338CA">
            <w:pPr>
              <w:pStyle w:val="COPPBODY"/>
              <w:rPr>
                <w:color w:val="auto"/>
              </w:rPr>
            </w:pPr>
            <w:r>
              <w:rPr>
                <w:color w:val="auto"/>
              </w:rPr>
              <w:t>Time taken to action animal management request</w:t>
            </w:r>
          </w:p>
          <w:p w14:paraId="60F50D76" w14:textId="77777777" w:rsidR="004338CA" w:rsidRDefault="004338CA">
            <w:pPr>
              <w:pStyle w:val="COPPBODY"/>
              <w:rPr>
                <w:bCs/>
                <w:color w:val="auto"/>
              </w:rPr>
            </w:pPr>
            <w:r>
              <w:rPr>
                <w:color w:val="auto"/>
                <w:sz w:val="20"/>
              </w:rPr>
              <w:t>[Number of days between receipt and first response action for all animal management requests / Number of animal management requests]</w:t>
            </w:r>
          </w:p>
        </w:tc>
        <w:tc>
          <w:tcPr>
            <w:tcW w:w="1134" w:type="dxa"/>
            <w:tcBorders>
              <w:top w:val="single" w:sz="4" w:space="0" w:color="A6A6A6"/>
              <w:left w:val="nil"/>
              <w:bottom w:val="single" w:sz="4" w:space="0" w:color="A6A6A6"/>
              <w:right w:val="nil"/>
            </w:tcBorders>
          </w:tcPr>
          <w:p w14:paraId="34125377" w14:textId="77777777" w:rsidR="004338CA" w:rsidRDefault="004338CA">
            <w:pPr>
              <w:pStyle w:val="COPPBODY"/>
              <w:jc w:val="right"/>
              <w:rPr>
                <w:color w:val="auto"/>
                <w:lang w:eastAsia="en-US"/>
              </w:rPr>
            </w:pPr>
          </w:p>
          <w:p w14:paraId="3E18CFC7" w14:textId="77777777" w:rsidR="004338CA" w:rsidRDefault="004338CA">
            <w:pPr>
              <w:pStyle w:val="COPPBODY"/>
              <w:jc w:val="right"/>
              <w:rPr>
                <w:color w:val="auto"/>
                <w:lang w:eastAsia="en-US"/>
              </w:rPr>
            </w:pPr>
            <w:r>
              <w:rPr>
                <w:color w:val="auto"/>
                <w:lang w:eastAsia="en-US"/>
              </w:rPr>
              <w:t>1.00 day</w:t>
            </w:r>
          </w:p>
        </w:tc>
        <w:tc>
          <w:tcPr>
            <w:tcW w:w="1134" w:type="dxa"/>
            <w:tcBorders>
              <w:top w:val="single" w:sz="4" w:space="0" w:color="A6A6A6"/>
              <w:left w:val="nil"/>
              <w:bottom w:val="single" w:sz="4" w:space="0" w:color="A6A6A6"/>
              <w:right w:val="nil"/>
            </w:tcBorders>
          </w:tcPr>
          <w:p w14:paraId="58E7CD13" w14:textId="77777777" w:rsidR="004338CA" w:rsidRDefault="004338CA">
            <w:pPr>
              <w:pStyle w:val="COPPBODY"/>
              <w:jc w:val="right"/>
              <w:rPr>
                <w:color w:val="auto"/>
                <w:lang w:eastAsia="en-US"/>
              </w:rPr>
            </w:pPr>
          </w:p>
          <w:p w14:paraId="4FB32C31" w14:textId="77777777" w:rsidR="004338CA" w:rsidRDefault="004338CA">
            <w:pPr>
              <w:pStyle w:val="COPPBODY"/>
              <w:jc w:val="right"/>
              <w:rPr>
                <w:color w:val="auto"/>
                <w:lang w:eastAsia="en-US"/>
              </w:rPr>
            </w:pPr>
            <w:r>
              <w:rPr>
                <w:color w:val="auto"/>
                <w:lang w:eastAsia="en-US"/>
              </w:rPr>
              <w:t>1.00 day</w:t>
            </w:r>
          </w:p>
        </w:tc>
        <w:tc>
          <w:tcPr>
            <w:tcW w:w="1276" w:type="dxa"/>
            <w:tcBorders>
              <w:top w:val="single" w:sz="4" w:space="0" w:color="A6A6A6"/>
              <w:left w:val="nil"/>
              <w:bottom w:val="single" w:sz="4" w:space="0" w:color="A6A6A6"/>
              <w:right w:val="nil"/>
            </w:tcBorders>
          </w:tcPr>
          <w:p w14:paraId="27B328EC" w14:textId="77777777" w:rsidR="004338CA" w:rsidRDefault="004338CA">
            <w:pPr>
              <w:pStyle w:val="COPPBODY"/>
              <w:jc w:val="right"/>
              <w:rPr>
                <w:color w:val="auto"/>
                <w:lang w:eastAsia="en-US"/>
              </w:rPr>
            </w:pPr>
          </w:p>
          <w:p w14:paraId="1F35A666" w14:textId="77777777" w:rsidR="004338CA" w:rsidRDefault="004338CA">
            <w:pPr>
              <w:pStyle w:val="COPPBODY"/>
              <w:jc w:val="right"/>
              <w:rPr>
                <w:color w:val="auto"/>
                <w:lang w:eastAsia="en-US"/>
              </w:rPr>
            </w:pPr>
            <w:r>
              <w:rPr>
                <w:color w:val="auto"/>
                <w:lang w:eastAsia="en-US"/>
              </w:rPr>
              <w:t>1.00 day</w:t>
            </w:r>
          </w:p>
        </w:tc>
        <w:tc>
          <w:tcPr>
            <w:tcW w:w="2681" w:type="dxa"/>
            <w:tcBorders>
              <w:top w:val="single" w:sz="4" w:space="0" w:color="A6A6A6"/>
              <w:left w:val="nil"/>
              <w:bottom w:val="single" w:sz="4" w:space="0" w:color="A6A6A6"/>
              <w:right w:val="nil"/>
            </w:tcBorders>
            <w:hideMark/>
          </w:tcPr>
          <w:p w14:paraId="683D6787" w14:textId="77777777" w:rsidR="004338CA" w:rsidRDefault="004338CA">
            <w:pPr>
              <w:pStyle w:val="COPPBODY"/>
              <w:rPr>
                <w:b/>
                <w:color w:val="auto"/>
                <w:lang w:eastAsia="en-US"/>
              </w:rPr>
            </w:pPr>
            <w:r>
              <w:rPr>
                <w:color w:val="auto"/>
                <w:lang w:eastAsia="en-US"/>
              </w:rPr>
              <w:t>Council responded quickly to animal management requests. All had a first response within one day which is below the annual target of less than ten.</w:t>
            </w:r>
          </w:p>
        </w:tc>
      </w:tr>
      <w:tr w:rsidR="004338CA" w14:paraId="2847CC57" w14:textId="77777777" w:rsidTr="004338CA">
        <w:tc>
          <w:tcPr>
            <w:tcW w:w="2552" w:type="dxa"/>
            <w:tcBorders>
              <w:top w:val="single" w:sz="4" w:space="0" w:color="A6A6A6"/>
              <w:left w:val="nil"/>
              <w:bottom w:val="single" w:sz="4" w:space="0" w:color="A6A6A6"/>
              <w:right w:val="nil"/>
            </w:tcBorders>
            <w:hideMark/>
          </w:tcPr>
          <w:p w14:paraId="65E48D57" w14:textId="77777777" w:rsidR="004338CA" w:rsidRDefault="004338CA">
            <w:pPr>
              <w:pStyle w:val="COPPBODY"/>
              <w:rPr>
                <w:bCs/>
                <w:color w:val="auto"/>
              </w:rPr>
            </w:pPr>
            <w:r>
              <w:rPr>
                <w:bCs/>
                <w:color w:val="auto"/>
              </w:rPr>
              <w:lastRenderedPageBreak/>
              <w:t>Service standard</w:t>
            </w:r>
          </w:p>
          <w:p w14:paraId="0C0F2EBB" w14:textId="77777777" w:rsidR="004338CA" w:rsidRDefault="004338CA">
            <w:pPr>
              <w:pStyle w:val="COPPBODY"/>
              <w:rPr>
                <w:color w:val="auto"/>
              </w:rPr>
            </w:pPr>
            <w:r>
              <w:rPr>
                <w:color w:val="auto"/>
              </w:rPr>
              <w:t xml:space="preserve">Animals reclaimed </w:t>
            </w:r>
          </w:p>
          <w:p w14:paraId="3D807388" w14:textId="77777777" w:rsidR="004338CA" w:rsidRDefault="004338CA">
            <w:pPr>
              <w:pStyle w:val="COPPBODY"/>
              <w:rPr>
                <w:bCs/>
                <w:color w:val="auto"/>
              </w:rPr>
            </w:pPr>
            <w:r>
              <w:rPr>
                <w:color w:val="auto"/>
                <w:sz w:val="20"/>
              </w:rPr>
              <w:t>[Number of animals reclaimed / Number of animals collected] x 100</w:t>
            </w:r>
          </w:p>
        </w:tc>
        <w:tc>
          <w:tcPr>
            <w:tcW w:w="1134" w:type="dxa"/>
            <w:tcBorders>
              <w:top w:val="single" w:sz="4" w:space="0" w:color="A6A6A6"/>
              <w:left w:val="nil"/>
              <w:bottom w:val="single" w:sz="4" w:space="0" w:color="A6A6A6"/>
              <w:right w:val="nil"/>
            </w:tcBorders>
          </w:tcPr>
          <w:p w14:paraId="03DCF9B5" w14:textId="77777777" w:rsidR="004338CA" w:rsidRDefault="004338CA">
            <w:pPr>
              <w:pStyle w:val="COPPBODY"/>
              <w:jc w:val="right"/>
              <w:rPr>
                <w:color w:val="auto"/>
                <w:lang w:eastAsia="en-US"/>
              </w:rPr>
            </w:pPr>
          </w:p>
          <w:p w14:paraId="4F644B4D" w14:textId="77777777" w:rsidR="004338CA" w:rsidRDefault="004338CA">
            <w:pPr>
              <w:pStyle w:val="COPPBODY"/>
              <w:jc w:val="right"/>
              <w:rPr>
                <w:color w:val="auto"/>
                <w:lang w:eastAsia="en-US"/>
              </w:rPr>
            </w:pPr>
            <w:r>
              <w:rPr>
                <w:color w:val="auto"/>
                <w:lang w:eastAsia="en-US"/>
              </w:rPr>
              <w:t>55.02%</w:t>
            </w:r>
          </w:p>
        </w:tc>
        <w:tc>
          <w:tcPr>
            <w:tcW w:w="1134" w:type="dxa"/>
            <w:tcBorders>
              <w:top w:val="single" w:sz="4" w:space="0" w:color="A6A6A6"/>
              <w:left w:val="nil"/>
              <w:bottom w:val="single" w:sz="4" w:space="0" w:color="A6A6A6"/>
              <w:right w:val="nil"/>
            </w:tcBorders>
          </w:tcPr>
          <w:p w14:paraId="55A9ABCD" w14:textId="77777777" w:rsidR="004338CA" w:rsidRDefault="004338CA">
            <w:pPr>
              <w:pStyle w:val="COPPBODY"/>
              <w:jc w:val="right"/>
              <w:rPr>
                <w:color w:val="auto"/>
                <w:lang w:eastAsia="en-US"/>
              </w:rPr>
            </w:pPr>
          </w:p>
          <w:p w14:paraId="6930C7B7" w14:textId="77777777" w:rsidR="004338CA" w:rsidRDefault="004338CA">
            <w:pPr>
              <w:pStyle w:val="COPPBODY"/>
              <w:jc w:val="right"/>
              <w:rPr>
                <w:color w:val="auto"/>
                <w:lang w:eastAsia="en-US"/>
              </w:rPr>
            </w:pPr>
            <w:r>
              <w:rPr>
                <w:color w:val="auto"/>
                <w:lang w:eastAsia="en-US"/>
              </w:rPr>
              <w:t>58.72%</w:t>
            </w:r>
          </w:p>
        </w:tc>
        <w:tc>
          <w:tcPr>
            <w:tcW w:w="1276" w:type="dxa"/>
            <w:tcBorders>
              <w:top w:val="single" w:sz="4" w:space="0" w:color="A6A6A6"/>
              <w:left w:val="nil"/>
              <w:bottom w:val="single" w:sz="4" w:space="0" w:color="A6A6A6"/>
              <w:right w:val="nil"/>
            </w:tcBorders>
          </w:tcPr>
          <w:p w14:paraId="0F6A9512" w14:textId="77777777" w:rsidR="004338CA" w:rsidRDefault="004338CA">
            <w:pPr>
              <w:pStyle w:val="COPPBODY"/>
              <w:jc w:val="right"/>
              <w:rPr>
                <w:color w:val="auto"/>
                <w:lang w:eastAsia="en-US"/>
              </w:rPr>
            </w:pPr>
          </w:p>
          <w:p w14:paraId="06E58200" w14:textId="77777777" w:rsidR="004338CA" w:rsidRDefault="004338CA">
            <w:pPr>
              <w:pStyle w:val="COPPBODY"/>
              <w:jc w:val="right"/>
              <w:rPr>
                <w:color w:val="auto"/>
                <w:lang w:eastAsia="en-US"/>
              </w:rPr>
            </w:pPr>
            <w:r>
              <w:rPr>
                <w:color w:val="auto"/>
                <w:lang w:eastAsia="en-US"/>
              </w:rPr>
              <w:t>47.67%</w:t>
            </w:r>
          </w:p>
        </w:tc>
        <w:tc>
          <w:tcPr>
            <w:tcW w:w="2681" w:type="dxa"/>
            <w:tcBorders>
              <w:top w:val="single" w:sz="4" w:space="0" w:color="A6A6A6"/>
              <w:left w:val="nil"/>
              <w:bottom w:val="single" w:sz="4" w:space="0" w:color="A6A6A6"/>
              <w:right w:val="nil"/>
            </w:tcBorders>
            <w:hideMark/>
          </w:tcPr>
          <w:p w14:paraId="2DB8DECB" w14:textId="77777777" w:rsidR="004338CA" w:rsidRDefault="004338CA">
            <w:pPr>
              <w:pStyle w:val="COPPBODY"/>
              <w:rPr>
                <w:color w:val="auto"/>
                <w:lang w:eastAsia="en-US"/>
              </w:rPr>
            </w:pPr>
            <w:r>
              <w:rPr>
                <w:color w:val="auto"/>
                <w:lang w:eastAsia="en-US"/>
              </w:rPr>
              <w:t>This result shows the proportion of registered animals collected by their owners. If we included animals that were registered upon release our reclaimed rate increases to 69 per cent. Compared with the previous year, Council collected a lower number of animals however there was an increase in the number of feral animals (55) collected.</w:t>
            </w:r>
          </w:p>
        </w:tc>
      </w:tr>
      <w:tr w:rsidR="004338CA" w14:paraId="0E0F51F7" w14:textId="77777777" w:rsidTr="004338CA">
        <w:tc>
          <w:tcPr>
            <w:tcW w:w="2552" w:type="dxa"/>
            <w:tcBorders>
              <w:top w:val="single" w:sz="4" w:space="0" w:color="A6A6A6"/>
              <w:left w:val="nil"/>
              <w:bottom w:val="single" w:sz="4" w:space="0" w:color="A6A6A6"/>
              <w:right w:val="nil"/>
            </w:tcBorders>
            <w:hideMark/>
          </w:tcPr>
          <w:p w14:paraId="65770117" w14:textId="77777777" w:rsidR="004338CA" w:rsidRDefault="004338CA">
            <w:pPr>
              <w:pStyle w:val="COPPBODY"/>
              <w:rPr>
                <w:bCs/>
                <w:color w:val="auto"/>
              </w:rPr>
            </w:pPr>
            <w:r>
              <w:rPr>
                <w:bCs/>
                <w:color w:val="auto"/>
              </w:rPr>
              <w:t>Service cost</w:t>
            </w:r>
          </w:p>
          <w:p w14:paraId="2171C73E" w14:textId="77777777" w:rsidR="004338CA" w:rsidRDefault="004338CA">
            <w:pPr>
              <w:pStyle w:val="COPPBODY"/>
              <w:rPr>
                <w:color w:val="auto"/>
              </w:rPr>
            </w:pPr>
            <w:r>
              <w:rPr>
                <w:color w:val="auto"/>
              </w:rPr>
              <w:t>Cost of animal management service per registered animal</w:t>
            </w:r>
          </w:p>
          <w:p w14:paraId="24F560FA" w14:textId="77777777" w:rsidR="004338CA" w:rsidRDefault="004338CA">
            <w:pPr>
              <w:pStyle w:val="COPPBODY"/>
              <w:rPr>
                <w:bCs/>
                <w:color w:val="auto"/>
              </w:rPr>
            </w:pPr>
            <w:r>
              <w:rPr>
                <w:color w:val="auto"/>
                <w:sz w:val="20"/>
              </w:rPr>
              <w:t>[Direct cost of the animal management service / Number of registered animals]</w:t>
            </w:r>
          </w:p>
        </w:tc>
        <w:tc>
          <w:tcPr>
            <w:tcW w:w="1134" w:type="dxa"/>
            <w:tcBorders>
              <w:top w:val="single" w:sz="4" w:space="0" w:color="A6A6A6"/>
              <w:left w:val="nil"/>
              <w:bottom w:val="single" w:sz="4" w:space="0" w:color="A6A6A6"/>
              <w:right w:val="nil"/>
            </w:tcBorders>
          </w:tcPr>
          <w:p w14:paraId="74962D49" w14:textId="77777777" w:rsidR="004338CA" w:rsidRDefault="004338CA">
            <w:pPr>
              <w:pStyle w:val="COPPBODY"/>
              <w:jc w:val="right"/>
              <w:rPr>
                <w:color w:val="auto"/>
                <w:lang w:eastAsia="en-US"/>
              </w:rPr>
            </w:pPr>
          </w:p>
          <w:p w14:paraId="40543AE3" w14:textId="77777777" w:rsidR="004338CA" w:rsidRDefault="004338CA">
            <w:pPr>
              <w:pStyle w:val="COPPBODY"/>
              <w:jc w:val="right"/>
              <w:rPr>
                <w:color w:val="auto"/>
                <w:lang w:eastAsia="en-US"/>
              </w:rPr>
            </w:pPr>
            <w:r>
              <w:rPr>
                <w:color w:val="auto"/>
                <w:lang w:eastAsia="en-US"/>
              </w:rPr>
              <w:t>$72.65</w:t>
            </w:r>
          </w:p>
        </w:tc>
        <w:tc>
          <w:tcPr>
            <w:tcW w:w="1134" w:type="dxa"/>
            <w:tcBorders>
              <w:top w:val="single" w:sz="4" w:space="0" w:color="A6A6A6"/>
              <w:left w:val="nil"/>
              <w:bottom w:val="single" w:sz="4" w:space="0" w:color="A6A6A6"/>
              <w:right w:val="nil"/>
            </w:tcBorders>
          </w:tcPr>
          <w:p w14:paraId="7A63E98F" w14:textId="77777777" w:rsidR="004338CA" w:rsidRDefault="004338CA">
            <w:pPr>
              <w:pStyle w:val="COPPBODY"/>
              <w:jc w:val="right"/>
              <w:rPr>
                <w:color w:val="auto"/>
                <w:szCs w:val="20"/>
                <w:lang w:eastAsia="en-US"/>
              </w:rPr>
            </w:pPr>
          </w:p>
          <w:p w14:paraId="6603FDA5" w14:textId="77777777" w:rsidR="004338CA" w:rsidRDefault="004338CA">
            <w:pPr>
              <w:pStyle w:val="COPPBODY"/>
              <w:jc w:val="right"/>
              <w:rPr>
                <w:color w:val="auto"/>
                <w:szCs w:val="20"/>
                <w:lang w:eastAsia="en-US"/>
              </w:rPr>
            </w:pPr>
            <w:r>
              <w:rPr>
                <w:color w:val="auto"/>
                <w:szCs w:val="20"/>
                <w:lang w:eastAsia="en-US"/>
              </w:rPr>
              <w:t>$75.07</w:t>
            </w:r>
          </w:p>
        </w:tc>
        <w:tc>
          <w:tcPr>
            <w:tcW w:w="1276" w:type="dxa"/>
            <w:tcBorders>
              <w:top w:val="single" w:sz="4" w:space="0" w:color="A6A6A6"/>
              <w:left w:val="nil"/>
              <w:bottom w:val="single" w:sz="4" w:space="0" w:color="A6A6A6"/>
              <w:right w:val="nil"/>
            </w:tcBorders>
          </w:tcPr>
          <w:p w14:paraId="422695F5" w14:textId="77777777" w:rsidR="004338CA" w:rsidRDefault="004338CA">
            <w:pPr>
              <w:pStyle w:val="COPPBODY"/>
              <w:jc w:val="right"/>
              <w:rPr>
                <w:color w:val="auto"/>
                <w:szCs w:val="20"/>
                <w:lang w:eastAsia="en-US"/>
              </w:rPr>
            </w:pPr>
          </w:p>
          <w:p w14:paraId="5D53AAE0" w14:textId="77777777" w:rsidR="004338CA" w:rsidRDefault="004338CA">
            <w:pPr>
              <w:pStyle w:val="COPPBODY"/>
              <w:jc w:val="right"/>
              <w:rPr>
                <w:color w:val="auto"/>
                <w:szCs w:val="20"/>
                <w:lang w:eastAsia="en-US"/>
              </w:rPr>
            </w:pPr>
            <w:r>
              <w:rPr>
                <w:color w:val="auto"/>
                <w:szCs w:val="20"/>
                <w:lang w:eastAsia="en-US"/>
              </w:rPr>
              <w:t>$61.36</w:t>
            </w:r>
          </w:p>
        </w:tc>
        <w:tc>
          <w:tcPr>
            <w:tcW w:w="2681" w:type="dxa"/>
            <w:tcBorders>
              <w:top w:val="single" w:sz="4" w:space="0" w:color="A6A6A6"/>
              <w:left w:val="nil"/>
              <w:bottom w:val="single" w:sz="4" w:space="0" w:color="A6A6A6"/>
              <w:right w:val="nil"/>
            </w:tcBorders>
            <w:hideMark/>
          </w:tcPr>
          <w:p w14:paraId="6DCF292A" w14:textId="77777777" w:rsidR="004338CA" w:rsidRDefault="004338CA">
            <w:pPr>
              <w:pStyle w:val="COPPBODY"/>
              <w:rPr>
                <w:color w:val="auto"/>
                <w:szCs w:val="20"/>
                <w:lang w:eastAsia="en-US"/>
              </w:rPr>
            </w:pPr>
            <w:r>
              <w:rPr>
                <w:color w:val="auto"/>
                <w:szCs w:val="20"/>
                <w:lang w:eastAsia="en-US"/>
              </w:rPr>
              <w:t>Compared with the previous year, the service cost has decreased due to operational efficiencies and an increase in the number of registered animals.</w:t>
            </w:r>
          </w:p>
          <w:p w14:paraId="3F6B2FA3" w14:textId="77777777" w:rsidR="004338CA" w:rsidRDefault="004338CA">
            <w:pPr>
              <w:pStyle w:val="COPPBODY"/>
              <w:rPr>
                <w:color w:val="auto"/>
                <w:szCs w:val="20"/>
                <w:lang w:eastAsia="en-US"/>
              </w:rPr>
            </w:pPr>
            <w:r>
              <w:rPr>
                <w:color w:val="auto"/>
                <w:szCs w:val="20"/>
                <w:lang w:eastAsia="en-US"/>
              </w:rPr>
              <w:t xml:space="preserve">The City of Port Phillip provides an extra 24 hour on-call service, which many other councils do not offer. We also manage additional animals on beaches belonging to visitors. Currently we do not have the appropriate space to manage an onsite pound and therefore contract this service out to the Lost Dogs’ Home. </w:t>
            </w:r>
          </w:p>
        </w:tc>
      </w:tr>
      <w:tr w:rsidR="004338CA" w14:paraId="3BC187F8" w14:textId="77777777" w:rsidTr="004338CA">
        <w:tc>
          <w:tcPr>
            <w:tcW w:w="2552" w:type="dxa"/>
            <w:tcBorders>
              <w:top w:val="single" w:sz="4" w:space="0" w:color="A6A6A6"/>
              <w:left w:val="nil"/>
              <w:bottom w:val="single" w:sz="4" w:space="0" w:color="A6A6A6"/>
              <w:right w:val="nil"/>
            </w:tcBorders>
            <w:hideMark/>
          </w:tcPr>
          <w:p w14:paraId="7CC82AB9" w14:textId="77777777" w:rsidR="004338CA" w:rsidRDefault="004338CA">
            <w:pPr>
              <w:pStyle w:val="COPPBODY"/>
              <w:rPr>
                <w:bCs/>
                <w:color w:val="auto"/>
              </w:rPr>
            </w:pPr>
            <w:r>
              <w:rPr>
                <w:bCs/>
                <w:color w:val="auto"/>
              </w:rPr>
              <w:lastRenderedPageBreak/>
              <w:t>Health and safety</w:t>
            </w:r>
          </w:p>
          <w:p w14:paraId="261BEBAD" w14:textId="77777777" w:rsidR="004338CA" w:rsidRDefault="004338CA">
            <w:pPr>
              <w:pStyle w:val="COPPBODY"/>
              <w:rPr>
                <w:color w:val="auto"/>
              </w:rPr>
            </w:pPr>
            <w:r>
              <w:rPr>
                <w:color w:val="auto"/>
              </w:rPr>
              <w:t>Animal management prosecutions</w:t>
            </w:r>
          </w:p>
          <w:p w14:paraId="182D180D" w14:textId="77777777" w:rsidR="004338CA" w:rsidRDefault="004338CA">
            <w:pPr>
              <w:pStyle w:val="COPPBODY"/>
              <w:rPr>
                <w:bCs/>
                <w:color w:val="auto"/>
              </w:rPr>
            </w:pPr>
            <w:r>
              <w:rPr>
                <w:color w:val="auto"/>
                <w:sz w:val="20"/>
              </w:rPr>
              <w:t xml:space="preserve">[Number of successful animal management prosecutions] </w:t>
            </w:r>
          </w:p>
        </w:tc>
        <w:tc>
          <w:tcPr>
            <w:tcW w:w="1134" w:type="dxa"/>
            <w:tcBorders>
              <w:top w:val="single" w:sz="4" w:space="0" w:color="A6A6A6"/>
              <w:left w:val="nil"/>
              <w:bottom w:val="single" w:sz="4" w:space="0" w:color="A6A6A6"/>
              <w:right w:val="nil"/>
            </w:tcBorders>
            <w:hideMark/>
          </w:tcPr>
          <w:p w14:paraId="15007A26" w14:textId="77777777" w:rsidR="004338CA" w:rsidRDefault="004338CA">
            <w:pPr>
              <w:pStyle w:val="COPPBODY"/>
              <w:jc w:val="right"/>
              <w:rPr>
                <w:color w:val="auto"/>
                <w:lang w:eastAsia="en-US"/>
              </w:rPr>
            </w:pPr>
            <w:r>
              <w:rPr>
                <w:color w:val="auto"/>
                <w:lang w:eastAsia="en-US"/>
              </w:rPr>
              <w:t>4.00</w:t>
            </w:r>
          </w:p>
        </w:tc>
        <w:tc>
          <w:tcPr>
            <w:tcW w:w="1134" w:type="dxa"/>
            <w:tcBorders>
              <w:top w:val="single" w:sz="4" w:space="0" w:color="A6A6A6"/>
              <w:left w:val="nil"/>
              <w:bottom w:val="single" w:sz="4" w:space="0" w:color="A6A6A6"/>
              <w:right w:val="nil"/>
            </w:tcBorders>
            <w:hideMark/>
          </w:tcPr>
          <w:p w14:paraId="4E5ACBF6" w14:textId="77777777" w:rsidR="004338CA" w:rsidRDefault="004338CA">
            <w:pPr>
              <w:pStyle w:val="COPPBODY"/>
              <w:jc w:val="right"/>
              <w:rPr>
                <w:color w:val="auto"/>
                <w:lang w:eastAsia="en-US"/>
              </w:rPr>
            </w:pPr>
            <w:r>
              <w:rPr>
                <w:color w:val="auto"/>
                <w:lang w:eastAsia="en-US"/>
              </w:rPr>
              <w:t>5.00</w:t>
            </w:r>
          </w:p>
        </w:tc>
        <w:tc>
          <w:tcPr>
            <w:tcW w:w="1276" w:type="dxa"/>
            <w:tcBorders>
              <w:top w:val="single" w:sz="4" w:space="0" w:color="A6A6A6"/>
              <w:left w:val="nil"/>
              <w:bottom w:val="single" w:sz="4" w:space="0" w:color="A6A6A6"/>
              <w:right w:val="nil"/>
            </w:tcBorders>
            <w:hideMark/>
          </w:tcPr>
          <w:p w14:paraId="0C4F7323" w14:textId="77777777" w:rsidR="004338CA" w:rsidRDefault="004338CA">
            <w:pPr>
              <w:pStyle w:val="COPPBODY"/>
              <w:jc w:val="right"/>
              <w:rPr>
                <w:color w:val="auto"/>
                <w:lang w:eastAsia="en-US"/>
              </w:rPr>
            </w:pPr>
            <w:r>
              <w:rPr>
                <w:color w:val="auto"/>
                <w:lang w:eastAsia="en-US"/>
              </w:rPr>
              <w:t>2.00</w:t>
            </w:r>
          </w:p>
        </w:tc>
        <w:tc>
          <w:tcPr>
            <w:tcW w:w="2681" w:type="dxa"/>
            <w:tcBorders>
              <w:top w:val="single" w:sz="4" w:space="0" w:color="A6A6A6"/>
              <w:left w:val="nil"/>
              <w:bottom w:val="single" w:sz="4" w:space="0" w:color="A6A6A6"/>
              <w:right w:val="nil"/>
            </w:tcBorders>
            <w:hideMark/>
          </w:tcPr>
          <w:p w14:paraId="5F00C63A" w14:textId="77777777" w:rsidR="004338CA" w:rsidRDefault="004338CA">
            <w:pPr>
              <w:pStyle w:val="COPPBODY"/>
              <w:rPr>
                <w:color w:val="auto"/>
                <w:lang w:eastAsia="en-US"/>
              </w:rPr>
            </w:pPr>
            <w:r>
              <w:rPr>
                <w:color w:val="auto"/>
                <w:lang w:eastAsia="en-US"/>
              </w:rPr>
              <w:t xml:space="preserve">Successful animal management prosecutions have decreased compared with the previous two years indicating an improvement in the effectiveness of our animal management service. </w:t>
            </w:r>
          </w:p>
        </w:tc>
      </w:tr>
      <w:tr w:rsidR="004338CA" w14:paraId="42936FF0" w14:textId="77777777" w:rsidTr="004338CA">
        <w:tc>
          <w:tcPr>
            <w:tcW w:w="2552" w:type="dxa"/>
            <w:tcBorders>
              <w:top w:val="single" w:sz="4" w:space="0" w:color="A6A6A6"/>
              <w:left w:val="nil"/>
              <w:bottom w:val="single" w:sz="4" w:space="0" w:color="A6A6A6"/>
              <w:right w:val="nil"/>
            </w:tcBorders>
            <w:shd w:val="clear" w:color="auto" w:fill="DAEEF3"/>
            <w:hideMark/>
          </w:tcPr>
          <w:p w14:paraId="0A8A1A53" w14:textId="77777777" w:rsidR="004338CA" w:rsidRDefault="004338CA">
            <w:pPr>
              <w:pStyle w:val="COPPBODY"/>
              <w:rPr>
                <w:bCs/>
                <w:color w:val="auto"/>
              </w:rPr>
            </w:pPr>
            <w:r>
              <w:rPr>
                <w:bCs/>
                <w:color w:val="auto"/>
              </w:rPr>
              <w:t>Food safety</w:t>
            </w:r>
          </w:p>
        </w:tc>
        <w:tc>
          <w:tcPr>
            <w:tcW w:w="1134" w:type="dxa"/>
            <w:tcBorders>
              <w:top w:val="single" w:sz="4" w:space="0" w:color="A6A6A6"/>
              <w:left w:val="nil"/>
              <w:bottom w:val="single" w:sz="4" w:space="0" w:color="A6A6A6"/>
              <w:right w:val="nil"/>
            </w:tcBorders>
            <w:shd w:val="clear" w:color="auto" w:fill="DAEEF3"/>
          </w:tcPr>
          <w:p w14:paraId="6F20A4D6" w14:textId="77777777" w:rsidR="004338CA" w:rsidRDefault="004338CA">
            <w:pPr>
              <w:pStyle w:val="COPPBODY"/>
              <w:rPr>
                <w:color w:val="auto"/>
              </w:rPr>
            </w:pPr>
          </w:p>
        </w:tc>
        <w:tc>
          <w:tcPr>
            <w:tcW w:w="1134" w:type="dxa"/>
            <w:tcBorders>
              <w:top w:val="single" w:sz="4" w:space="0" w:color="A6A6A6"/>
              <w:left w:val="nil"/>
              <w:bottom w:val="single" w:sz="4" w:space="0" w:color="A6A6A6"/>
              <w:right w:val="nil"/>
            </w:tcBorders>
            <w:shd w:val="clear" w:color="auto" w:fill="DAEEF3"/>
          </w:tcPr>
          <w:p w14:paraId="526098E8" w14:textId="77777777" w:rsidR="004338CA" w:rsidRDefault="004338CA">
            <w:pPr>
              <w:pStyle w:val="COPPBODY"/>
              <w:rPr>
                <w:color w:val="auto"/>
              </w:rPr>
            </w:pPr>
          </w:p>
        </w:tc>
        <w:tc>
          <w:tcPr>
            <w:tcW w:w="1276" w:type="dxa"/>
            <w:tcBorders>
              <w:top w:val="single" w:sz="4" w:space="0" w:color="A6A6A6"/>
              <w:left w:val="nil"/>
              <w:bottom w:val="single" w:sz="4" w:space="0" w:color="A6A6A6"/>
              <w:right w:val="nil"/>
            </w:tcBorders>
            <w:shd w:val="clear" w:color="auto" w:fill="DAEEF3"/>
          </w:tcPr>
          <w:p w14:paraId="5ED6DD29" w14:textId="77777777" w:rsidR="004338CA" w:rsidRDefault="004338CA">
            <w:pPr>
              <w:pStyle w:val="COPPBODY"/>
              <w:rPr>
                <w:color w:val="auto"/>
              </w:rPr>
            </w:pPr>
          </w:p>
        </w:tc>
        <w:tc>
          <w:tcPr>
            <w:tcW w:w="2681" w:type="dxa"/>
            <w:tcBorders>
              <w:top w:val="single" w:sz="4" w:space="0" w:color="A6A6A6"/>
              <w:left w:val="nil"/>
              <w:bottom w:val="single" w:sz="4" w:space="0" w:color="A6A6A6"/>
              <w:right w:val="nil"/>
            </w:tcBorders>
            <w:shd w:val="clear" w:color="auto" w:fill="DAEEF3"/>
          </w:tcPr>
          <w:p w14:paraId="73EF68C6" w14:textId="77777777" w:rsidR="004338CA" w:rsidRDefault="004338CA">
            <w:pPr>
              <w:pStyle w:val="COPPBODY"/>
              <w:rPr>
                <w:color w:val="auto"/>
              </w:rPr>
            </w:pPr>
          </w:p>
        </w:tc>
      </w:tr>
      <w:tr w:rsidR="004338CA" w14:paraId="7B869180" w14:textId="77777777" w:rsidTr="004338CA">
        <w:tc>
          <w:tcPr>
            <w:tcW w:w="2552" w:type="dxa"/>
            <w:tcBorders>
              <w:top w:val="single" w:sz="4" w:space="0" w:color="A6A6A6"/>
              <w:left w:val="nil"/>
              <w:bottom w:val="single" w:sz="4" w:space="0" w:color="A6A6A6"/>
              <w:right w:val="nil"/>
            </w:tcBorders>
            <w:hideMark/>
          </w:tcPr>
          <w:p w14:paraId="2D3A1558" w14:textId="77777777" w:rsidR="004338CA" w:rsidRDefault="004338CA">
            <w:pPr>
              <w:pStyle w:val="COPPBODY"/>
              <w:rPr>
                <w:bCs/>
                <w:color w:val="auto"/>
              </w:rPr>
            </w:pPr>
            <w:r>
              <w:rPr>
                <w:bCs/>
                <w:color w:val="auto"/>
              </w:rPr>
              <w:t>Timeliness</w:t>
            </w:r>
          </w:p>
          <w:p w14:paraId="28518B90" w14:textId="77777777" w:rsidR="004338CA" w:rsidRDefault="004338CA">
            <w:pPr>
              <w:pStyle w:val="COPPBODY"/>
              <w:rPr>
                <w:color w:val="auto"/>
              </w:rPr>
            </w:pPr>
            <w:r>
              <w:rPr>
                <w:color w:val="auto"/>
              </w:rPr>
              <w:t>Time taken to action food complaints</w:t>
            </w:r>
          </w:p>
          <w:p w14:paraId="5B63EECC" w14:textId="77777777" w:rsidR="004338CA" w:rsidRDefault="004338CA">
            <w:pPr>
              <w:pStyle w:val="COPPBODY"/>
              <w:rPr>
                <w:bCs/>
                <w:color w:val="auto"/>
              </w:rPr>
            </w:pPr>
            <w:r>
              <w:rPr>
                <w:color w:val="auto"/>
                <w:sz w:val="20"/>
              </w:rPr>
              <w:t>[Number of days between receipt and first response action for all food complaints / Number of food complaints]</w:t>
            </w:r>
          </w:p>
        </w:tc>
        <w:tc>
          <w:tcPr>
            <w:tcW w:w="1134" w:type="dxa"/>
            <w:tcBorders>
              <w:top w:val="single" w:sz="4" w:space="0" w:color="A6A6A6"/>
              <w:left w:val="nil"/>
              <w:bottom w:val="single" w:sz="4" w:space="0" w:color="A6A6A6"/>
              <w:right w:val="nil"/>
            </w:tcBorders>
          </w:tcPr>
          <w:p w14:paraId="23CCFFFF" w14:textId="77777777" w:rsidR="004338CA" w:rsidRDefault="004338CA">
            <w:pPr>
              <w:pStyle w:val="COPPBODY"/>
              <w:jc w:val="right"/>
              <w:rPr>
                <w:color w:val="auto"/>
                <w:lang w:eastAsia="en-US"/>
              </w:rPr>
            </w:pPr>
          </w:p>
          <w:p w14:paraId="0A85A518" w14:textId="77777777" w:rsidR="004338CA" w:rsidRDefault="004338CA">
            <w:pPr>
              <w:pStyle w:val="COPPBODY"/>
              <w:jc w:val="right"/>
              <w:rPr>
                <w:color w:val="auto"/>
                <w:lang w:eastAsia="en-US"/>
              </w:rPr>
            </w:pPr>
            <w:r>
              <w:rPr>
                <w:color w:val="auto"/>
                <w:lang w:eastAsia="en-US"/>
              </w:rPr>
              <w:t>1.77 days</w:t>
            </w:r>
          </w:p>
        </w:tc>
        <w:tc>
          <w:tcPr>
            <w:tcW w:w="1134" w:type="dxa"/>
            <w:tcBorders>
              <w:top w:val="single" w:sz="4" w:space="0" w:color="A6A6A6"/>
              <w:left w:val="nil"/>
              <w:bottom w:val="single" w:sz="4" w:space="0" w:color="A6A6A6"/>
              <w:right w:val="nil"/>
            </w:tcBorders>
          </w:tcPr>
          <w:p w14:paraId="441B39D3" w14:textId="77777777" w:rsidR="004338CA" w:rsidRDefault="004338CA">
            <w:pPr>
              <w:pStyle w:val="COPPBODY"/>
              <w:jc w:val="right"/>
              <w:rPr>
                <w:color w:val="auto"/>
                <w:lang w:eastAsia="en-US"/>
              </w:rPr>
            </w:pPr>
          </w:p>
          <w:p w14:paraId="63861EA7" w14:textId="77777777" w:rsidR="004338CA" w:rsidRDefault="004338CA">
            <w:pPr>
              <w:pStyle w:val="COPPBODY"/>
              <w:jc w:val="right"/>
              <w:rPr>
                <w:color w:val="auto"/>
                <w:lang w:eastAsia="en-US"/>
              </w:rPr>
            </w:pPr>
            <w:r>
              <w:rPr>
                <w:color w:val="auto"/>
                <w:lang w:eastAsia="en-US"/>
              </w:rPr>
              <w:t>1.76 days</w:t>
            </w:r>
          </w:p>
        </w:tc>
        <w:tc>
          <w:tcPr>
            <w:tcW w:w="1276" w:type="dxa"/>
            <w:tcBorders>
              <w:top w:val="single" w:sz="4" w:space="0" w:color="A6A6A6"/>
              <w:left w:val="nil"/>
              <w:bottom w:val="single" w:sz="4" w:space="0" w:color="A6A6A6"/>
              <w:right w:val="nil"/>
            </w:tcBorders>
          </w:tcPr>
          <w:p w14:paraId="2B52E60E" w14:textId="77777777" w:rsidR="004338CA" w:rsidRDefault="004338CA">
            <w:pPr>
              <w:pStyle w:val="COPPBODY"/>
              <w:jc w:val="right"/>
              <w:rPr>
                <w:color w:val="auto"/>
              </w:rPr>
            </w:pPr>
          </w:p>
          <w:p w14:paraId="26506474" w14:textId="77777777" w:rsidR="004338CA" w:rsidRDefault="004338CA">
            <w:pPr>
              <w:pStyle w:val="COPPBODY"/>
              <w:jc w:val="right"/>
              <w:rPr>
                <w:color w:val="auto"/>
              </w:rPr>
            </w:pPr>
            <w:r>
              <w:rPr>
                <w:color w:val="auto"/>
              </w:rPr>
              <w:t>1.67 days</w:t>
            </w:r>
          </w:p>
        </w:tc>
        <w:tc>
          <w:tcPr>
            <w:tcW w:w="2681" w:type="dxa"/>
            <w:tcBorders>
              <w:top w:val="single" w:sz="4" w:space="0" w:color="A6A6A6"/>
              <w:left w:val="nil"/>
              <w:bottom w:val="single" w:sz="4" w:space="0" w:color="A6A6A6"/>
              <w:right w:val="nil"/>
            </w:tcBorders>
            <w:hideMark/>
          </w:tcPr>
          <w:p w14:paraId="752A86E9" w14:textId="77777777" w:rsidR="004338CA" w:rsidRDefault="004338CA">
            <w:pPr>
              <w:pStyle w:val="COPPBODY"/>
              <w:rPr>
                <w:color w:val="auto"/>
                <w:lang w:eastAsia="en-US"/>
              </w:rPr>
            </w:pPr>
            <w:r>
              <w:rPr>
                <w:color w:val="auto"/>
              </w:rPr>
              <w:t>Council endeavours to investigate food complaints on the same day they were received. The result is below the target of less than ten.</w:t>
            </w:r>
          </w:p>
        </w:tc>
      </w:tr>
      <w:tr w:rsidR="004338CA" w14:paraId="0135DFE8" w14:textId="77777777" w:rsidTr="004338CA">
        <w:tc>
          <w:tcPr>
            <w:tcW w:w="2552" w:type="dxa"/>
            <w:tcBorders>
              <w:top w:val="single" w:sz="4" w:space="0" w:color="A6A6A6"/>
              <w:left w:val="nil"/>
              <w:bottom w:val="single" w:sz="4" w:space="0" w:color="A6A6A6"/>
              <w:right w:val="nil"/>
            </w:tcBorders>
            <w:hideMark/>
          </w:tcPr>
          <w:p w14:paraId="7488DB40" w14:textId="77777777" w:rsidR="004338CA" w:rsidRDefault="004338CA">
            <w:pPr>
              <w:pStyle w:val="COPPBODY"/>
              <w:rPr>
                <w:bCs/>
                <w:color w:val="auto"/>
              </w:rPr>
            </w:pPr>
            <w:r>
              <w:rPr>
                <w:bCs/>
                <w:color w:val="auto"/>
              </w:rPr>
              <w:t>Service standard</w:t>
            </w:r>
          </w:p>
          <w:p w14:paraId="41501AEA" w14:textId="77777777" w:rsidR="004338CA" w:rsidRDefault="004338CA">
            <w:pPr>
              <w:pStyle w:val="COPPBODY"/>
              <w:rPr>
                <w:color w:val="auto"/>
              </w:rPr>
            </w:pPr>
            <w:r>
              <w:rPr>
                <w:color w:val="auto"/>
              </w:rPr>
              <w:t>Percentage of required food safety assessments undertaken</w:t>
            </w:r>
          </w:p>
          <w:p w14:paraId="392555CE" w14:textId="77777777" w:rsidR="004338CA" w:rsidRDefault="004338CA">
            <w:pPr>
              <w:pStyle w:val="COPPBODY"/>
              <w:rPr>
                <w:bCs/>
                <w:color w:val="auto"/>
              </w:rPr>
            </w:pPr>
            <w:r>
              <w:rPr>
                <w:color w:val="auto"/>
                <w:sz w:val="20"/>
              </w:rPr>
              <w:t xml:space="preserve">[Number of registered Class 1 food premises and Class 2 food premises that receive an annual food safety assessment in accordance with the </w:t>
            </w:r>
            <w:r>
              <w:rPr>
                <w:i/>
                <w:iCs/>
                <w:color w:val="auto"/>
                <w:sz w:val="20"/>
              </w:rPr>
              <w:t xml:space="preserve">Food Act 1984 </w:t>
            </w:r>
            <w:r>
              <w:rPr>
                <w:color w:val="auto"/>
                <w:sz w:val="20"/>
              </w:rPr>
              <w:t xml:space="preserve">/ Number of registered Class 1 food premises and Class 2 food premises that require an annual food safety assessment in accordance with the </w:t>
            </w:r>
            <w:r>
              <w:rPr>
                <w:i/>
                <w:iCs/>
                <w:color w:val="auto"/>
                <w:sz w:val="20"/>
              </w:rPr>
              <w:t>Food Act 1984</w:t>
            </w:r>
            <w:r>
              <w:rPr>
                <w:color w:val="auto"/>
                <w:sz w:val="20"/>
              </w:rPr>
              <w:t>] x 100</w:t>
            </w:r>
          </w:p>
        </w:tc>
        <w:tc>
          <w:tcPr>
            <w:tcW w:w="1134" w:type="dxa"/>
            <w:tcBorders>
              <w:top w:val="single" w:sz="4" w:space="0" w:color="A6A6A6"/>
              <w:left w:val="nil"/>
              <w:bottom w:val="single" w:sz="4" w:space="0" w:color="A6A6A6"/>
              <w:right w:val="nil"/>
            </w:tcBorders>
          </w:tcPr>
          <w:p w14:paraId="68598EA9" w14:textId="77777777" w:rsidR="004338CA" w:rsidRDefault="004338CA">
            <w:pPr>
              <w:pStyle w:val="COPPBODY"/>
              <w:jc w:val="right"/>
              <w:rPr>
                <w:color w:val="auto"/>
                <w:lang w:eastAsia="en-US"/>
              </w:rPr>
            </w:pPr>
          </w:p>
          <w:p w14:paraId="4EC2C688" w14:textId="77777777" w:rsidR="004338CA" w:rsidRDefault="004338CA">
            <w:pPr>
              <w:pStyle w:val="COPPBODY"/>
              <w:jc w:val="right"/>
              <w:rPr>
                <w:color w:val="auto"/>
                <w:lang w:eastAsia="en-US"/>
              </w:rPr>
            </w:pPr>
            <w:r>
              <w:rPr>
                <w:color w:val="auto"/>
                <w:lang w:eastAsia="en-US"/>
              </w:rPr>
              <w:t>100.00%</w:t>
            </w:r>
          </w:p>
        </w:tc>
        <w:tc>
          <w:tcPr>
            <w:tcW w:w="1134" w:type="dxa"/>
            <w:tcBorders>
              <w:top w:val="single" w:sz="4" w:space="0" w:color="A6A6A6"/>
              <w:left w:val="nil"/>
              <w:bottom w:val="single" w:sz="4" w:space="0" w:color="A6A6A6"/>
              <w:right w:val="nil"/>
            </w:tcBorders>
          </w:tcPr>
          <w:p w14:paraId="214720C8" w14:textId="77777777" w:rsidR="004338CA" w:rsidRDefault="004338CA">
            <w:pPr>
              <w:pStyle w:val="COPPBODY"/>
              <w:jc w:val="right"/>
              <w:rPr>
                <w:color w:val="auto"/>
                <w:lang w:eastAsia="en-US"/>
              </w:rPr>
            </w:pPr>
          </w:p>
          <w:p w14:paraId="40C1562C" w14:textId="77777777" w:rsidR="004338CA" w:rsidRDefault="004338CA">
            <w:pPr>
              <w:pStyle w:val="COPPBODY"/>
              <w:jc w:val="right"/>
              <w:rPr>
                <w:color w:val="auto"/>
                <w:lang w:eastAsia="en-US"/>
              </w:rPr>
            </w:pPr>
            <w:r>
              <w:rPr>
                <w:color w:val="auto"/>
                <w:lang w:eastAsia="en-US"/>
              </w:rPr>
              <w:t>100.00%</w:t>
            </w:r>
          </w:p>
        </w:tc>
        <w:tc>
          <w:tcPr>
            <w:tcW w:w="1276" w:type="dxa"/>
            <w:tcBorders>
              <w:top w:val="single" w:sz="4" w:space="0" w:color="A6A6A6"/>
              <w:left w:val="nil"/>
              <w:bottom w:val="single" w:sz="4" w:space="0" w:color="A6A6A6"/>
              <w:right w:val="nil"/>
            </w:tcBorders>
          </w:tcPr>
          <w:p w14:paraId="5413B4B1" w14:textId="77777777" w:rsidR="004338CA" w:rsidRDefault="004338CA">
            <w:pPr>
              <w:pStyle w:val="COPPBODY"/>
              <w:jc w:val="right"/>
              <w:rPr>
                <w:color w:val="auto"/>
                <w:lang w:eastAsia="en-US"/>
              </w:rPr>
            </w:pPr>
          </w:p>
          <w:p w14:paraId="1307DAEC" w14:textId="77777777" w:rsidR="004338CA" w:rsidRDefault="004338CA">
            <w:pPr>
              <w:pStyle w:val="COPPBODY"/>
              <w:jc w:val="right"/>
              <w:rPr>
                <w:color w:val="auto"/>
                <w:lang w:eastAsia="en-US"/>
              </w:rPr>
            </w:pPr>
            <w:r>
              <w:rPr>
                <w:color w:val="auto"/>
                <w:lang w:eastAsia="en-US"/>
              </w:rPr>
              <w:t>100.00%</w:t>
            </w:r>
          </w:p>
        </w:tc>
        <w:tc>
          <w:tcPr>
            <w:tcW w:w="2681" w:type="dxa"/>
            <w:tcBorders>
              <w:top w:val="single" w:sz="4" w:space="0" w:color="A6A6A6"/>
              <w:left w:val="nil"/>
              <w:bottom w:val="single" w:sz="4" w:space="0" w:color="A6A6A6"/>
              <w:right w:val="nil"/>
            </w:tcBorders>
            <w:hideMark/>
          </w:tcPr>
          <w:p w14:paraId="2F664370" w14:textId="77777777" w:rsidR="004338CA" w:rsidRDefault="004338CA">
            <w:pPr>
              <w:pStyle w:val="COPPBODY"/>
              <w:rPr>
                <w:color w:val="auto"/>
                <w:lang w:eastAsia="en-US"/>
              </w:rPr>
            </w:pPr>
            <w:r>
              <w:rPr>
                <w:color w:val="auto"/>
                <w:lang w:eastAsia="en-US"/>
              </w:rPr>
              <w:t xml:space="preserve">All of our registered Class 1 and Class 2 food premises received an annual food safety assessment in accordance with the </w:t>
            </w:r>
            <w:r>
              <w:rPr>
                <w:i/>
                <w:color w:val="auto"/>
                <w:lang w:eastAsia="en-US"/>
              </w:rPr>
              <w:t>Food Act 1984</w:t>
            </w:r>
            <w:r>
              <w:rPr>
                <w:color w:val="auto"/>
                <w:lang w:eastAsia="en-US"/>
              </w:rPr>
              <w:t>.</w:t>
            </w:r>
          </w:p>
        </w:tc>
      </w:tr>
      <w:tr w:rsidR="004338CA" w14:paraId="34CF906F" w14:textId="77777777" w:rsidTr="004338CA">
        <w:tc>
          <w:tcPr>
            <w:tcW w:w="2552" w:type="dxa"/>
            <w:tcBorders>
              <w:top w:val="single" w:sz="4" w:space="0" w:color="A6A6A6"/>
              <w:left w:val="nil"/>
              <w:bottom w:val="single" w:sz="4" w:space="0" w:color="A6A6A6"/>
              <w:right w:val="nil"/>
            </w:tcBorders>
            <w:hideMark/>
          </w:tcPr>
          <w:p w14:paraId="0ADB6DF3" w14:textId="77777777" w:rsidR="004338CA" w:rsidRDefault="004338CA">
            <w:pPr>
              <w:pStyle w:val="COPPBODY"/>
              <w:rPr>
                <w:bCs/>
                <w:color w:val="auto"/>
              </w:rPr>
            </w:pPr>
            <w:r>
              <w:rPr>
                <w:bCs/>
                <w:color w:val="auto"/>
              </w:rPr>
              <w:t>Service cost</w:t>
            </w:r>
          </w:p>
          <w:p w14:paraId="1F15AC44" w14:textId="77777777" w:rsidR="004338CA" w:rsidRDefault="004338CA">
            <w:pPr>
              <w:pStyle w:val="COPPBODY"/>
              <w:rPr>
                <w:color w:val="auto"/>
              </w:rPr>
            </w:pPr>
            <w:r>
              <w:rPr>
                <w:color w:val="auto"/>
              </w:rPr>
              <w:lastRenderedPageBreak/>
              <w:t>Cost of food safety service per premises</w:t>
            </w:r>
          </w:p>
          <w:p w14:paraId="1D7E7965" w14:textId="77777777" w:rsidR="004338CA" w:rsidRDefault="004338CA">
            <w:pPr>
              <w:pStyle w:val="COPPBODY"/>
              <w:rPr>
                <w:bCs/>
                <w:color w:val="auto"/>
              </w:rPr>
            </w:pPr>
            <w:r>
              <w:rPr>
                <w:color w:val="auto"/>
                <w:sz w:val="20"/>
              </w:rPr>
              <w:t xml:space="preserve">[Direct costs of the food safety service / Number of food premises registered or notified in accordance with the </w:t>
            </w:r>
            <w:r>
              <w:rPr>
                <w:i/>
                <w:iCs/>
                <w:color w:val="auto"/>
                <w:sz w:val="20"/>
              </w:rPr>
              <w:t>Food Act 1984</w:t>
            </w:r>
            <w:r>
              <w:rPr>
                <w:color w:val="auto"/>
                <w:sz w:val="20"/>
              </w:rPr>
              <w:t>]</w:t>
            </w:r>
          </w:p>
        </w:tc>
        <w:tc>
          <w:tcPr>
            <w:tcW w:w="1134" w:type="dxa"/>
            <w:tcBorders>
              <w:top w:val="single" w:sz="4" w:space="0" w:color="A6A6A6"/>
              <w:left w:val="nil"/>
              <w:bottom w:val="single" w:sz="4" w:space="0" w:color="A6A6A6"/>
              <w:right w:val="nil"/>
            </w:tcBorders>
          </w:tcPr>
          <w:p w14:paraId="1803DADE" w14:textId="77777777" w:rsidR="004338CA" w:rsidRDefault="004338CA">
            <w:pPr>
              <w:pStyle w:val="COPPBODY"/>
              <w:jc w:val="right"/>
              <w:rPr>
                <w:color w:val="auto"/>
                <w:lang w:eastAsia="en-US"/>
              </w:rPr>
            </w:pPr>
          </w:p>
          <w:p w14:paraId="66F03732" w14:textId="77777777" w:rsidR="004338CA" w:rsidRDefault="004338CA">
            <w:pPr>
              <w:pStyle w:val="COPPBODY"/>
              <w:jc w:val="right"/>
              <w:rPr>
                <w:color w:val="auto"/>
                <w:lang w:eastAsia="en-US"/>
              </w:rPr>
            </w:pPr>
          </w:p>
          <w:p w14:paraId="288278BB" w14:textId="77777777" w:rsidR="004338CA" w:rsidRDefault="004338CA">
            <w:pPr>
              <w:pStyle w:val="COPPBODY"/>
              <w:jc w:val="right"/>
              <w:rPr>
                <w:color w:val="auto"/>
                <w:lang w:eastAsia="en-US"/>
              </w:rPr>
            </w:pPr>
            <w:r>
              <w:rPr>
                <w:color w:val="auto"/>
                <w:lang w:eastAsia="en-US"/>
              </w:rPr>
              <w:lastRenderedPageBreak/>
              <w:t>$550.32</w:t>
            </w:r>
          </w:p>
        </w:tc>
        <w:tc>
          <w:tcPr>
            <w:tcW w:w="1134" w:type="dxa"/>
            <w:tcBorders>
              <w:top w:val="single" w:sz="4" w:space="0" w:color="A6A6A6"/>
              <w:left w:val="nil"/>
              <w:bottom w:val="single" w:sz="4" w:space="0" w:color="A6A6A6"/>
              <w:right w:val="nil"/>
            </w:tcBorders>
          </w:tcPr>
          <w:p w14:paraId="305E6DF5" w14:textId="77777777" w:rsidR="004338CA" w:rsidRDefault="004338CA">
            <w:pPr>
              <w:pStyle w:val="COPPBODY"/>
              <w:jc w:val="right"/>
              <w:rPr>
                <w:color w:val="auto"/>
                <w:lang w:eastAsia="en-US"/>
              </w:rPr>
            </w:pPr>
          </w:p>
          <w:p w14:paraId="31AD298B" w14:textId="77777777" w:rsidR="004338CA" w:rsidRDefault="004338CA">
            <w:pPr>
              <w:pStyle w:val="COPPBODY"/>
              <w:jc w:val="right"/>
              <w:rPr>
                <w:color w:val="auto"/>
                <w:lang w:eastAsia="en-US"/>
              </w:rPr>
            </w:pPr>
          </w:p>
          <w:p w14:paraId="5B1F95A8" w14:textId="77777777" w:rsidR="004338CA" w:rsidRDefault="004338CA">
            <w:pPr>
              <w:pStyle w:val="COPPBODY"/>
              <w:jc w:val="right"/>
              <w:rPr>
                <w:color w:val="auto"/>
                <w:lang w:eastAsia="en-US"/>
              </w:rPr>
            </w:pPr>
            <w:r>
              <w:rPr>
                <w:color w:val="auto"/>
                <w:lang w:eastAsia="en-US"/>
              </w:rPr>
              <w:lastRenderedPageBreak/>
              <w:t>$547.92</w:t>
            </w:r>
          </w:p>
        </w:tc>
        <w:tc>
          <w:tcPr>
            <w:tcW w:w="1276" w:type="dxa"/>
            <w:tcBorders>
              <w:top w:val="single" w:sz="4" w:space="0" w:color="A6A6A6"/>
              <w:left w:val="nil"/>
              <w:bottom w:val="single" w:sz="4" w:space="0" w:color="A6A6A6"/>
              <w:right w:val="nil"/>
            </w:tcBorders>
          </w:tcPr>
          <w:p w14:paraId="65BD37E7" w14:textId="77777777" w:rsidR="004338CA" w:rsidRDefault="004338CA">
            <w:pPr>
              <w:pStyle w:val="COPPBODY"/>
              <w:jc w:val="right"/>
              <w:rPr>
                <w:color w:val="auto"/>
                <w:lang w:eastAsia="en-US"/>
              </w:rPr>
            </w:pPr>
          </w:p>
          <w:p w14:paraId="27168C02" w14:textId="77777777" w:rsidR="004338CA" w:rsidRDefault="004338CA">
            <w:pPr>
              <w:pStyle w:val="COPPBODY"/>
              <w:jc w:val="right"/>
              <w:rPr>
                <w:color w:val="auto"/>
                <w:lang w:eastAsia="en-US"/>
              </w:rPr>
            </w:pPr>
          </w:p>
          <w:p w14:paraId="27060291" w14:textId="77777777" w:rsidR="004338CA" w:rsidRDefault="004338CA">
            <w:pPr>
              <w:pStyle w:val="COPPBODY"/>
              <w:jc w:val="right"/>
              <w:rPr>
                <w:color w:val="auto"/>
                <w:lang w:eastAsia="en-US"/>
              </w:rPr>
            </w:pPr>
            <w:r>
              <w:rPr>
                <w:color w:val="auto"/>
                <w:lang w:eastAsia="en-US"/>
              </w:rPr>
              <w:lastRenderedPageBreak/>
              <w:t>$521.41</w:t>
            </w:r>
          </w:p>
        </w:tc>
        <w:tc>
          <w:tcPr>
            <w:tcW w:w="2681" w:type="dxa"/>
            <w:tcBorders>
              <w:top w:val="single" w:sz="4" w:space="0" w:color="A6A6A6"/>
              <w:left w:val="nil"/>
              <w:bottom w:val="single" w:sz="4" w:space="0" w:color="A6A6A6"/>
              <w:right w:val="nil"/>
            </w:tcBorders>
            <w:hideMark/>
          </w:tcPr>
          <w:p w14:paraId="2C9D4659" w14:textId="77777777" w:rsidR="004338CA" w:rsidRDefault="004338CA">
            <w:pPr>
              <w:pStyle w:val="COPPBODY"/>
              <w:rPr>
                <w:color w:val="auto"/>
                <w:lang w:eastAsia="en-US"/>
              </w:rPr>
            </w:pPr>
            <w:r>
              <w:rPr>
                <w:color w:val="auto"/>
                <w:lang w:eastAsia="en-US"/>
              </w:rPr>
              <w:lastRenderedPageBreak/>
              <w:t xml:space="preserve">This result shows the average cost of our food safety service. </w:t>
            </w:r>
          </w:p>
          <w:p w14:paraId="28A09DB9" w14:textId="77777777" w:rsidR="004338CA" w:rsidRDefault="004338CA">
            <w:pPr>
              <w:autoSpaceDE w:val="0"/>
              <w:autoSpaceDN w:val="0"/>
              <w:adjustRightInd w:val="0"/>
              <w:spacing w:after="0" w:line="240" w:lineRule="auto"/>
              <w:rPr>
                <w:rFonts w:ascii="Arial" w:hAnsi="Arial" w:cs="Arial"/>
                <w:sz w:val="24"/>
                <w:szCs w:val="24"/>
                <w:lang w:eastAsia="en-AU"/>
              </w:rPr>
            </w:pPr>
            <w:r>
              <w:rPr>
                <w:rFonts w:ascii="Arial" w:hAnsi="Arial" w:cs="Arial"/>
                <w:sz w:val="24"/>
                <w:szCs w:val="24"/>
                <w:lang w:eastAsia="en-AU"/>
              </w:rPr>
              <w:lastRenderedPageBreak/>
              <w:t>This result shows the average cost of our food safety service. This year we had an increase in the number of food premises registered or notified in accordance with the Food Act 1984 which has contributed to the lower result.</w:t>
            </w:r>
            <w:r>
              <w:t xml:space="preserve"> </w:t>
            </w:r>
          </w:p>
        </w:tc>
      </w:tr>
      <w:tr w:rsidR="004338CA" w14:paraId="70320D33" w14:textId="77777777" w:rsidTr="004338CA">
        <w:tc>
          <w:tcPr>
            <w:tcW w:w="2552" w:type="dxa"/>
            <w:tcBorders>
              <w:top w:val="single" w:sz="4" w:space="0" w:color="A6A6A6"/>
              <w:left w:val="nil"/>
              <w:bottom w:val="single" w:sz="4" w:space="0" w:color="A6A6A6"/>
              <w:right w:val="nil"/>
            </w:tcBorders>
            <w:hideMark/>
          </w:tcPr>
          <w:p w14:paraId="19E4BE14" w14:textId="77777777" w:rsidR="004338CA" w:rsidRDefault="004338CA">
            <w:pPr>
              <w:pStyle w:val="COPPBODY"/>
              <w:rPr>
                <w:bCs/>
                <w:color w:val="auto"/>
              </w:rPr>
            </w:pPr>
            <w:r>
              <w:rPr>
                <w:bCs/>
                <w:color w:val="auto"/>
              </w:rPr>
              <w:lastRenderedPageBreak/>
              <w:t>Health and safety</w:t>
            </w:r>
          </w:p>
          <w:p w14:paraId="775CD13D" w14:textId="77777777" w:rsidR="004338CA" w:rsidRDefault="004338CA">
            <w:pPr>
              <w:pStyle w:val="COPPBODY"/>
              <w:rPr>
                <w:color w:val="auto"/>
              </w:rPr>
            </w:pPr>
            <w:r>
              <w:rPr>
                <w:color w:val="auto"/>
              </w:rPr>
              <w:t>Percentage of critical and major non-compliance outcome notifications followed up by Council</w:t>
            </w:r>
          </w:p>
          <w:p w14:paraId="3ED41868" w14:textId="77777777" w:rsidR="004338CA" w:rsidRDefault="004338CA">
            <w:pPr>
              <w:pStyle w:val="COPPBODY"/>
              <w:rPr>
                <w:bCs/>
                <w:color w:val="auto"/>
              </w:rPr>
            </w:pPr>
            <w:r>
              <w:rPr>
                <w:color w:val="auto"/>
                <w:sz w:val="20"/>
              </w:rPr>
              <w:t>[Number of critical non-compliance notifications and major non-compliance notifications about a food premises followed up / Number of critical non-compliance notifications and major non-compliance notifications about food premises] x 100</w:t>
            </w:r>
          </w:p>
        </w:tc>
        <w:tc>
          <w:tcPr>
            <w:tcW w:w="1134" w:type="dxa"/>
            <w:tcBorders>
              <w:top w:val="single" w:sz="4" w:space="0" w:color="A6A6A6"/>
              <w:left w:val="nil"/>
              <w:bottom w:val="single" w:sz="4" w:space="0" w:color="A6A6A6"/>
              <w:right w:val="nil"/>
            </w:tcBorders>
          </w:tcPr>
          <w:p w14:paraId="69B92260" w14:textId="77777777" w:rsidR="004338CA" w:rsidRDefault="004338CA">
            <w:pPr>
              <w:pStyle w:val="COPPBODY"/>
              <w:jc w:val="right"/>
              <w:rPr>
                <w:color w:val="auto"/>
                <w:lang w:eastAsia="en-US"/>
              </w:rPr>
            </w:pPr>
          </w:p>
          <w:p w14:paraId="7E68997C" w14:textId="77777777" w:rsidR="004338CA" w:rsidRDefault="004338CA">
            <w:pPr>
              <w:pStyle w:val="COPPBODY"/>
              <w:jc w:val="right"/>
              <w:rPr>
                <w:color w:val="auto"/>
                <w:lang w:eastAsia="en-US"/>
              </w:rPr>
            </w:pPr>
            <w:r>
              <w:rPr>
                <w:color w:val="auto"/>
                <w:lang w:eastAsia="en-US"/>
              </w:rPr>
              <w:t>95.55%</w:t>
            </w:r>
          </w:p>
        </w:tc>
        <w:tc>
          <w:tcPr>
            <w:tcW w:w="1134" w:type="dxa"/>
            <w:tcBorders>
              <w:top w:val="single" w:sz="4" w:space="0" w:color="A6A6A6"/>
              <w:left w:val="nil"/>
              <w:bottom w:val="single" w:sz="4" w:space="0" w:color="A6A6A6"/>
              <w:right w:val="nil"/>
            </w:tcBorders>
          </w:tcPr>
          <w:p w14:paraId="0DD5175F" w14:textId="77777777" w:rsidR="004338CA" w:rsidRDefault="004338CA">
            <w:pPr>
              <w:pStyle w:val="COPPBODY"/>
              <w:jc w:val="right"/>
              <w:rPr>
                <w:color w:val="auto"/>
                <w:lang w:eastAsia="en-US"/>
              </w:rPr>
            </w:pPr>
          </w:p>
          <w:p w14:paraId="42EE4B96" w14:textId="77777777" w:rsidR="004338CA" w:rsidRDefault="004338CA">
            <w:pPr>
              <w:pStyle w:val="COPPBODY"/>
              <w:jc w:val="right"/>
              <w:rPr>
                <w:color w:val="auto"/>
                <w:lang w:eastAsia="en-US"/>
              </w:rPr>
            </w:pPr>
            <w:r>
              <w:rPr>
                <w:color w:val="auto"/>
                <w:lang w:eastAsia="en-US"/>
              </w:rPr>
              <w:t>99.11%</w:t>
            </w:r>
          </w:p>
        </w:tc>
        <w:tc>
          <w:tcPr>
            <w:tcW w:w="1276" w:type="dxa"/>
            <w:tcBorders>
              <w:top w:val="single" w:sz="4" w:space="0" w:color="A6A6A6"/>
              <w:left w:val="nil"/>
              <w:bottom w:val="single" w:sz="4" w:space="0" w:color="A6A6A6"/>
              <w:right w:val="nil"/>
            </w:tcBorders>
          </w:tcPr>
          <w:p w14:paraId="4AD69C8C" w14:textId="77777777" w:rsidR="004338CA" w:rsidRDefault="004338CA">
            <w:pPr>
              <w:pStyle w:val="COPPBODY"/>
              <w:jc w:val="right"/>
              <w:rPr>
                <w:color w:val="auto"/>
              </w:rPr>
            </w:pPr>
          </w:p>
          <w:p w14:paraId="264085A5" w14:textId="77777777" w:rsidR="004338CA" w:rsidRDefault="004338CA">
            <w:pPr>
              <w:pStyle w:val="COPPBODY"/>
              <w:jc w:val="right"/>
              <w:rPr>
                <w:color w:val="auto"/>
              </w:rPr>
            </w:pPr>
            <w:r>
              <w:rPr>
                <w:color w:val="auto"/>
              </w:rPr>
              <w:t>99.28%</w:t>
            </w:r>
          </w:p>
        </w:tc>
        <w:tc>
          <w:tcPr>
            <w:tcW w:w="2681" w:type="dxa"/>
            <w:tcBorders>
              <w:top w:val="single" w:sz="4" w:space="0" w:color="A6A6A6"/>
              <w:left w:val="nil"/>
              <w:bottom w:val="single" w:sz="4" w:space="0" w:color="A6A6A6"/>
              <w:right w:val="nil"/>
            </w:tcBorders>
            <w:hideMark/>
          </w:tcPr>
          <w:p w14:paraId="1453DC2B" w14:textId="77777777" w:rsidR="004338CA" w:rsidRDefault="004338CA">
            <w:pPr>
              <w:pStyle w:val="COPPBODY"/>
              <w:rPr>
                <w:b/>
                <w:color w:val="auto"/>
                <w:lang w:eastAsia="en-US"/>
              </w:rPr>
            </w:pPr>
            <w:r>
              <w:rPr>
                <w:color w:val="auto"/>
              </w:rPr>
              <w:t>Over the last three years we have seen an improvement in the number of critical and major non-compliance notifications followed up on time. During 2016, all critical non-compliance notifications were followed up on time and the three major non-compliance notifications not completed have now been rectified.</w:t>
            </w:r>
          </w:p>
        </w:tc>
      </w:tr>
    </w:tbl>
    <w:p w14:paraId="4B31447A" w14:textId="77777777" w:rsidR="004338CA" w:rsidRDefault="004338CA" w:rsidP="004338CA">
      <w:pPr>
        <w:pStyle w:val="COPPSUBHEAD"/>
        <w:rPr>
          <w:color w:val="auto"/>
          <w:sz w:val="24"/>
          <w:szCs w:val="24"/>
        </w:rPr>
      </w:pPr>
      <w:r>
        <w:rPr>
          <w:b w:val="0"/>
          <w:sz w:val="24"/>
          <w:szCs w:val="24"/>
        </w:rPr>
        <w:br w:type="page"/>
      </w:r>
    </w:p>
    <w:p w14:paraId="3C1CEC57" w14:textId="77777777" w:rsidR="004338CA" w:rsidRDefault="004338CA" w:rsidP="004338CA">
      <w:pPr>
        <w:pStyle w:val="COPPSUBHEAD"/>
      </w:pPr>
      <w:r>
        <w:lastRenderedPageBreak/>
        <w:t xml:space="preserve">Service statistics </w:t>
      </w:r>
    </w:p>
    <w:p w14:paraId="3CA38E49" w14:textId="77777777" w:rsidR="004338CA" w:rsidRDefault="004338CA" w:rsidP="004338CA">
      <w:pPr>
        <w:pStyle w:val="COPPSUBHEAD"/>
        <w:spacing w:after="0" w:line="240" w:lineRule="auto"/>
        <w:rPr>
          <w:color w:val="auto"/>
          <w:sz w:val="24"/>
          <w:szCs w:val="24"/>
        </w:rPr>
      </w:pPr>
    </w:p>
    <w:p w14:paraId="699667B3" w14:textId="77777777" w:rsidR="004338CA" w:rsidRDefault="004338CA" w:rsidP="004338CA">
      <w:pPr>
        <w:pStyle w:val="COPPBODY"/>
        <w:rPr>
          <w:color w:val="auto"/>
        </w:rPr>
      </w:pPr>
      <w:r>
        <w:rPr>
          <w:color w:val="auto"/>
        </w:rPr>
        <w:t>We provide a range of important services to support the needs of our diverse and changing community, and provide for a healthy, creative and inclusive City.</w:t>
      </w:r>
    </w:p>
    <w:p w14:paraId="4A152E6B" w14:textId="77777777" w:rsidR="004338CA" w:rsidRDefault="004338CA" w:rsidP="004338CA">
      <w:pPr>
        <w:pStyle w:val="COPPBODY"/>
        <w:rPr>
          <w:color w:val="auto"/>
        </w:rPr>
      </w:pPr>
      <w:r>
        <w:rPr>
          <w:color w:val="auto"/>
        </w:rPr>
        <w:t xml:space="preserve">The following statistics highlight some of the services we provided during 2016/17 compared to previous years. </w:t>
      </w:r>
    </w:p>
    <w:tbl>
      <w:tblPr>
        <w:tblW w:w="0" w:type="auto"/>
        <w:tblLook w:val="04A0" w:firstRow="1" w:lastRow="0" w:firstColumn="1" w:lastColumn="0" w:noHBand="0" w:noVBand="1"/>
        <w:tblCaption w:val="Service statistics"/>
        <w:tblDescription w:val="This table provides service statistic results for 2014/15, 2015/16 and 2016/17 for services under the Council Plan theme of Healthy - a healthy, creative and inclusive City. "/>
      </w:tblPr>
      <w:tblGrid>
        <w:gridCol w:w="4012"/>
        <w:gridCol w:w="1218"/>
        <w:gridCol w:w="1218"/>
        <w:gridCol w:w="1218"/>
        <w:gridCol w:w="1360"/>
      </w:tblGrid>
      <w:tr w:rsidR="004338CA" w14:paraId="1102AB6C" w14:textId="77777777" w:rsidTr="004338CA">
        <w:tc>
          <w:tcPr>
            <w:tcW w:w="4012" w:type="dxa"/>
            <w:hideMark/>
          </w:tcPr>
          <w:p w14:paraId="29A2AA65" w14:textId="77777777" w:rsidR="004338CA" w:rsidRDefault="004338CA">
            <w:pPr>
              <w:pStyle w:val="COPPSUBHEAD"/>
              <w:spacing w:before="120" w:after="120" w:line="240" w:lineRule="auto"/>
              <w:jc w:val="center"/>
              <w:rPr>
                <w:color w:val="auto"/>
                <w:sz w:val="24"/>
                <w:szCs w:val="24"/>
              </w:rPr>
            </w:pPr>
            <w:r>
              <w:rPr>
                <w:color w:val="auto"/>
                <w:sz w:val="24"/>
                <w:szCs w:val="24"/>
              </w:rPr>
              <w:t>Measure</w:t>
            </w:r>
          </w:p>
        </w:tc>
        <w:tc>
          <w:tcPr>
            <w:tcW w:w="1218" w:type="dxa"/>
            <w:hideMark/>
          </w:tcPr>
          <w:p w14:paraId="606FB144" w14:textId="77777777" w:rsidR="004338CA" w:rsidRDefault="004338CA">
            <w:pPr>
              <w:pStyle w:val="COPPSUBHEAD"/>
              <w:spacing w:before="120" w:after="120" w:line="240" w:lineRule="auto"/>
              <w:jc w:val="center"/>
              <w:rPr>
                <w:color w:val="auto"/>
                <w:sz w:val="24"/>
                <w:szCs w:val="24"/>
              </w:rPr>
            </w:pPr>
            <w:r>
              <w:rPr>
                <w:color w:val="auto"/>
                <w:sz w:val="24"/>
                <w:szCs w:val="24"/>
              </w:rPr>
              <w:t>2014/15</w:t>
            </w:r>
          </w:p>
        </w:tc>
        <w:tc>
          <w:tcPr>
            <w:tcW w:w="1218" w:type="dxa"/>
            <w:hideMark/>
          </w:tcPr>
          <w:p w14:paraId="37F06FF8" w14:textId="77777777" w:rsidR="004338CA" w:rsidRDefault="004338CA">
            <w:pPr>
              <w:pStyle w:val="COPPSUBHEAD"/>
              <w:spacing w:before="120" w:after="120" w:line="240" w:lineRule="auto"/>
              <w:jc w:val="center"/>
              <w:rPr>
                <w:color w:val="auto"/>
                <w:sz w:val="24"/>
                <w:szCs w:val="24"/>
              </w:rPr>
            </w:pPr>
            <w:r>
              <w:rPr>
                <w:color w:val="auto"/>
                <w:sz w:val="24"/>
                <w:szCs w:val="24"/>
              </w:rPr>
              <w:t>2015/16</w:t>
            </w:r>
          </w:p>
        </w:tc>
        <w:tc>
          <w:tcPr>
            <w:tcW w:w="1218" w:type="dxa"/>
            <w:vAlign w:val="center"/>
            <w:hideMark/>
          </w:tcPr>
          <w:p w14:paraId="1E045703" w14:textId="77777777" w:rsidR="004338CA" w:rsidRDefault="004338CA">
            <w:pPr>
              <w:pStyle w:val="COPPSUBHEAD"/>
              <w:spacing w:before="120" w:after="120" w:line="240" w:lineRule="auto"/>
              <w:jc w:val="right"/>
              <w:rPr>
                <w:color w:val="auto"/>
                <w:sz w:val="24"/>
                <w:szCs w:val="24"/>
              </w:rPr>
            </w:pPr>
            <w:r>
              <w:rPr>
                <w:color w:val="auto"/>
                <w:sz w:val="24"/>
                <w:szCs w:val="24"/>
              </w:rPr>
              <w:t>2016/17</w:t>
            </w:r>
          </w:p>
        </w:tc>
        <w:tc>
          <w:tcPr>
            <w:tcW w:w="1360" w:type="dxa"/>
            <w:hideMark/>
          </w:tcPr>
          <w:p w14:paraId="278AC05E" w14:textId="77777777" w:rsidR="004338CA" w:rsidRDefault="004338CA">
            <w:pPr>
              <w:pStyle w:val="COPPSUBHEAD"/>
              <w:spacing w:before="120" w:after="120" w:line="240" w:lineRule="auto"/>
              <w:jc w:val="center"/>
              <w:rPr>
                <w:color w:val="auto"/>
                <w:sz w:val="24"/>
                <w:szCs w:val="24"/>
              </w:rPr>
            </w:pPr>
            <w:r>
              <w:rPr>
                <w:color w:val="auto"/>
                <w:sz w:val="24"/>
                <w:szCs w:val="24"/>
              </w:rPr>
              <w:t>Trend</w:t>
            </w:r>
          </w:p>
        </w:tc>
      </w:tr>
      <w:tr w:rsidR="004338CA" w14:paraId="3A92FE88" w14:textId="77777777" w:rsidTr="004338CA">
        <w:tc>
          <w:tcPr>
            <w:tcW w:w="4012" w:type="dxa"/>
            <w:shd w:val="clear" w:color="auto" w:fill="F2F2F2"/>
            <w:hideMark/>
          </w:tcPr>
          <w:p w14:paraId="2E76F679" w14:textId="77777777" w:rsidR="004338CA" w:rsidRDefault="004338CA">
            <w:pPr>
              <w:pStyle w:val="COPPSUBHEAD"/>
              <w:spacing w:before="120" w:after="120" w:line="240" w:lineRule="auto"/>
              <w:rPr>
                <w:color w:val="auto"/>
                <w:sz w:val="24"/>
                <w:szCs w:val="24"/>
              </w:rPr>
            </w:pPr>
            <w:r>
              <w:rPr>
                <w:color w:val="auto"/>
                <w:sz w:val="24"/>
                <w:szCs w:val="24"/>
              </w:rPr>
              <w:t xml:space="preserve">Maternal and child health services </w:t>
            </w:r>
          </w:p>
        </w:tc>
        <w:tc>
          <w:tcPr>
            <w:tcW w:w="1218" w:type="dxa"/>
            <w:shd w:val="clear" w:color="auto" w:fill="F2F2F2"/>
          </w:tcPr>
          <w:p w14:paraId="24DA4831"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tcPr>
          <w:p w14:paraId="6510372C"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3A2175BE"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tcPr>
          <w:p w14:paraId="30AEBCF0" w14:textId="77777777" w:rsidR="004338CA" w:rsidRDefault="004338CA">
            <w:pPr>
              <w:pStyle w:val="COPPSUBHEAD"/>
              <w:spacing w:before="120" w:after="120" w:line="240" w:lineRule="auto"/>
              <w:jc w:val="right"/>
              <w:rPr>
                <w:b w:val="0"/>
                <w:color w:val="auto"/>
                <w:sz w:val="24"/>
                <w:szCs w:val="24"/>
              </w:rPr>
            </w:pPr>
          </w:p>
        </w:tc>
      </w:tr>
      <w:tr w:rsidR="004338CA" w14:paraId="666C0F10" w14:textId="77777777" w:rsidTr="004338CA">
        <w:tc>
          <w:tcPr>
            <w:tcW w:w="4012" w:type="dxa"/>
            <w:hideMark/>
          </w:tcPr>
          <w:p w14:paraId="343B7BDA" w14:textId="77777777" w:rsidR="004338CA" w:rsidRDefault="004338CA">
            <w:pPr>
              <w:pStyle w:val="COPPSUBHEAD"/>
              <w:spacing w:before="120" w:after="120" w:line="240" w:lineRule="auto"/>
              <w:rPr>
                <w:b w:val="0"/>
                <w:color w:val="auto"/>
                <w:sz w:val="24"/>
                <w:szCs w:val="24"/>
              </w:rPr>
            </w:pPr>
            <w:r>
              <w:rPr>
                <w:b w:val="0"/>
                <w:color w:val="auto"/>
                <w:sz w:val="24"/>
                <w:szCs w:val="24"/>
              </w:rPr>
              <w:t>Birth notifications received</w:t>
            </w:r>
          </w:p>
        </w:tc>
        <w:tc>
          <w:tcPr>
            <w:tcW w:w="1218" w:type="dxa"/>
            <w:vAlign w:val="center"/>
            <w:hideMark/>
          </w:tcPr>
          <w:p w14:paraId="690B28D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1,255</w:t>
            </w:r>
          </w:p>
        </w:tc>
        <w:tc>
          <w:tcPr>
            <w:tcW w:w="1218" w:type="dxa"/>
            <w:vAlign w:val="center"/>
            <w:hideMark/>
          </w:tcPr>
          <w:p w14:paraId="6C2BC23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1,362</w:t>
            </w:r>
          </w:p>
        </w:tc>
        <w:tc>
          <w:tcPr>
            <w:tcW w:w="1218" w:type="dxa"/>
            <w:vAlign w:val="center"/>
            <w:hideMark/>
          </w:tcPr>
          <w:p w14:paraId="65C66B3B"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1,344</w:t>
            </w:r>
          </w:p>
        </w:tc>
        <w:tc>
          <w:tcPr>
            <w:tcW w:w="1360" w:type="dxa"/>
            <w:vAlign w:val="center"/>
            <w:hideMark/>
          </w:tcPr>
          <w:p w14:paraId="080C9991"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18155FB1" w14:textId="77777777" w:rsidTr="004338CA">
        <w:tc>
          <w:tcPr>
            <w:tcW w:w="4012" w:type="dxa"/>
            <w:hideMark/>
          </w:tcPr>
          <w:p w14:paraId="5A8ACC47" w14:textId="77777777" w:rsidR="004338CA" w:rsidRDefault="004338CA">
            <w:pPr>
              <w:pStyle w:val="COPPSUBHEAD"/>
              <w:spacing w:before="120" w:after="120" w:line="240" w:lineRule="auto"/>
              <w:rPr>
                <w:b w:val="0"/>
                <w:color w:val="auto"/>
                <w:sz w:val="24"/>
                <w:szCs w:val="24"/>
              </w:rPr>
            </w:pPr>
            <w:r>
              <w:rPr>
                <w:b w:val="0"/>
                <w:color w:val="auto"/>
                <w:sz w:val="24"/>
                <w:szCs w:val="24"/>
              </w:rPr>
              <w:t>Community immunisation sessions held</w:t>
            </w:r>
          </w:p>
        </w:tc>
        <w:tc>
          <w:tcPr>
            <w:tcW w:w="1218" w:type="dxa"/>
            <w:vAlign w:val="center"/>
            <w:hideMark/>
          </w:tcPr>
          <w:p w14:paraId="19CB961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79</w:t>
            </w:r>
          </w:p>
        </w:tc>
        <w:tc>
          <w:tcPr>
            <w:tcW w:w="1218" w:type="dxa"/>
            <w:vAlign w:val="center"/>
            <w:hideMark/>
          </w:tcPr>
          <w:p w14:paraId="324A939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80</w:t>
            </w:r>
          </w:p>
        </w:tc>
        <w:tc>
          <w:tcPr>
            <w:tcW w:w="1218" w:type="dxa"/>
            <w:vAlign w:val="center"/>
            <w:hideMark/>
          </w:tcPr>
          <w:p w14:paraId="720D563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78</w:t>
            </w:r>
          </w:p>
        </w:tc>
        <w:tc>
          <w:tcPr>
            <w:tcW w:w="1360" w:type="dxa"/>
            <w:vAlign w:val="center"/>
            <w:hideMark/>
          </w:tcPr>
          <w:p w14:paraId="04B1123D"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Stable</w:t>
            </w:r>
          </w:p>
        </w:tc>
      </w:tr>
      <w:tr w:rsidR="004338CA" w14:paraId="02D17D27" w14:textId="77777777" w:rsidTr="004338CA">
        <w:tc>
          <w:tcPr>
            <w:tcW w:w="4012" w:type="dxa"/>
            <w:hideMark/>
          </w:tcPr>
          <w:p w14:paraId="0704BF41" w14:textId="77777777" w:rsidR="004338CA" w:rsidRDefault="004338CA">
            <w:pPr>
              <w:pStyle w:val="COPPSUBHEAD"/>
              <w:spacing w:before="120" w:after="120" w:line="240" w:lineRule="auto"/>
              <w:rPr>
                <w:b w:val="0"/>
                <w:color w:val="auto"/>
                <w:sz w:val="24"/>
                <w:szCs w:val="24"/>
              </w:rPr>
            </w:pPr>
            <w:r>
              <w:rPr>
                <w:b w:val="0"/>
                <w:color w:val="auto"/>
                <w:sz w:val="24"/>
                <w:szCs w:val="24"/>
              </w:rPr>
              <w:t>Infants and children attending immunisation sessions</w:t>
            </w:r>
          </w:p>
        </w:tc>
        <w:tc>
          <w:tcPr>
            <w:tcW w:w="1218" w:type="dxa"/>
            <w:vAlign w:val="center"/>
            <w:hideMark/>
          </w:tcPr>
          <w:p w14:paraId="5C29CBB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2,784</w:t>
            </w:r>
          </w:p>
        </w:tc>
        <w:tc>
          <w:tcPr>
            <w:tcW w:w="1218" w:type="dxa"/>
            <w:vAlign w:val="center"/>
            <w:hideMark/>
          </w:tcPr>
          <w:p w14:paraId="4A78568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2,952</w:t>
            </w:r>
          </w:p>
        </w:tc>
        <w:tc>
          <w:tcPr>
            <w:tcW w:w="1218" w:type="dxa"/>
            <w:vAlign w:val="center"/>
            <w:hideMark/>
          </w:tcPr>
          <w:p w14:paraId="059BBA2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 xml:space="preserve">2,801 </w:t>
            </w:r>
          </w:p>
        </w:tc>
        <w:tc>
          <w:tcPr>
            <w:tcW w:w="1360" w:type="dxa"/>
            <w:vAlign w:val="center"/>
            <w:hideMark/>
          </w:tcPr>
          <w:p w14:paraId="42424157"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0AD25AD6" w14:textId="77777777" w:rsidTr="004338CA">
        <w:tc>
          <w:tcPr>
            <w:tcW w:w="4012" w:type="dxa"/>
            <w:shd w:val="clear" w:color="auto" w:fill="F2F2F2"/>
            <w:hideMark/>
          </w:tcPr>
          <w:p w14:paraId="39BAECC7" w14:textId="77777777" w:rsidR="004338CA" w:rsidRDefault="004338CA">
            <w:pPr>
              <w:pStyle w:val="COPPSUBHEAD"/>
              <w:spacing w:before="120" w:after="120" w:line="240" w:lineRule="auto"/>
              <w:rPr>
                <w:b w:val="0"/>
                <w:color w:val="auto"/>
                <w:sz w:val="24"/>
                <w:szCs w:val="24"/>
              </w:rPr>
            </w:pPr>
            <w:r>
              <w:rPr>
                <w:b w:val="0"/>
                <w:color w:val="auto"/>
                <w:sz w:val="24"/>
                <w:szCs w:val="24"/>
              </w:rPr>
              <w:t>Childcare</w:t>
            </w:r>
          </w:p>
        </w:tc>
        <w:tc>
          <w:tcPr>
            <w:tcW w:w="1218" w:type="dxa"/>
            <w:shd w:val="clear" w:color="auto" w:fill="F2F2F2"/>
          </w:tcPr>
          <w:p w14:paraId="531A5D32"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tcPr>
          <w:p w14:paraId="35761BE9"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0F197DD5"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5FFD1318" w14:textId="77777777" w:rsidR="004338CA" w:rsidRDefault="004338CA">
            <w:pPr>
              <w:pStyle w:val="COPPSUBHEAD"/>
              <w:spacing w:before="120" w:after="120" w:line="240" w:lineRule="auto"/>
              <w:jc w:val="center"/>
              <w:rPr>
                <w:b w:val="0"/>
                <w:color w:val="auto"/>
                <w:sz w:val="24"/>
                <w:szCs w:val="24"/>
              </w:rPr>
            </w:pPr>
          </w:p>
        </w:tc>
      </w:tr>
      <w:tr w:rsidR="004338CA" w14:paraId="4ACDB9D6" w14:textId="77777777" w:rsidTr="004338CA">
        <w:tc>
          <w:tcPr>
            <w:tcW w:w="4012" w:type="dxa"/>
            <w:hideMark/>
          </w:tcPr>
          <w:p w14:paraId="42F3726C" w14:textId="77777777" w:rsidR="004338CA" w:rsidRDefault="004338CA">
            <w:pPr>
              <w:pStyle w:val="COPPSUBHEAD"/>
              <w:spacing w:before="120" w:after="120" w:line="240" w:lineRule="auto"/>
              <w:rPr>
                <w:b w:val="0"/>
                <w:color w:val="auto"/>
                <w:sz w:val="24"/>
                <w:szCs w:val="24"/>
              </w:rPr>
            </w:pPr>
            <w:r>
              <w:rPr>
                <w:b w:val="0"/>
                <w:color w:val="auto"/>
                <w:sz w:val="24"/>
                <w:szCs w:val="24"/>
              </w:rPr>
              <w:t>Total places across the City</w:t>
            </w:r>
          </w:p>
        </w:tc>
        <w:tc>
          <w:tcPr>
            <w:tcW w:w="1218" w:type="dxa"/>
            <w:vAlign w:val="center"/>
            <w:hideMark/>
          </w:tcPr>
          <w:p w14:paraId="1079794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1,530</w:t>
            </w:r>
          </w:p>
        </w:tc>
        <w:tc>
          <w:tcPr>
            <w:tcW w:w="1218" w:type="dxa"/>
            <w:vAlign w:val="center"/>
            <w:hideMark/>
          </w:tcPr>
          <w:p w14:paraId="1F2F06D8"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1,620</w:t>
            </w:r>
          </w:p>
        </w:tc>
        <w:tc>
          <w:tcPr>
            <w:tcW w:w="1218" w:type="dxa"/>
            <w:vAlign w:val="center"/>
            <w:hideMark/>
          </w:tcPr>
          <w:p w14:paraId="6A2642B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1,728</w:t>
            </w:r>
          </w:p>
        </w:tc>
        <w:tc>
          <w:tcPr>
            <w:tcW w:w="1360" w:type="dxa"/>
            <w:vAlign w:val="center"/>
            <w:hideMark/>
          </w:tcPr>
          <w:p w14:paraId="58DA53CD"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049C6238" w14:textId="77777777" w:rsidTr="004338CA">
        <w:tc>
          <w:tcPr>
            <w:tcW w:w="4012" w:type="dxa"/>
            <w:hideMark/>
          </w:tcPr>
          <w:p w14:paraId="515F22D4" w14:textId="77777777" w:rsidR="004338CA" w:rsidRDefault="004338CA">
            <w:pPr>
              <w:pStyle w:val="COPPSUBHEAD"/>
              <w:spacing w:before="120" w:after="120" w:line="240" w:lineRule="auto"/>
              <w:rPr>
                <w:b w:val="0"/>
                <w:color w:val="auto"/>
                <w:sz w:val="24"/>
                <w:szCs w:val="24"/>
              </w:rPr>
            </w:pPr>
            <w:r>
              <w:rPr>
                <w:b w:val="0"/>
                <w:color w:val="auto"/>
                <w:sz w:val="24"/>
                <w:szCs w:val="24"/>
              </w:rPr>
              <w:t>Council managed places</w:t>
            </w:r>
          </w:p>
        </w:tc>
        <w:tc>
          <w:tcPr>
            <w:tcW w:w="1218" w:type="dxa"/>
            <w:vAlign w:val="center"/>
            <w:hideMark/>
          </w:tcPr>
          <w:p w14:paraId="49C801E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318</w:t>
            </w:r>
          </w:p>
        </w:tc>
        <w:tc>
          <w:tcPr>
            <w:tcW w:w="1218" w:type="dxa"/>
            <w:vAlign w:val="center"/>
            <w:hideMark/>
          </w:tcPr>
          <w:p w14:paraId="18FE8B9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318</w:t>
            </w:r>
          </w:p>
        </w:tc>
        <w:tc>
          <w:tcPr>
            <w:tcW w:w="1218" w:type="dxa"/>
            <w:vAlign w:val="center"/>
            <w:hideMark/>
          </w:tcPr>
          <w:p w14:paraId="783DAC9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318</w:t>
            </w:r>
          </w:p>
        </w:tc>
        <w:tc>
          <w:tcPr>
            <w:tcW w:w="1360" w:type="dxa"/>
            <w:vAlign w:val="center"/>
            <w:hideMark/>
          </w:tcPr>
          <w:p w14:paraId="71131869"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Stable</w:t>
            </w:r>
          </w:p>
        </w:tc>
      </w:tr>
      <w:tr w:rsidR="004338CA" w14:paraId="0AA85278" w14:textId="77777777" w:rsidTr="004338CA">
        <w:tc>
          <w:tcPr>
            <w:tcW w:w="4012" w:type="dxa"/>
            <w:hideMark/>
          </w:tcPr>
          <w:p w14:paraId="7E70AB5F" w14:textId="77777777" w:rsidR="004338CA" w:rsidRDefault="004338CA" w:rsidP="004338CA">
            <w:pPr>
              <w:pStyle w:val="COPPSUBHEAD"/>
              <w:numPr>
                <w:ilvl w:val="0"/>
                <w:numId w:val="37"/>
              </w:numPr>
              <w:spacing w:before="120" w:after="120" w:line="240" w:lineRule="auto"/>
              <w:textAlignment w:val="auto"/>
              <w:rPr>
                <w:b w:val="0"/>
                <w:color w:val="auto"/>
                <w:sz w:val="24"/>
                <w:szCs w:val="24"/>
              </w:rPr>
            </w:pPr>
            <w:r>
              <w:rPr>
                <w:b w:val="0"/>
                <w:color w:val="auto"/>
                <w:sz w:val="24"/>
                <w:szCs w:val="24"/>
              </w:rPr>
              <w:t>Bubup Nairm Family and Children’s Centre</w:t>
            </w:r>
          </w:p>
        </w:tc>
        <w:tc>
          <w:tcPr>
            <w:tcW w:w="1218" w:type="dxa"/>
            <w:vAlign w:val="center"/>
            <w:hideMark/>
          </w:tcPr>
          <w:p w14:paraId="436B621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116</w:t>
            </w:r>
          </w:p>
        </w:tc>
        <w:tc>
          <w:tcPr>
            <w:tcW w:w="1218" w:type="dxa"/>
            <w:vAlign w:val="center"/>
            <w:hideMark/>
          </w:tcPr>
          <w:p w14:paraId="099EA22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116</w:t>
            </w:r>
          </w:p>
        </w:tc>
        <w:tc>
          <w:tcPr>
            <w:tcW w:w="1218" w:type="dxa"/>
            <w:vAlign w:val="center"/>
            <w:hideMark/>
          </w:tcPr>
          <w:p w14:paraId="25BFD344"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116</w:t>
            </w:r>
          </w:p>
        </w:tc>
        <w:tc>
          <w:tcPr>
            <w:tcW w:w="1360" w:type="dxa"/>
            <w:vAlign w:val="center"/>
            <w:hideMark/>
          </w:tcPr>
          <w:p w14:paraId="4B189F69"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Stable</w:t>
            </w:r>
          </w:p>
        </w:tc>
      </w:tr>
      <w:tr w:rsidR="004338CA" w14:paraId="3C07CBD3" w14:textId="77777777" w:rsidTr="004338CA">
        <w:tc>
          <w:tcPr>
            <w:tcW w:w="4012" w:type="dxa"/>
            <w:hideMark/>
          </w:tcPr>
          <w:p w14:paraId="76707878" w14:textId="77777777" w:rsidR="004338CA" w:rsidRDefault="004338CA" w:rsidP="004338CA">
            <w:pPr>
              <w:pStyle w:val="COPPSUBHEAD"/>
              <w:numPr>
                <w:ilvl w:val="0"/>
                <w:numId w:val="37"/>
              </w:numPr>
              <w:spacing w:before="120" w:after="120" w:line="240" w:lineRule="auto"/>
              <w:textAlignment w:val="auto"/>
              <w:rPr>
                <w:b w:val="0"/>
                <w:color w:val="auto"/>
                <w:sz w:val="24"/>
                <w:szCs w:val="24"/>
              </w:rPr>
            </w:pPr>
            <w:r>
              <w:rPr>
                <w:b w:val="0"/>
                <w:color w:val="auto"/>
                <w:sz w:val="24"/>
                <w:szCs w:val="24"/>
              </w:rPr>
              <w:t>Clark Street Children’s Centre</w:t>
            </w:r>
          </w:p>
        </w:tc>
        <w:tc>
          <w:tcPr>
            <w:tcW w:w="1218" w:type="dxa"/>
            <w:vAlign w:val="center"/>
            <w:hideMark/>
          </w:tcPr>
          <w:p w14:paraId="53CA7A3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65</w:t>
            </w:r>
          </w:p>
        </w:tc>
        <w:tc>
          <w:tcPr>
            <w:tcW w:w="1218" w:type="dxa"/>
            <w:vAlign w:val="center"/>
            <w:hideMark/>
          </w:tcPr>
          <w:p w14:paraId="19C09709"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65</w:t>
            </w:r>
          </w:p>
        </w:tc>
        <w:tc>
          <w:tcPr>
            <w:tcW w:w="1218" w:type="dxa"/>
            <w:vAlign w:val="center"/>
            <w:hideMark/>
          </w:tcPr>
          <w:p w14:paraId="0C6EE71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65</w:t>
            </w:r>
          </w:p>
        </w:tc>
        <w:tc>
          <w:tcPr>
            <w:tcW w:w="1360" w:type="dxa"/>
            <w:vAlign w:val="center"/>
            <w:hideMark/>
          </w:tcPr>
          <w:p w14:paraId="15A37D3A"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Stable</w:t>
            </w:r>
          </w:p>
        </w:tc>
      </w:tr>
      <w:tr w:rsidR="004338CA" w14:paraId="2A76975E" w14:textId="77777777" w:rsidTr="004338CA">
        <w:tc>
          <w:tcPr>
            <w:tcW w:w="4012" w:type="dxa"/>
            <w:hideMark/>
          </w:tcPr>
          <w:p w14:paraId="12232882" w14:textId="77777777" w:rsidR="004338CA" w:rsidRDefault="004338CA" w:rsidP="004338CA">
            <w:pPr>
              <w:pStyle w:val="COPPSUBHEAD"/>
              <w:numPr>
                <w:ilvl w:val="0"/>
                <w:numId w:val="37"/>
              </w:numPr>
              <w:spacing w:before="120" w:after="120" w:line="240" w:lineRule="auto"/>
              <w:textAlignment w:val="auto"/>
              <w:rPr>
                <w:b w:val="0"/>
                <w:color w:val="auto"/>
                <w:sz w:val="24"/>
                <w:szCs w:val="24"/>
              </w:rPr>
            </w:pPr>
            <w:r>
              <w:rPr>
                <w:b w:val="0"/>
                <w:color w:val="auto"/>
                <w:sz w:val="24"/>
                <w:szCs w:val="24"/>
              </w:rPr>
              <w:t>Coventry Children’s Centre</w:t>
            </w:r>
          </w:p>
        </w:tc>
        <w:tc>
          <w:tcPr>
            <w:tcW w:w="1218" w:type="dxa"/>
            <w:vAlign w:val="center"/>
            <w:hideMark/>
          </w:tcPr>
          <w:p w14:paraId="69D5C84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60</w:t>
            </w:r>
          </w:p>
        </w:tc>
        <w:tc>
          <w:tcPr>
            <w:tcW w:w="1218" w:type="dxa"/>
            <w:vAlign w:val="center"/>
            <w:hideMark/>
          </w:tcPr>
          <w:p w14:paraId="49726AA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60</w:t>
            </w:r>
          </w:p>
        </w:tc>
        <w:tc>
          <w:tcPr>
            <w:tcW w:w="1218" w:type="dxa"/>
            <w:vAlign w:val="center"/>
            <w:hideMark/>
          </w:tcPr>
          <w:p w14:paraId="4573188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60</w:t>
            </w:r>
          </w:p>
        </w:tc>
        <w:tc>
          <w:tcPr>
            <w:tcW w:w="1360" w:type="dxa"/>
            <w:vAlign w:val="center"/>
            <w:hideMark/>
          </w:tcPr>
          <w:p w14:paraId="6B800CC3"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Stable</w:t>
            </w:r>
          </w:p>
        </w:tc>
      </w:tr>
      <w:tr w:rsidR="004338CA" w14:paraId="43D09AAF" w14:textId="77777777" w:rsidTr="004338CA">
        <w:tc>
          <w:tcPr>
            <w:tcW w:w="4012" w:type="dxa"/>
            <w:hideMark/>
          </w:tcPr>
          <w:p w14:paraId="2299B4D0" w14:textId="77777777" w:rsidR="004338CA" w:rsidRDefault="004338CA" w:rsidP="004338CA">
            <w:pPr>
              <w:pStyle w:val="COPPSUBHEAD"/>
              <w:numPr>
                <w:ilvl w:val="0"/>
                <w:numId w:val="37"/>
              </w:numPr>
              <w:spacing w:before="120" w:after="120" w:line="240" w:lineRule="auto"/>
              <w:textAlignment w:val="auto"/>
              <w:rPr>
                <w:b w:val="0"/>
                <w:color w:val="auto"/>
                <w:sz w:val="24"/>
                <w:szCs w:val="24"/>
              </w:rPr>
            </w:pPr>
            <w:r>
              <w:rPr>
                <w:b w:val="0"/>
                <w:color w:val="auto"/>
                <w:sz w:val="24"/>
                <w:szCs w:val="24"/>
              </w:rPr>
              <w:t>North St Kilda Children’s Centre</w:t>
            </w:r>
          </w:p>
        </w:tc>
        <w:tc>
          <w:tcPr>
            <w:tcW w:w="1218" w:type="dxa"/>
            <w:vAlign w:val="center"/>
            <w:hideMark/>
          </w:tcPr>
          <w:p w14:paraId="7DBA43D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77</w:t>
            </w:r>
          </w:p>
        </w:tc>
        <w:tc>
          <w:tcPr>
            <w:tcW w:w="1218" w:type="dxa"/>
            <w:vAlign w:val="center"/>
            <w:hideMark/>
          </w:tcPr>
          <w:p w14:paraId="6DCA46E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77</w:t>
            </w:r>
          </w:p>
        </w:tc>
        <w:tc>
          <w:tcPr>
            <w:tcW w:w="1218" w:type="dxa"/>
            <w:vAlign w:val="center"/>
            <w:hideMark/>
          </w:tcPr>
          <w:p w14:paraId="040E1E9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77</w:t>
            </w:r>
          </w:p>
        </w:tc>
        <w:tc>
          <w:tcPr>
            <w:tcW w:w="1360" w:type="dxa"/>
            <w:vAlign w:val="center"/>
            <w:hideMark/>
          </w:tcPr>
          <w:p w14:paraId="2CB8ACF9"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Stable</w:t>
            </w:r>
          </w:p>
        </w:tc>
      </w:tr>
      <w:tr w:rsidR="004338CA" w14:paraId="423CADCD" w14:textId="77777777" w:rsidTr="004338CA">
        <w:tc>
          <w:tcPr>
            <w:tcW w:w="4012" w:type="dxa"/>
            <w:hideMark/>
          </w:tcPr>
          <w:p w14:paraId="34CAF754" w14:textId="77777777" w:rsidR="004338CA" w:rsidRDefault="004338CA">
            <w:pPr>
              <w:pStyle w:val="COPPSUBHEAD"/>
              <w:spacing w:before="120" w:after="120" w:line="240" w:lineRule="auto"/>
              <w:rPr>
                <w:b w:val="0"/>
                <w:color w:val="auto"/>
                <w:sz w:val="24"/>
                <w:szCs w:val="24"/>
              </w:rPr>
            </w:pPr>
            <w:r>
              <w:rPr>
                <w:b w:val="0"/>
                <w:color w:val="auto"/>
                <w:sz w:val="24"/>
                <w:szCs w:val="24"/>
              </w:rPr>
              <w:t>Community managed places</w:t>
            </w:r>
          </w:p>
        </w:tc>
        <w:tc>
          <w:tcPr>
            <w:tcW w:w="1218" w:type="dxa"/>
            <w:vAlign w:val="center"/>
            <w:hideMark/>
          </w:tcPr>
          <w:p w14:paraId="697F1D7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446</w:t>
            </w:r>
          </w:p>
        </w:tc>
        <w:tc>
          <w:tcPr>
            <w:tcW w:w="1218" w:type="dxa"/>
            <w:vAlign w:val="center"/>
            <w:hideMark/>
          </w:tcPr>
          <w:p w14:paraId="4C9B4BA8"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483</w:t>
            </w:r>
          </w:p>
        </w:tc>
        <w:tc>
          <w:tcPr>
            <w:tcW w:w="1218" w:type="dxa"/>
            <w:vAlign w:val="center"/>
            <w:hideMark/>
          </w:tcPr>
          <w:p w14:paraId="7CB2408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568</w:t>
            </w:r>
          </w:p>
        </w:tc>
        <w:tc>
          <w:tcPr>
            <w:tcW w:w="1360" w:type="dxa"/>
            <w:vAlign w:val="center"/>
            <w:hideMark/>
          </w:tcPr>
          <w:p w14:paraId="5D6336DD"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49F4E22E" w14:textId="77777777" w:rsidTr="004338CA">
        <w:tc>
          <w:tcPr>
            <w:tcW w:w="4012" w:type="dxa"/>
            <w:hideMark/>
          </w:tcPr>
          <w:p w14:paraId="2CE4726E" w14:textId="77777777" w:rsidR="004338CA" w:rsidRDefault="004338CA">
            <w:pPr>
              <w:pStyle w:val="COPPSUBHEAD"/>
              <w:spacing w:before="120" w:after="120" w:line="240" w:lineRule="auto"/>
              <w:rPr>
                <w:b w:val="0"/>
                <w:color w:val="auto"/>
                <w:sz w:val="24"/>
                <w:szCs w:val="24"/>
              </w:rPr>
            </w:pPr>
            <w:r>
              <w:rPr>
                <w:b w:val="0"/>
                <w:color w:val="auto"/>
                <w:sz w:val="24"/>
                <w:szCs w:val="24"/>
              </w:rPr>
              <w:t>Commercial managed places</w:t>
            </w:r>
          </w:p>
        </w:tc>
        <w:tc>
          <w:tcPr>
            <w:tcW w:w="1218" w:type="dxa"/>
            <w:vAlign w:val="center"/>
            <w:hideMark/>
          </w:tcPr>
          <w:p w14:paraId="5306C17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766</w:t>
            </w:r>
          </w:p>
        </w:tc>
        <w:tc>
          <w:tcPr>
            <w:tcW w:w="1218" w:type="dxa"/>
            <w:vAlign w:val="center"/>
            <w:hideMark/>
          </w:tcPr>
          <w:p w14:paraId="45382A4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819</w:t>
            </w:r>
          </w:p>
        </w:tc>
        <w:tc>
          <w:tcPr>
            <w:tcW w:w="1218" w:type="dxa"/>
            <w:vAlign w:val="center"/>
            <w:hideMark/>
          </w:tcPr>
          <w:p w14:paraId="16BB976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842</w:t>
            </w:r>
          </w:p>
        </w:tc>
        <w:tc>
          <w:tcPr>
            <w:tcW w:w="1360" w:type="dxa"/>
            <w:vAlign w:val="center"/>
            <w:hideMark/>
          </w:tcPr>
          <w:p w14:paraId="35AD0711"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1D9C1300" w14:textId="77777777" w:rsidTr="004338CA">
        <w:tc>
          <w:tcPr>
            <w:tcW w:w="4012" w:type="dxa"/>
            <w:shd w:val="clear" w:color="auto" w:fill="F2F2F2"/>
            <w:hideMark/>
          </w:tcPr>
          <w:p w14:paraId="5295D1BB" w14:textId="77777777" w:rsidR="004338CA" w:rsidRDefault="004338CA">
            <w:pPr>
              <w:pStyle w:val="COPPSUBHEAD"/>
              <w:spacing w:before="120" w:after="120" w:line="240" w:lineRule="auto"/>
              <w:rPr>
                <w:b w:val="0"/>
                <w:color w:val="auto"/>
                <w:sz w:val="24"/>
                <w:szCs w:val="24"/>
              </w:rPr>
            </w:pPr>
            <w:r>
              <w:rPr>
                <w:b w:val="0"/>
                <w:color w:val="auto"/>
                <w:sz w:val="24"/>
                <w:szCs w:val="24"/>
              </w:rPr>
              <w:t>Family support</w:t>
            </w:r>
          </w:p>
        </w:tc>
        <w:tc>
          <w:tcPr>
            <w:tcW w:w="1218" w:type="dxa"/>
            <w:shd w:val="clear" w:color="auto" w:fill="F2F2F2"/>
            <w:vAlign w:val="center"/>
          </w:tcPr>
          <w:p w14:paraId="589BD6A9"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6D870887"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705F1BE6"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0BBE4650" w14:textId="77777777" w:rsidR="004338CA" w:rsidRDefault="004338CA">
            <w:pPr>
              <w:pStyle w:val="COPPSUBHEAD"/>
              <w:spacing w:before="120" w:after="120" w:line="240" w:lineRule="auto"/>
              <w:jc w:val="center"/>
              <w:rPr>
                <w:b w:val="0"/>
                <w:color w:val="auto"/>
                <w:sz w:val="24"/>
                <w:szCs w:val="24"/>
              </w:rPr>
            </w:pPr>
          </w:p>
        </w:tc>
      </w:tr>
      <w:tr w:rsidR="004338CA" w14:paraId="10A55FB8" w14:textId="77777777" w:rsidTr="004338CA">
        <w:tc>
          <w:tcPr>
            <w:tcW w:w="4012" w:type="dxa"/>
            <w:hideMark/>
          </w:tcPr>
          <w:p w14:paraId="0791B9B9" w14:textId="77777777" w:rsidR="004338CA" w:rsidRDefault="004338CA">
            <w:pPr>
              <w:pStyle w:val="COPPSUBHEAD"/>
              <w:spacing w:before="120" w:after="120" w:line="240" w:lineRule="auto"/>
              <w:rPr>
                <w:b w:val="0"/>
                <w:color w:val="auto"/>
                <w:sz w:val="24"/>
                <w:szCs w:val="24"/>
              </w:rPr>
            </w:pPr>
            <w:r>
              <w:rPr>
                <w:b w:val="0"/>
                <w:color w:val="auto"/>
                <w:sz w:val="24"/>
                <w:szCs w:val="24"/>
              </w:rPr>
              <w:t>Received in government grants</w:t>
            </w:r>
          </w:p>
        </w:tc>
        <w:tc>
          <w:tcPr>
            <w:tcW w:w="1218" w:type="dxa"/>
            <w:vAlign w:val="center"/>
            <w:hideMark/>
          </w:tcPr>
          <w:p w14:paraId="7C8EB60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$238,372</w:t>
            </w:r>
          </w:p>
        </w:tc>
        <w:tc>
          <w:tcPr>
            <w:tcW w:w="1218" w:type="dxa"/>
            <w:vAlign w:val="center"/>
            <w:hideMark/>
          </w:tcPr>
          <w:p w14:paraId="09EB651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$250,208</w:t>
            </w:r>
          </w:p>
        </w:tc>
        <w:tc>
          <w:tcPr>
            <w:tcW w:w="1218" w:type="dxa"/>
            <w:vAlign w:val="center"/>
            <w:hideMark/>
          </w:tcPr>
          <w:p w14:paraId="269134B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$253,000</w:t>
            </w:r>
          </w:p>
        </w:tc>
        <w:tc>
          <w:tcPr>
            <w:tcW w:w="1360" w:type="dxa"/>
            <w:vAlign w:val="center"/>
            <w:hideMark/>
          </w:tcPr>
          <w:p w14:paraId="2B9F12EA"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48F4FD0D" w14:textId="77777777" w:rsidTr="004338CA">
        <w:tc>
          <w:tcPr>
            <w:tcW w:w="4012" w:type="dxa"/>
            <w:hideMark/>
          </w:tcPr>
          <w:p w14:paraId="3355DEFA" w14:textId="77777777" w:rsidR="004338CA" w:rsidRDefault="004338CA">
            <w:pPr>
              <w:pStyle w:val="COPPSUBHEAD"/>
              <w:spacing w:before="120" w:after="120" w:line="240" w:lineRule="auto"/>
              <w:rPr>
                <w:b w:val="0"/>
                <w:color w:val="auto"/>
                <w:sz w:val="24"/>
                <w:szCs w:val="24"/>
              </w:rPr>
            </w:pPr>
            <w:r>
              <w:rPr>
                <w:b w:val="0"/>
                <w:color w:val="auto"/>
                <w:sz w:val="24"/>
                <w:szCs w:val="24"/>
              </w:rPr>
              <w:t>Target hours provided</w:t>
            </w:r>
          </w:p>
        </w:tc>
        <w:tc>
          <w:tcPr>
            <w:tcW w:w="1218" w:type="dxa"/>
            <w:vAlign w:val="center"/>
            <w:hideMark/>
          </w:tcPr>
          <w:p w14:paraId="0057DB1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2,565</w:t>
            </w:r>
          </w:p>
        </w:tc>
        <w:tc>
          <w:tcPr>
            <w:tcW w:w="1218" w:type="dxa"/>
            <w:vAlign w:val="center"/>
            <w:hideMark/>
          </w:tcPr>
          <w:p w14:paraId="457CB2A9"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2,729</w:t>
            </w:r>
          </w:p>
        </w:tc>
        <w:tc>
          <w:tcPr>
            <w:tcW w:w="1218" w:type="dxa"/>
            <w:vAlign w:val="center"/>
            <w:hideMark/>
          </w:tcPr>
          <w:p w14:paraId="5BDEC4C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2,327</w:t>
            </w:r>
          </w:p>
        </w:tc>
        <w:tc>
          <w:tcPr>
            <w:tcW w:w="1360" w:type="dxa"/>
            <w:vAlign w:val="center"/>
            <w:hideMark/>
          </w:tcPr>
          <w:p w14:paraId="0C30D8AC"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386FF055" w14:textId="77777777" w:rsidTr="004338CA">
        <w:tc>
          <w:tcPr>
            <w:tcW w:w="4012" w:type="dxa"/>
            <w:shd w:val="clear" w:color="auto" w:fill="F2F2F2"/>
            <w:hideMark/>
          </w:tcPr>
          <w:p w14:paraId="799CA8E5"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Young people </w:t>
            </w:r>
          </w:p>
        </w:tc>
        <w:tc>
          <w:tcPr>
            <w:tcW w:w="1218" w:type="dxa"/>
            <w:shd w:val="clear" w:color="auto" w:fill="F2F2F2"/>
            <w:vAlign w:val="center"/>
          </w:tcPr>
          <w:p w14:paraId="0A085CD8"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7DDE837C"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5C673504"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7E69B5CA" w14:textId="77777777" w:rsidR="004338CA" w:rsidRDefault="004338CA">
            <w:pPr>
              <w:pStyle w:val="COPPSUBHEAD"/>
              <w:spacing w:before="120" w:after="120" w:line="240" w:lineRule="auto"/>
              <w:jc w:val="center"/>
              <w:rPr>
                <w:b w:val="0"/>
                <w:color w:val="auto"/>
                <w:sz w:val="24"/>
                <w:szCs w:val="24"/>
              </w:rPr>
            </w:pPr>
          </w:p>
        </w:tc>
      </w:tr>
      <w:tr w:rsidR="004338CA" w14:paraId="6DC524D5" w14:textId="77777777" w:rsidTr="004338CA">
        <w:tc>
          <w:tcPr>
            <w:tcW w:w="4012" w:type="dxa"/>
            <w:hideMark/>
          </w:tcPr>
          <w:p w14:paraId="3963C0B9" w14:textId="77777777" w:rsidR="004338CA" w:rsidRDefault="004338CA">
            <w:pPr>
              <w:pStyle w:val="COPPSUBHEAD"/>
              <w:spacing w:before="120" w:after="120" w:line="240" w:lineRule="auto"/>
              <w:rPr>
                <w:b w:val="0"/>
                <w:color w:val="auto"/>
                <w:sz w:val="24"/>
                <w:szCs w:val="24"/>
              </w:rPr>
            </w:pPr>
            <w:r>
              <w:rPr>
                <w:b w:val="0"/>
                <w:color w:val="auto"/>
                <w:sz w:val="24"/>
                <w:szCs w:val="24"/>
              </w:rPr>
              <w:lastRenderedPageBreak/>
              <w:t xml:space="preserve">Young people (8-11 years old) accessing programs that are run or funded by Council </w:t>
            </w:r>
          </w:p>
        </w:tc>
        <w:tc>
          <w:tcPr>
            <w:tcW w:w="1218" w:type="dxa"/>
            <w:vAlign w:val="center"/>
            <w:hideMark/>
          </w:tcPr>
          <w:p w14:paraId="42E55CD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NA</w:t>
            </w:r>
          </w:p>
        </w:tc>
        <w:tc>
          <w:tcPr>
            <w:tcW w:w="1218" w:type="dxa"/>
            <w:vAlign w:val="center"/>
            <w:hideMark/>
          </w:tcPr>
          <w:p w14:paraId="7428541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21,187</w:t>
            </w:r>
          </w:p>
        </w:tc>
        <w:tc>
          <w:tcPr>
            <w:tcW w:w="1218" w:type="dxa"/>
            <w:vAlign w:val="center"/>
            <w:hideMark/>
          </w:tcPr>
          <w:p w14:paraId="4A2ECCF9"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33,369</w:t>
            </w:r>
          </w:p>
        </w:tc>
        <w:tc>
          <w:tcPr>
            <w:tcW w:w="1360" w:type="dxa"/>
            <w:vAlign w:val="center"/>
            <w:hideMark/>
          </w:tcPr>
          <w:p w14:paraId="007A4567"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705290A0" w14:textId="77777777" w:rsidTr="004338CA">
        <w:tc>
          <w:tcPr>
            <w:tcW w:w="4012" w:type="dxa"/>
            <w:hideMark/>
          </w:tcPr>
          <w:p w14:paraId="3F22E3DC"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Young people (12-25 years old) accessing programs that are run or funded by Council </w:t>
            </w:r>
          </w:p>
        </w:tc>
        <w:tc>
          <w:tcPr>
            <w:tcW w:w="1218" w:type="dxa"/>
            <w:vAlign w:val="center"/>
            <w:hideMark/>
          </w:tcPr>
          <w:p w14:paraId="388C4444"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8,178</w:t>
            </w:r>
          </w:p>
        </w:tc>
        <w:tc>
          <w:tcPr>
            <w:tcW w:w="1218" w:type="dxa"/>
            <w:vAlign w:val="center"/>
            <w:hideMark/>
          </w:tcPr>
          <w:p w14:paraId="7823BA4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26,359</w:t>
            </w:r>
          </w:p>
        </w:tc>
        <w:tc>
          <w:tcPr>
            <w:tcW w:w="1218" w:type="dxa"/>
            <w:vAlign w:val="center"/>
            <w:hideMark/>
          </w:tcPr>
          <w:p w14:paraId="0DADD38B"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21,946</w:t>
            </w:r>
          </w:p>
        </w:tc>
        <w:tc>
          <w:tcPr>
            <w:tcW w:w="1360" w:type="dxa"/>
            <w:vAlign w:val="center"/>
            <w:hideMark/>
          </w:tcPr>
          <w:p w14:paraId="60993351"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71ADE3BD" w14:textId="77777777" w:rsidTr="004338CA">
        <w:tc>
          <w:tcPr>
            <w:tcW w:w="4012" w:type="dxa"/>
            <w:shd w:val="clear" w:color="auto" w:fill="F2F2F2"/>
            <w:hideMark/>
          </w:tcPr>
          <w:p w14:paraId="2A83410A"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Aged and disability services </w:t>
            </w:r>
          </w:p>
        </w:tc>
        <w:tc>
          <w:tcPr>
            <w:tcW w:w="1218" w:type="dxa"/>
            <w:shd w:val="clear" w:color="auto" w:fill="F2F2F2"/>
            <w:vAlign w:val="center"/>
          </w:tcPr>
          <w:p w14:paraId="0862DA4D"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535D8241"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455ADFFD"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4A4FC7B9" w14:textId="77777777" w:rsidR="004338CA" w:rsidRDefault="004338CA">
            <w:pPr>
              <w:pStyle w:val="COPPSUBHEAD"/>
              <w:spacing w:before="120" w:after="120" w:line="240" w:lineRule="auto"/>
              <w:jc w:val="center"/>
              <w:rPr>
                <w:b w:val="0"/>
                <w:color w:val="auto"/>
                <w:sz w:val="24"/>
                <w:szCs w:val="24"/>
              </w:rPr>
            </w:pPr>
          </w:p>
        </w:tc>
      </w:tr>
      <w:tr w:rsidR="004338CA" w14:paraId="0DE111C5" w14:textId="77777777" w:rsidTr="004338CA">
        <w:tc>
          <w:tcPr>
            <w:tcW w:w="4012" w:type="dxa"/>
            <w:hideMark/>
          </w:tcPr>
          <w:p w14:paraId="3706BA34" w14:textId="77777777" w:rsidR="004338CA" w:rsidRDefault="004338CA">
            <w:pPr>
              <w:pStyle w:val="COPPSUBHEAD"/>
              <w:spacing w:before="120" w:after="120" w:line="240" w:lineRule="auto"/>
              <w:rPr>
                <w:color w:val="auto"/>
                <w:sz w:val="24"/>
                <w:szCs w:val="24"/>
              </w:rPr>
            </w:pPr>
            <w:r>
              <w:rPr>
                <w:color w:val="auto"/>
                <w:sz w:val="24"/>
                <w:szCs w:val="24"/>
              </w:rPr>
              <w:t>Home care</w:t>
            </w:r>
          </w:p>
        </w:tc>
        <w:tc>
          <w:tcPr>
            <w:tcW w:w="1218" w:type="dxa"/>
            <w:vAlign w:val="center"/>
          </w:tcPr>
          <w:p w14:paraId="18223024" w14:textId="77777777" w:rsidR="004338CA" w:rsidRDefault="004338CA">
            <w:pPr>
              <w:pStyle w:val="COPPSUBHEAD"/>
              <w:spacing w:before="120" w:after="120" w:line="240" w:lineRule="auto"/>
              <w:jc w:val="right"/>
              <w:rPr>
                <w:b w:val="0"/>
                <w:color w:val="auto"/>
                <w:sz w:val="24"/>
                <w:szCs w:val="24"/>
              </w:rPr>
            </w:pPr>
          </w:p>
        </w:tc>
        <w:tc>
          <w:tcPr>
            <w:tcW w:w="1218" w:type="dxa"/>
            <w:vAlign w:val="center"/>
          </w:tcPr>
          <w:p w14:paraId="729D80FC" w14:textId="77777777" w:rsidR="004338CA" w:rsidRDefault="004338CA">
            <w:pPr>
              <w:pStyle w:val="COPPSUBHEAD"/>
              <w:spacing w:before="120" w:after="120" w:line="240" w:lineRule="auto"/>
              <w:jc w:val="right"/>
              <w:rPr>
                <w:b w:val="0"/>
                <w:color w:val="auto"/>
                <w:sz w:val="24"/>
                <w:szCs w:val="24"/>
              </w:rPr>
            </w:pPr>
          </w:p>
        </w:tc>
        <w:tc>
          <w:tcPr>
            <w:tcW w:w="1218" w:type="dxa"/>
            <w:vAlign w:val="center"/>
          </w:tcPr>
          <w:p w14:paraId="1F6A2E52" w14:textId="77777777" w:rsidR="004338CA" w:rsidRDefault="004338CA">
            <w:pPr>
              <w:pStyle w:val="COPPSUBHEAD"/>
              <w:spacing w:before="120" w:after="120" w:line="240" w:lineRule="auto"/>
              <w:jc w:val="right"/>
              <w:rPr>
                <w:b w:val="0"/>
                <w:color w:val="auto"/>
                <w:sz w:val="24"/>
                <w:szCs w:val="24"/>
              </w:rPr>
            </w:pPr>
          </w:p>
        </w:tc>
        <w:tc>
          <w:tcPr>
            <w:tcW w:w="1360" w:type="dxa"/>
            <w:vAlign w:val="center"/>
          </w:tcPr>
          <w:p w14:paraId="477FD37C" w14:textId="77777777" w:rsidR="004338CA" w:rsidRDefault="004338CA">
            <w:pPr>
              <w:pStyle w:val="COPPSUBHEAD"/>
              <w:spacing w:before="120" w:after="120" w:line="240" w:lineRule="auto"/>
              <w:jc w:val="center"/>
              <w:rPr>
                <w:b w:val="0"/>
                <w:color w:val="auto"/>
                <w:sz w:val="24"/>
                <w:szCs w:val="24"/>
              </w:rPr>
            </w:pPr>
          </w:p>
        </w:tc>
      </w:tr>
      <w:tr w:rsidR="004338CA" w14:paraId="28599CAE" w14:textId="77777777" w:rsidTr="004338CA">
        <w:tc>
          <w:tcPr>
            <w:tcW w:w="4012" w:type="dxa"/>
            <w:hideMark/>
          </w:tcPr>
          <w:p w14:paraId="0E735E41" w14:textId="77777777" w:rsidR="004338CA" w:rsidRDefault="004338CA">
            <w:pPr>
              <w:pStyle w:val="COPPSUBHEAD"/>
              <w:spacing w:before="120" w:after="120" w:line="240" w:lineRule="auto"/>
              <w:rPr>
                <w:b w:val="0"/>
                <w:color w:val="auto"/>
                <w:sz w:val="24"/>
                <w:szCs w:val="24"/>
              </w:rPr>
            </w:pPr>
            <w:r>
              <w:rPr>
                <w:b w:val="0"/>
                <w:color w:val="auto"/>
                <w:sz w:val="24"/>
                <w:szCs w:val="24"/>
              </w:rPr>
              <w:t>Active home care clients</w:t>
            </w:r>
          </w:p>
        </w:tc>
        <w:tc>
          <w:tcPr>
            <w:tcW w:w="1218" w:type="dxa"/>
            <w:vAlign w:val="center"/>
            <w:hideMark/>
          </w:tcPr>
          <w:p w14:paraId="7AF3931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1,991</w:t>
            </w:r>
          </w:p>
        </w:tc>
        <w:tc>
          <w:tcPr>
            <w:tcW w:w="1218" w:type="dxa"/>
            <w:vAlign w:val="center"/>
            <w:hideMark/>
          </w:tcPr>
          <w:p w14:paraId="6D5FC5E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1,973</w:t>
            </w:r>
          </w:p>
        </w:tc>
        <w:tc>
          <w:tcPr>
            <w:tcW w:w="1218" w:type="dxa"/>
            <w:vAlign w:val="center"/>
            <w:hideMark/>
          </w:tcPr>
          <w:p w14:paraId="0E373CC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1,710</w:t>
            </w:r>
          </w:p>
        </w:tc>
        <w:tc>
          <w:tcPr>
            <w:tcW w:w="1360" w:type="dxa"/>
            <w:vAlign w:val="center"/>
            <w:hideMark/>
          </w:tcPr>
          <w:p w14:paraId="78246C3F"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5DB0A78E" w14:textId="77777777" w:rsidTr="004338CA">
        <w:tc>
          <w:tcPr>
            <w:tcW w:w="4012" w:type="dxa"/>
            <w:hideMark/>
          </w:tcPr>
          <w:p w14:paraId="10DC995A" w14:textId="77777777" w:rsidR="004338CA" w:rsidRDefault="004338CA">
            <w:pPr>
              <w:pStyle w:val="COPPSUBHEAD"/>
              <w:spacing w:before="120" w:after="120" w:line="240" w:lineRule="auto"/>
              <w:rPr>
                <w:b w:val="0"/>
                <w:color w:val="auto"/>
                <w:sz w:val="24"/>
                <w:szCs w:val="24"/>
              </w:rPr>
            </w:pPr>
            <w:r>
              <w:rPr>
                <w:b w:val="0"/>
                <w:color w:val="auto"/>
                <w:sz w:val="24"/>
                <w:szCs w:val="24"/>
              </w:rPr>
              <w:t>Hours of general home care</w:t>
            </w:r>
          </w:p>
        </w:tc>
        <w:tc>
          <w:tcPr>
            <w:tcW w:w="1218" w:type="dxa"/>
            <w:vAlign w:val="center"/>
            <w:hideMark/>
          </w:tcPr>
          <w:p w14:paraId="79F3D8E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26,758</w:t>
            </w:r>
          </w:p>
        </w:tc>
        <w:tc>
          <w:tcPr>
            <w:tcW w:w="1218" w:type="dxa"/>
            <w:vAlign w:val="center"/>
            <w:hideMark/>
          </w:tcPr>
          <w:p w14:paraId="1AD3F8A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27,902</w:t>
            </w:r>
          </w:p>
        </w:tc>
        <w:tc>
          <w:tcPr>
            <w:tcW w:w="1218" w:type="dxa"/>
            <w:vAlign w:val="center"/>
            <w:hideMark/>
          </w:tcPr>
          <w:p w14:paraId="50F6A1B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19,865</w:t>
            </w:r>
          </w:p>
        </w:tc>
        <w:tc>
          <w:tcPr>
            <w:tcW w:w="1360" w:type="dxa"/>
            <w:vAlign w:val="center"/>
            <w:hideMark/>
          </w:tcPr>
          <w:p w14:paraId="20A7BAA9"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2A05444C" w14:textId="77777777" w:rsidTr="004338CA">
        <w:tc>
          <w:tcPr>
            <w:tcW w:w="4012" w:type="dxa"/>
            <w:hideMark/>
          </w:tcPr>
          <w:p w14:paraId="5D18DB56"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Hours of meal preparation </w:t>
            </w:r>
          </w:p>
        </w:tc>
        <w:tc>
          <w:tcPr>
            <w:tcW w:w="1218" w:type="dxa"/>
            <w:vAlign w:val="center"/>
            <w:hideMark/>
          </w:tcPr>
          <w:p w14:paraId="1DA34989"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432</w:t>
            </w:r>
          </w:p>
        </w:tc>
        <w:tc>
          <w:tcPr>
            <w:tcW w:w="1218" w:type="dxa"/>
            <w:vAlign w:val="center"/>
            <w:hideMark/>
          </w:tcPr>
          <w:p w14:paraId="1C48D7B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284</w:t>
            </w:r>
          </w:p>
        </w:tc>
        <w:tc>
          <w:tcPr>
            <w:tcW w:w="1218" w:type="dxa"/>
            <w:vAlign w:val="center"/>
            <w:hideMark/>
          </w:tcPr>
          <w:p w14:paraId="3187BA1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219</w:t>
            </w:r>
          </w:p>
        </w:tc>
        <w:tc>
          <w:tcPr>
            <w:tcW w:w="1360" w:type="dxa"/>
            <w:vAlign w:val="center"/>
            <w:hideMark/>
          </w:tcPr>
          <w:p w14:paraId="3EFA791E"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007B9C3F" w14:textId="77777777" w:rsidTr="004338CA">
        <w:tc>
          <w:tcPr>
            <w:tcW w:w="4012" w:type="dxa"/>
            <w:hideMark/>
          </w:tcPr>
          <w:p w14:paraId="2719EDA1" w14:textId="77777777" w:rsidR="004338CA" w:rsidRDefault="004338CA">
            <w:pPr>
              <w:pStyle w:val="COPPSUBHEAD"/>
              <w:spacing w:before="120" w:after="120" w:line="240" w:lineRule="auto"/>
              <w:rPr>
                <w:b w:val="0"/>
                <w:color w:val="auto"/>
                <w:sz w:val="24"/>
                <w:szCs w:val="24"/>
              </w:rPr>
            </w:pPr>
            <w:r>
              <w:rPr>
                <w:b w:val="0"/>
                <w:color w:val="auto"/>
                <w:sz w:val="24"/>
                <w:szCs w:val="24"/>
              </w:rPr>
              <w:t>Hours of personal care</w:t>
            </w:r>
          </w:p>
        </w:tc>
        <w:tc>
          <w:tcPr>
            <w:tcW w:w="1218" w:type="dxa"/>
            <w:vAlign w:val="center"/>
            <w:hideMark/>
          </w:tcPr>
          <w:p w14:paraId="28BE010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6,788</w:t>
            </w:r>
          </w:p>
        </w:tc>
        <w:tc>
          <w:tcPr>
            <w:tcW w:w="1218" w:type="dxa"/>
            <w:vAlign w:val="center"/>
            <w:hideMark/>
          </w:tcPr>
          <w:p w14:paraId="1C3AEEB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6,556</w:t>
            </w:r>
          </w:p>
        </w:tc>
        <w:tc>
          <w:tcPr>
            <w:tcW w:w="1218" w:type="dxa"/>
            <w:vAlign w:val="center"/>
            <w:hideMark/>
          </w:tcPr>
          <w:p w14:paraId="1BE5D08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6,239</w:t>
            </w:r>
          </w:p>
        </w:tc>
        <w:tc>
          <w:tcPr>
            <w:tcW w:w="1360" w:type="dxa"/>
            <w:vAlign w:val="center"/>
            <w:hideMark/>
          </w:tcPr>
          <w:p w14:paraId="5A7CCAC4"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2B05C0B7" w14:textId="77777777" w:rsidTr="004338CA">
        <w:tc>
          <w:tcPr>
            <w:tcW w:w="4012" w:type="dxa"/>
            <w:hideMark/>
          </w:tcPr>
          <w:p w14:paraId="2125C49A"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Hours of home maintenance service </w:t>
            </w:r>
          </w:p>
        </w:tc>
        <w:tc>
          <w:tcPr>
            <w:tcW w:w="1218" w:type="dxa"/>
            <w:vAlign w:val="center"/>
            <w:hideMark/>
          </w:tcPr>
          <w:p w14:paraId="40F405C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4,003</w:t>
            </w:r>
          </w:p>
        </w:tc>
        <w:tc>
          <w:tcPr>
            <w:tcW w:w="1218" w:type="dxa"/>
            <w:vAlign w:val="center"/>
            <w:hideMark/>
          </w:tcPr>
          <w:p w14:paraId="6C8DE98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3,413</w:t>
            </w:r>
          </w:p>
        </w:tc>
        <w:tc>
          <w:tcPr>
            <w:tcW w:w="1218" w:type="dxa"/>
            <w:vAlign w:val="center"/>
            <w:hideMark/>
          </w:tcPr>
          <w:p w14:paraId="1B4601B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2,450</w:t>
            </w:r>
          </w:p>
        </w:tc>
        <w:tc>
          <w:tcPr>
            <w:tcW w:w="1360" w:type="dxa"/>
            <w:vAlign w:val="center"/>
            <w:hideMark/>
          </w:tcPr>
          <w:p w14:paraId="67BBCF1F"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0066EAE8" w14:textId="77777777" w:rsidTr="004338CA">
        <w:tc>
          <w:tcPr>
            <w:tcW w:w="4012" w:type="dxa"/>
            <w:hideMark/>
          </w:tcPr>
          <w:p w14:paraId="16BEE7E7" w14:textId="77777777" w:rsidR="004338CA" w:rsidRDefault="004338CA">
            <w:pPr>
              <w:pStyle w:val="COPPSUBHEAD"/>
              <w:spacing w:before="120" w:after="120" w:line="240" w:lineRule="auto"/>
              <w:rPr>
                <w:b w:val="0"/>
                <w:color w:val="auto"/>
                <w:sz w:val="24"/>
                <w:szCs w:val="24"/>
              </w:rPr>
            </w:pPr>
            <w:r>
              <w:rPr>
                <w:b w:val="0"/>
                <w:color w:val="auto"/>
                <w:sz w:val="24"/>
                <w:szCs w:val="24"/>
              </w:rPr>
              <w:t>Hours of respite care</w:t>
            </w:r>
          </w:p>
        </w:tc>
        <w:tc>
          <w:tcPr>
            <w:tcW w:w="1218" w:type="dxa"/>
            <w:vAlign w:val="center"/>
            <w:hideMark/>
          </w:tcPr>
          <w:p w14:paraId="34D33DF8"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8,647</w:t>
            </w:r>
          </w:p>
        </w:tc>
        <w:tc>
          <w:tcPr>
            <w:tcW w:w="1218" w:type="dxa"/>
            <w:vAlign w:val="center"/>
            <w:hideMark/>
          </w:tcPr>
          <w:p w14:paraId="26FD1DA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7,356</w:t>
            </w:r>
          </w:p>
        </w:tc>
        <w:tc>
          <w:tcPr>
            <w:tcW w:w="1218" w:type="dxa"/>
            <w:vAlign w:val="center"/>
            <w:hideMark/>
          </w:tcPr>
          <w:p w14:paraId="576738E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6,435</w:t>
            </w:r>
          </w:p>
        </w:tc>
        <w:tc>
          <w:tcPr>
            <w:tcW w:w="1360" w:type="dxa"/>
            <w:vAlign w:val="center"/>
            <w:hideMark/>
          </w:tcPr>
          <w:p w14:paraId="2DFDE5D5"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4F417196" w14:textId="77777777" w:rsidTr="004338CA">
        <w:trPr>
          <w:trHeight w:val="543"/>
        </w:trPr>
        <w:tc>
          <w:tcPr>
            <w:tcW w:w="4012" w:type="dxa"/>
            <w:hideMark/>
          </w:tcPr>
          <w:p w14:paraId="074E878C" w14:textId="77777777" w:rsidR="004338CA" w:rsidRDefault="004338CA">
            <w:pPr>
              <w:pStyle w:val="COPPSUBHEAD"/>
              <w:spacing w:before="120" w:after="120" w:line="240" w:lineRule="auto"/>
              <w:rPr>
                <w:b w:val="0"/>
                <w:color w:val="auto"/>
                <w:sz w:val="24"/>
                <w:szCs w:val="24"/>
              </w:rPr>
            </w:pPr>
            <w:r>
              <w:rPr>
                <w:b w:val="0"/>
                <w:color w:val="auto"/>
                <w:sz w:val="24"/>
                <w:szCs w:val="24"/>
              </w:rPr>
              <w:t>Hours of shopping services</w:t>
            </w:r>
          </w:p>
        </w:tc>
        <w:tc>
          <w:tcPr>
            <w:tcW w:w="1218" w:type="dxa"/>
            <w:vAlign w:val="center"/>
            <w:hideMark/>
          </w:tcPr>
          <w:p w14:paraId="6AB2C15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9,051</w:t>
            </w:r>
          </w:p>
        </w:tc>
        <w:tc>
          <w:tcPr>
            <w:tcW w:w="1218" w:type="dxa"/>
            <w:vAlign w:val="center"/>
            <w:hideMark/>
          </w:tcPr>
          <w:p w14:paraId="66B08A7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8,373</w:t>
            </w:r>
          </w:p>
        </w:tc>
        <w:tc>
          <w:tcPr>
            <w:tcW w:w="1218" w:type="dxa"/>
            <w:vAlign w:val="center"/>
            <w:hideMark/>
          </w:tcPr>
          <w:p w14:paraId="1DBC5CD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8,137</w:t>
            </w:r>
          </w:p>
        </w:tc>
        <w:tc>
          <w:tcPr>
            <w:tcW w:w="1360" w:type="dxa"/>
            <w:vAlign w:val="center"/>
            <w:hideMark/>
          </w:tcPr>
          <w:p w14:paraId="5E4319CB"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349F3050" w14:textId="77777777" w:rsidTr="004338CA">
        <w:tc>
          <w:tcPr>
            <w:tcW w:w="4012" w:type="dxa"/>
            <w:hideMark/>
          </w:tcPr>
          <w:p w14:paraId="1CAF7677"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Hours of core social support </w:t>
            </w:r>
          </w:p>
        </w:tc>
        <w:tc>
          <w:tcPr>
            <w:tcW w:w="1218" w:type="dxa"/>
            <w:vAlign w:val="center"/>
            <w:hideMark/>
          </w:tcPr>
          <w:p w14:paraId="1260671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7,958</w:t>
            </w:r>
          </w:p>
        </w:tc>
        <w:tc>
          <w:tcPr>
            <w:tcW w:w="1218" w:type="dxa"/>
            <w:vAlign w:val="center"/>
            <w:hideMark/>
          </w:tcPr>
          <w:p w14:paraId="175F5EC8"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9,204</w:t>
            </w:r>
          </w:p>
        </w:tc>
        <w:tc>
          <w:tcPr>
            <w:tcW w:w="1218" w:type="dxa"/>
            <w:vAlign w:val="center"/>
            <w:hideMark/>
          </w:tcPr>
          <w:p w14:paraId="40C3E37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9,919</w:t>
            </w:r>
          </w:p>
        </w:tc>
        <w:tc>
          <w:tcPr>
            <w:tcW w:w="1360" w:type="dxa"/>
            <w:vAlign w:val="center"/>
            <w:hideMark/>
          </w:tcPr>
          <w:p w14:paraId="35F93626"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0A23F72F" w14:textId="77777777" w:rsidTr="004338CA">
        <w:tc>
          <w:tcPr>
            <w:tcW w:w="4012" w:type="dxa"/>
            <w:hideMark/>
          </w:tcPr>
          <w:p w14:paraId="5A0D451A" w14:textId="77777777" w:rsidR="004338CA" w:rsidRDefault="004338CA">
            <w:pPr>
              <w:pStyle w:val="COPPSUBHEAD"/>
              <w:spacing w:before="120" w:after="120" w:line="240" w:lineRule="auto"/>
              <w:rPr>
                <w:b w:val="0"/>
                <w:color w:val="auto"/>
                <w:sz w:val="24"/>
                <w:szCs w:val="24"/>
              </w:rPr>
            </w:pPr>
            <w:r>
              <w:rPr>
                <w:b w:val="0"/>
                <w:color w:val="auto"/>
                <w:sz w:val="24"/>
                <w:szCs w:val="24"/>
              </w:rPr>
              <w:t>Hours of high priority social support</w:t>
            </w:r>
          </w:p>
        </w:tc>
        <w:tc>
          <w:tcPr>
            <w:tcW w:w="1218" w:type="dxa"/>
            <w:vAlign w:val="center"/>
            <w:hideMark/>
          </w:tcPr>
          <w:p w14:paraId="4A20E0B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10,270</w:t>
            </w:r>
          </w:p>
        </w:tc>
        <w:tc>
          <w:tcPr>
            <w:tcW w:w="1218" w:type="dxa"/>
            <w:vAlign w:val="center"/>
            <w:hideMark/>
          </w:tcPr>
          <w:p w14:paraId="6A58D5D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9,183</w:t>
            </w:r>
          </w:p>
        </w:tc>
        <w:tc>
          <w:tcPr>
            <w:tcW w:w="1218" w:type="dxa"/>
            <w:vAlign w:val="center"/>
            <w:hideMark/>
          </w:tcPr>
          <w:p w14:paraId="6D11913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8,564</w:t>
            </w:r>
          </w:p>
        </w:tc>
        <w:tc>
          <w:tcPr>
            <w:tcW w:w="1360" w:type="dxa"/>
            <w:vAlign w:val="center"/>
            <w:hideMark/>
          </w:tcPr>
          <w:p w14:paraId="55FDF16E"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4827E847" w14:textId="77777777" w:rsidTr="004338CA">
        <w:tc>
          <w:tcPr>
            <w:tcW w:w="4012" w:type="dxa"/>
            <w:hideMark/>
          </w:tcPr>
          <w:p w14:paraId="20CE80F8" w14:textId="77777777" w:rsidR="004338CA" w:rsidRDefault="004338CA">
            <w:pPr>
              <w:pStyle w:val="COPPSUBHEAD"/>
              <w:spacing w:before="120" w:after="120" w:line="240" w:lineRule="auto"/>
              <w:rPr>
                <w:color w:val="auto"/>
                <w:sz w:val="24"/>
                <w:szCs w:val="24"/>
              </w:rPr>
            </w:pPr>
            <w:r>
              <w:rPr>
                <w:color w:val="auto"/>
                <w:sz w:val="24"/>
                <w:szCs w:val="24"/>
              </w:rPr>
              <w:t>Community meals</w:t>
            </w:r>
          </w:p>
        </w:tc>
        <w:tc>
          <w:tcPr>
            <w:tcW w:w="1218" w:type="dxa"/>
            <w:vAlign w:val="center"/>
          </w:tcPr>
          <w:p w14:paraId="2D367B18" w14:textId="77777777" w:rsidR="004338CA" w:rsidRDefault="004338CA">
            <w:pPr>
              <w:pStyle w:val="COPPSUBHEAD"/>
              <w:spacing w:before="120" w:after="120" w:line="240" w:lineRule="auto"/>
              <w:jc w:val="right"/>
              <w:rPr>
                <w:b w:val="0"/>
                <w:color w:val="auto"/>
                <w:sz w:val="24"/>
                <w:szCs w:val="24"/>
              </w:rPr>
            </w:pPr>
          </w:p>
        </w:tc>
        <w:tc>
          <w:tcPr>
            <w:tcW w:w="1218" w:type="dxa"/>
            <w:vAlign w:val="center"/>
          </w:tcPr>
          <w:p w14:paraId="1E1D08C2" w14:textId="77777777" w:rsidR="004338CA" w:rsidRDefault="004338CA">
            <w:pPr>
              <w:pStyle w:val="COPPSUBHEAD"/>
              <w:spacing w:before="120" w:after="120" w:line="240" w:lineRule="auto"/>
              <w:jc w:val="right"/>
              <w:rPr>
                <w:b w:val="0"/>
                <w:color w:val="auto"/>
                <w:sz w:val="24"/>
                <w:szCs w:val="24"/>
              </w:rPr>
            </w:pPr>
          </w:p>
        </w:tc>
        <w:tc>
          <w:tcPr>
            <w:tcW w:w="1218" w:type="dxa"/>
            <w:vAlign w:val="center"/>
          </w:tcPr>
          <w:p w14:paraId="5AE5C76D" w14:textId="77777777" w:rsidR="004338CA" w:rsidRDefault="004338CA">
            <w:pPr>
              <w:pStyle w:val="COPPSUBHEAD"/>
              <w:spacing w:before="120" w:after="120" w:line="240" w:lineRule="auto"/>
              <w:jc w:val="right"/>
              <w:rPr>
                <w:b w:val="0"/>
                <w:color w:val="auto"/>
                <w:sz w:val="24"/>
                <w:szCs w:val="24"/>
              </w:rPr>
            </w:pPr>
          </w:p>
        </w:tc>
        <w:tc>
          <w:tcPr>
            <w:tcW w:w="1360" w:type="dxa"/>
            <w:vAlign w:val="center"/>
          </w:tcPr>
          <w:p w14:paraId="3C208F58" w14:textId="77777777" w:rsidR="004338CA" w:rsidRDefault="004338CA">
            <w:pPr>
              <w:pStyle w:val="COPPSUBHEAD"/>
              <w:spacing w:before="120" w:after="120" w:line="240" w:lineRule="auto"/>
              <w:jc w:val="center"/>
              <w:rPr>
                <w:b w:val="0"/>
                <w:color w:val="auto"/>
                <w:sz w:val="24"/>
                <w:szCs w:val="24"/>
              </w:rPr>
            </w:pPr>
          </w:p>
        </w:tc>
      </w:tr>
      <w:tr w:rsidR="004338CA" w14:paraId="44783E24" w14:textId="77777777" w:rsidTr="004338CA">
        <w:tc>
          <w:tcPr>
            <w:tcW w:w="4012" w:type="dxa"/>
            <w:hideMark/>
          </w:tcPr>
          <w:p w14:paraId="3E06C64F" w14:textId="77777777" w:rsidR="004338CA" w:rsidRDefault="004338CA">
            <w:pPr>
              <w:pStyle w:val="COPPSUBHEAD"/>
              <w:spacing w:before="120" w:after="120" w:line="240" w:lineRule="auto"/>
              <w:rPr>
                <w:b w:val="0"/>
                <w:color w:val="auto"/>
                <w:sz w:val="24"/>
                <w:szCs w:val="24"/>
              </w:rPr>
            </w:pPr>
            <w:r>
              <w:rPr>
                <w:b w:val="0"/>
                <w:color w:val="auto"/>
                <w:sz w:val="24"/>
                <w:szCs w:val="24"/>
              </w:rPr>
              <w:t>Meals delivered</w:t>
            </w:r>
          </w:p>
        </w:tc>
        <w:tc>
          <w:tcPr>
            <w:tcW w:w="1218" w:type="dxa"/>
            <w:vAlign w:val="center"/>
            <w:hideMark/>
          </w:tcPr>
          <w:p w14:paraId="24F2885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33,321</w:t>
            </w:r>
          </w:p>
        </w:tc>
        <w:tc>
          <w:tcPr>
            <w:tcW w:w="1218" w:type="dxa"/>
            <w:vAlign w:val="center"/>
            <w:hideMark/>
          </w:tcPr>
          <w:p w14:paraId="07660C1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31,321</w:t>
            </w:r>
          </w:p>
        </w:tc>
        <w:tc>
          <w:tcPr>
            <w:tcW w:w="1218" w:type="dxa"/>
            <w:vAlign w:val="center"/>
            <w:hideMark/>
          </w:tcPr>
          <w:p w14:paraId="70EA799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27,688</w:t>
            </w:r>
          </w:p>
        </w:tc>
        <w:tc>
          <w:tcPr>
            <w:tcW w:w="1360" w:type="dxa"/>
            <w:vAlign w:val="center"/>
            <w:hideMark/>
          </w:tcPr>
          <w:p w14:paraId="6E476846"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7BE1126A" w14:textId="77777777" w:rsidTr="004338CA">
        <w:tc>
          <w:tcPr>
            <w:tcW w:w="4012" w:type="dxa"/>
            <w:hideMark/>
          </w:tcPr>
          <w:p w14:paraId="53F4B688" w14:textId="77777777" w:rsidR="004338CA" w:rsidRDefault="004338CA">
            <w:pPr>
              <w:pStyle w:val="COPPSUBHEAD"/>
              <w:spacing w:before="120" w:after="120" w:line="240" w:lineRule="auto"/>
              <w:rPr>
                <w:b w:val="0"/>
                <w:color w:val="auto"/>
                <w:sz w:val="24"/>
                <w:szCs w:val="24"/>
              </w:rPr>
            </w:pPr>
            <w:r>
              <w:rPr>
                <w:b w:val="0"/>
                <w:color w:val="auto"/>
                <w:sz w:val="24"/>
                <w:szCs w:val="24"/>
              </w:rPr>
              <w:t>Meals provided at centres</w:t>
            </w:r>
          </w:p>
        </w:tc>
        <w:tc>
          <w:tcPr>
            <w:tcW w:w="1218" w:type="dxa"/>
            <w:vAlign w:val="center"/>
            <w:hideMark/>
          </w:tcPr>
          <w:p w14:paraId="6E0B55D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4,467</w:t>
            </w:r>
          </w:p>
        </w:tc>
        <w:tc>
          <w:tcPr>
            <w:tcW w:w="1218" w:type="dxa"/>
            <w:vAlign w:val="center"/>
            <w:hideMark/>
          </w:tcPr>
          <w:p w14:paraId="43EA3D6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3,798</w:t>
            </w:r>
          </w:p>
        </w:tc>
        <w:tc>
          <w:tcPr>
            <w:tcW w:w="1218" w:type="dxa"/>
            <w:vAlign w:val="center"/>
            <w:hideMark/>
          </w:tcPr>
          <w:p w14:paraId="0C41855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2,949</w:t>
            </w:r>
          </w:p>
        </w:tc>
        <w:tc>
          <w:tcPr>
            <w:tcW w:w="1360" w:type="dxa"/>
            <w:vAlign w:val="center"/>
            <w:hideMark/>
          </w:tcPr>
          <w:p w14:paraId="48A4F894"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0D01A1F0" w14:textId="77777777" w:rsidTr="004338CA">
        <w:tc>
          <w:tcPr>
            <w:tcW w:w="4012" w:type="dxa"/>
            <w:hideMark/>
          </w:tcPr>
          <w:p w14:paraId="048C65BF"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Meals subsidised </w:t>
            </w:r>
          </w:p>
        </w:tc>
        <w:tc>
          <w:tcPr>
            <w:tcW w:w="1218" w:type="dxa"/>
            <w:vAlign w:val="center"/>
            <w:hideMark/>
          </w:tcPr>
          <w:p w14:paraId="1927FFF8"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80,679</w:t>
            </w:r>
          </w:p>
        </w:tc>
        <w:tc>
          <w:tcPr>
            <w:tcW w:w="1218" w:type="dxa"/>
            <w:vAlign w:val="center"/>
            <w:hideMark/>
          </w:tcPr>
          <w:p w14:paraId="2E938DA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80,037</w:t>
            </w:r>
          </w:p>
        </w:tc>
        <w:tc>
          <w:tcPr>
            <w:tcW w:w="1218" w:type="dxa"/>
            <w:vAlign w:val="center"/>
            <w:hideMark/>
          </w:tcPr>
          <w:p w14:paraId="6DAF3C14"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82,848</w:t>
            </w:r>
          </w:p>
        </w:tc>
        <w:tc>
          <w:tcPr>
            <w:tcW w:w="1360" w:type="dxa"/>
            <w:vAlign w:val="center"/>
            <w:hideMark/>
          </w:tcPr>
          <w:p w14:paraId="76A0AC5F"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41E7D611" w14:textId="77777777" w:rsidTr="004338CA">
        <w:tc>
          <w:tcPr>
            <w:tcW w:w="4012" w:type="dxa"/>
            <w:hideMark/>
          </w:tcPr>
          <w:p w14:paraId="12AE3D8C" w14:textId="77777777" w:rsidR="004338CA" w:rsidRDefault="004338CA">
            <w:pPr>
              <w:pStyle w:val="COPPSUBHEAD"/>
              <w:spacing w:before="120" w:after="120" w:line="240" w:lineRule="auto"/>
              <w:rPr>
                <w:color w:val="auto"/>
                <w:sz w:val="24"/>
                <w:szCs w:val="24"/>
              </w:rPr>
            </w:pPr>
            <w:r>
              <w:rPr>
                <w:color w:val="auto"/>
                <w:sz w:val="24"/>
                <w:szCs w:val="24"/>
              </w:rPr>
              <w:t>Community transport</w:t>
            </w:r>
          </w:p>
        </w:tc>
        <w:tc>
          <w:tcPr>
            <w:tcW w:w="1218" w:type="dxa"/>
            <w:vAlign w:val="center"/>
          </w:tcPr>
          <w:p w14:paraId="417BD0AB" w14:textId="77777777" w:rsidR="004338CA" w:rsidRDefault="004338CA">
            <w:pPr>
              <w:pStyle w:val="COPPSUBHEAD"/>
              <w:spacing w:before="120" w:after="120" w:line="240" w:lineRule="auto"/>
              <w:jc w:val="right"/>
              <w:rPr>
                <w:b w:val="0"/>
                <w:color w:val="auto"/>
                <w:sz w:val="24"/>
                <w:szCs w:val="24"/>
              </w:rPr>
            </w:pPr>
          </w:p>
        </w:tc>
        <w:tc>
          <w:tcPr>
            <w:tcW w:w="1218" w:type="dxa"/>
            <w:vAlign w:val="center"/>
          </w:tcPr>
          <w:p w14:paraId="4600FB6D" w14:textId="77777777" w:rsidR="004338CA" w:rsidRDefault="004338CA">
            <w:pPr>
              <w:pStyle w:val="COPPSUBHEAD"/>
              <w:spacing w:before="120" w:after="120" w:line="240" w:lineRule="auto"/>
              <w:jc w:val="right"/>
              <w:rPr>
                <w:b w:val="0"/>
                <w:color w:val="auto"/>
                <w:sz w:val="24"/>
                <w:szCs w:val="24"/>
              </w:rPr>
            </w:pPr>
          </w:p>
        </w:tc>
        <w:tc>
          <w:tcPr>
            <w:tcW w:w="1218" w:type="dxa"/>
            <w:vAlign w:val="center"/>
          </w:tcPr>
          <w:p w14:paraId="2EBA4D21" w14:textId="77777777" w:rsidR="004338CA" w:rsidRDefault="004338CA">
            <w:pPr>
              <w:pStyle w:val="COPPSUBHEAD"/>
              <w:spacing w:before="120" w:after="120" w:line="240" w:lineRule="auto"/>
              <w:jc w:val="right"/>
              <w:rPr>
                <w:b w:val="0"/>
                <w:color w:val="auto"/>
                <w:sz w:val="24"/>
                <w:szCs w:val="24"/>
              </w:rPr>
            </w:pPr>
          </w:p>
        </w:tc>
        <w:tc>
          <w:tcPr>
            <w:tcW w:w="1360" w:type="dxa"/>
            <w:vAlign w:val="center"/>
          </w:tcPr>
          <w:p w14:paraId="3C2DBE3C" w14:textId="77777777" w:rsidR="004338CA" w:rsidRDefault="004338CA">
            <w:pPr>
              <w:pStyle w:val="COPPSUBHEAD"/>
              <w:spacing w:before="120" w:after="120" w:line="240" w:lineRule="auto"/>
              <w:jc w:val="center"/>
              <w:rPr>
                <w:b w:val="0"/>
                <w:color w:val="auto"/>
                <w:sz w:val="24"/>
                <w:szCs w:val="24"/>
              </w:rPr>
            </w:pPr>
          </w:p>
        </w:tc>
      </w:tr>
      <w:tr w:rsidR="004338CA" w14:paraId="7A0B4D8F" w14:textId="77777777" w:rsidTr="004338CA">
        <w:tc>
          <w:tcPr>
            <w:tcW w:w="4012" w:type="dxa"/>
            <w:hideMark/>
          </w:tcPr>
          <w:p w14:paraId="760C34F2"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Community bus trips </w:t>
            </w:r>
          </w:p>
        </w:tc>
        <w:tc>
          <w:tcPr>
            <w:tcW w:w="1218" w:type="dxa"/>
            <w:vAlign w:val="center"/>
            <w:hideMark/>
          </w:tcPr>
          <w:p w14:paraId="4D5821E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3,380</w:t>
            </w:r>
          </w:p>
        </w:tc>
        <w:tc>
          <w:tcPr>
            <w:tcW w:w="1218" w:type="dxa"/>
            <w:vAlign w:val="center"/>
            <w:hideMark/>
          </w:tcPr>
          <w:p w14:paraId="4919434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1,352</w:t>
            </w:r>
          </w:p>
        </w:tc>
        <w:tc>
          <w:tcPr>
            <w:tcW w:w="1218" w:type="dxa"/>
            <w:vAlign w:val="center"/>
            <w:hideMark/>
          </w:tcPr>
          <w:p w14:paraId="6937DD8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1,981</w:t>
            </w:r>
          </w:p>
        </w:tc>
        <w:tc>
          <w:tcPr>
            <w:tcW w:w="1360" w:type="dxa"/>
            <w:vAlign w:val="center"/>
            <w:hideMark/>
          </w:tcPr>
          <w:p w14:paraId="1F39735C"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58AE14DF" w14:textId="77777777" w:rsidTr="004338CA">
        <w:tc>
          <w:tcPr>
            <w:tcW w:w="4012" w:type="dxa"/>
            <w:hideMark/>
          </w:tcPr>
          <w:p w14:paraId="1EAB6F8C" w14:textId="77777777" w:rsidR="004338CA" w:rsidRDefault="004338CA">
            <w:pPr>
              <w:pStyle w:val="COPPSUBHEAD"/>
              <w:spacing w:before="120" w:after="120" w:line="240" w:lineRule="auto"/>
              <w:rPr>
                <w:b w:val="0"/>
                <w:color w:val="auto"/>
                <w:sz w:val="24"/>
                <w:szCs w:val="24"/>
              </w:rPr>
            </w:pPr>
            <w:r>
              <w:rPr>
                <w:b w:val="0"/>
                <w:color w:val="auto"/>
                <w:sz w:val="24"/>
                <w:szCs w:val="24"/>
              </w:rPr>
              <w:t>Passengers who used the service</w:t>
            </w:r>
          </w:p>
        </w:tc>
        <w:tc>
          <w:tcPr>
            <w:tcW w:w="1218" w:type="dxa"/>
            <w:vAlign w:val="center"/>
            <w:hideMark/>
          </w:tcPr>
          <w:p w14:paraId="31E3066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32,845</w:t>
            </w:r>
          </w:p>
        </w:tc>
        <w:tc>
          <w:tcPr>
            <w:tcW w:w="1218" w:type="dxa"/>
            <w:vAlign w:val="center"/>
            <w:hideMark/>
          </w:tcPr>
          <w:p w14:paraId="6D7A891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33,150</w:t>
            </w:r>
          </w:p>
        </w:tc>
        <w:tc>
          <w:tcPr>
            <w:tcW w:w="1218" w:type="dxa"/>
            <w:vAlign w:val="center"/>
            <w:hideMark/>
          </w:tcPr>
          <w:p w14:paraId="10EB37F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33,048</w:t>
            </w:r>
          </w:p>
        </w:tc>
        <w:tc>
          <w:tcPr>
            <w:tcW w:w="1360" w:type="dxa"/>
            <w:vAlign w:val="center"/>
            <w:hideMark/>
          </w:tcPr>
          <w:p w14:paraId="2ACEC025"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46C6CA87" w14:textId="77777777" w:rsidTr="004338CA">
        <w:tc>
          <w:tcPr>
            <w:tcW w:w="4012" w:type="dxa"/>
            <w:hideMark/>
          </w:tcPr>
          <w:p w14:paraId="29638927" w14:textId="77777777" w:rsidR="004338CA" w:rsidRDefault="004338CA">
            <w:pPr>
              <w:pStyle w:val="COPPSUBHEAD"/>
              <w:spacing w:before="120" w:after="120" w:line="240" w:lineRule="auto"/>
              <w:rPr>
                <w:color w:val="auto"/>
                <w:sz w:val="24"/>
                <w:szCs w:val="24"/>
              </w:rPr>
            </w:pPr>
            <w:r>
              <w:rPr>
                <w:color w:val="auto"/>
                <w:sz w:val="24"/>
                <w:szCs w:val="24"/>
              </w:rPr>
              <w:t xml:space="preserve">Volunteers </w:t>
            </w:r>
          </w:p>
        </w:tc>
        <w:tc>
          <w:tcPr>
            <w:tcW w:w="1218" w:type="dxa"/>
            <w:vAlign w:val="center"/>
          </w:tcPr>
          <w:p w14:paraId="6A916459" w14:textId="77777777" w:rsidR="004338CA" w:rsidRDefault="004338CA">
            <w:pPr>
              <w:pStyle w:val="COPPSUBHEAD"/>
              <w:spacing w:before="120" w:after="120" w:line="240" w:lineRule="auto"/>
              <w:jc w:val="right"/>
              <w:rPr>
                <w:b w:val="0"/>
                <w:color w:val="auto"/>
                <w:sz w:val="24"/>
                <w:szCs w:val="24"/>
              </w:rPr>
            </w:pPr>
          </w:p>
        </w:tc>
        <w:tc>
          <w:tcPr>
            <w:tcW w:w="1218" w:type="dxa"/>
            <w:vAlign w:val="center"/>
          </w:tcPr>
          <w:p w14:paraId="66C39999" w14:textId="77777777" w:rsidR="004338CA" w:rsidRDefault="004338CA">
            <w:pPr>
              <w:pStyle w:val="COPPSUBHEAD"/>
              <w:spacing w:before="120" w:after="120" w:line="240" w:lineRule="auto"/>
              <w:jc w:val="right"/>
              <w:rPr>
                <w:b w:val="0"/>
                <w:color w:val="auto"/>
                <w:sz w:val="24"/>
                <w:szCs w:val="24"/>
              </w:rPr>
            </w:pPr>
          </w:p>
        </w:tc>
        <w:tc>
          <w:tcPr>
            <w:tcW w:w="1218" w:type="dxa"/>
            <w:vAlign w:val="center"/>
          </w:tcPr>
          <w:p w14:paraId="78E878AA" w14:textId="77777777" w:rsidR="004338CA" w:rsidRDefault="004338CA">
            <w:pPr>
              <w:pStyle w:val="COPPSUBHEAD"/>
              <w:spacing w:before="120" w:after="120" w:line="240" w:lineRule="auto"/>
              <w:jc w:val="right"/>
              <w:rPr>
                <w:b w:val="0"/>
                <w:color w:val="auto"/>
                <w:sz w:val="24"/>
                <w:szCs w:val="24"/>
              </w:rPr>
            </w:pPr>
          </w:p>
        </w:tc>
        <w:tc>
          <w:tcPr>
            <w:tcW w:w="1360" w:type="dxa"/>
            <w:vAlign w:val="center"/>
          </w:tcPr>
          <w:p w14:paraId="096A1C27" w14:textId="77777777" w:rsidR="004338CA" w:rsidRDefault="004338CA">
            <w:pPr>
              <w:pStyle w:val="COPPSUBHEAD"/>
              <w:spacing w:before="120" w:after="120" w:line="240" w:lineRule="auto"/>
              <w:jc w:val="center"/>
              <w:rPr>
                <w:b w:val="0"/>
                <w:color w:val="auto"/>
                <w:sz w:val="24"/>
                <w:szCs w:val="24"/>
              </w:rPr>
            </w:pPr>
          </w:p>
        </w:tc>
      </w:tr>
      <w:tr w:rsidR="004338CA" w14:paraId="17972E49" w14:textId="77777777" w:rsidTr="004338CA">
        <w:tc>
          <w:tcPr>
            <w:tcW w:w="4012" w:type="dxa"/>
            <w:hideMark/>
          </w:tcPr>
          <w:p w14:paraId="53546606" w14:textId="77777777" w:rsidR="004338CA" w:rsidRDefault="004338CA">
            <w:pPr>
              <w:pStyle w:val="COPPSUBHEAD"/>
              <w:spacing w:before="120" w:after="120" w:line="240" w:lineRule="auto"/>
              <w:rPr>
                <w:b w:val="0"/>
                <w:color w:val="auto"/>
                <w:sz w:val="24"/>
                <w:szCs w:val="24"/>
              </w:rPr>
            </w:pPr>
            <w:r>
              <w:rPr>
                <w:b w:val="0"/>
                <w:color w:val="auto"/>
                <w:sz w:val="24"/>
                <w:szCs w:val="24"/>
              </w:rPr>
              <w:t>Community access volunteers</w:t>
            </w:r>
          </w:p>
        </w:tc>
        <w:tc>
          <w:tcPr>
            <w:tcW w:w="1218" w:type="dxa"/>
            <w:vAlign w:val="center"/>
            <w:hideMark/>
          </w:tcPr>
          <w:p w14:paraId="67DACAD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23</w:t>
            </w:r>
          </w:p>
        </w:tc>
        <w:tc>
          <w:tcPr>
            <w:tcW w:w="1218" w:type="dxa"/>
            <w:vAlign w:val="center"/>
            <w:hideMark/>
          </w:tcPr>
          <w:p w14:paraId="4FA5ACEB"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15</w:t>
            </w:r>
          </w:p>
        </w:tc>
        <w:tc>
          <w:tcPr>
            <w:tcW w:w="1218" w:type="dxa"/>
            <w:vAlign w:val="center"/>
            <w:hideMark/>
          </w:tcPr>
          <w:p w14:paraId="21E7A06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15</w:t>
            </w:r>
          </w:p>
        </w:tc>
        <w:tc>
          <w:tcPr>
            <w:tcW w:w="1360" w:type="dxa"/>
            <w:vAlign w:val="center"/>
            <w:hideMark/>
          </w:tcPr>
          <w:p w14:paraId="4E01012E"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Stable</w:t>
            </w:r>
          </w:p>
        </w:tc>
      </w:tr>
      <w:tr w:rsidR="004338CA" w14:paraId="7B08C368" w14:textId="77777777" w:rsidTr="004338CA">
        <w:tc>
          <w:tcPr>
            <w:tcW w:w="4012" w:type="dxa"/>
            <w:shd w:val="clear" w:color="auto" w:fill="F2F2F2"/>
            <w:hideMark/>
          </w:tcPr>
          <w:p w14:paraId="1DD76191"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Libraries </w:t>
            </w:r>
          </w:p>
        </w:tc>
        <w:tc>
          <w:tcPr>
            <w:tcW w:w="1218" w:type="dxa"/>
            <w:shd w:val="clear" w:color="auto" w:fill="F2F2F2"/>
            <w:vAlign w:val="center"/>
          </w:tcPr>
          <w:p w14:paraId="6AC6B03F"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6364400B"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17F9DA36"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673518E4" w14:textId="77777777" w:rsidR="004338CA" w:rsidRDefault="004338CA">
            <w:pPr>
              <w:pStyle w:val="COPPSUBHEAD"/>
              <w:spacing w:before="120" w:after="120" w:line="240" w:lineRule="auto"/>
              <w:jc w:val="center"/>
              <w:rPr>
                <w:b w:val="0"/>
                <w:color w:val="auto"/>
                <w:sz w:val="24"/>
                <w:szCs w:val="24"/>
              </w:rPr>
            </w:pPr>
          </w:p>
        </w:tc>
      </w:tr>
      <w:tr w:rsidR="004338CA" w14:paraId="571AF2D8" w14:textId="77777777" w:rsidTr="004338CA">
        <w:tc>
          <w:tcPr>
            <w:tcW w:w="4012" w:type="dxa"/>
            <w:hideMark/>
          </w:tcPr>
          <w:p w14:paraId="1A3D7228" w14:textId="77777777" w:rsidR="004338CA" w:rsidRDefault="004338CA">
            <w:pPr>
              <w:pStyle w:val="COPPSUBHEAD"/>
              <w:spacing w:before="120" w:after="120" w:line="240" w:lineRule="auto"/>
              <w:rPr>
                <w:b w:val="0"/>
                <w:color w:val="auto"/>
                <w:sz w:val="24"/>
                <w:szCs w:val="24"/>
              </w:rPr>
            </w:pPr>
            <w:r>
              <w:rPr>
                <w:b w:val="0"/>
                <w:color w:val="auto"/>
                <w:sz w:val="24"/>
                <w:szCs w:val="24"/>
              </w:rPr>
              <w:lastRenderedPageBreak/>
              <w:t xml:space="preserve">Loans made at our five library branches </w:t>
            </w:r>
          </w:p>
        </w:tc>
        <w:tc>
          <w:tcPr>
            <w:tcW w:w="1218" w:type="dxa"/>
            <w:vAlign w:val="center"/>
            <w:hideMark/>
          </w:tcPr>
          <w:p w14:paraId="4251284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795,928</w:t>
            </w:r>
          </w:p>
        </w:tc>
        <w:tc>
          <w:tcPr>
            <w:tcW w:w="1218" w:type="dxa"/>
            <w:vAlign w:val="center"/>
            <w:hideMark/>
          </w:tcPr>
          <w:p w14:paraId="3E83B53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748,524</w:t>
            </w:r>
          </w:p>
        </w:tc>
        <w:tc>
          <w:tcPr>
            <w:tcW w:w="1218" w:type="dxa"/>
            <w:vAlign w:val="center"/>
            <w:hideMark/>
          </w:tcPr>
          <w:p w14:paraId="5DCADA8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716,561</w:t>
            </w:r>
          </w:p>
        </w:tc>
        <w:tc>
          <w:tcPr>
            <w:tcW w:w="1360" w:type="dxa"/>
            <w:vAlign w:val="center"/>
            <w:hideMark/>
          </w:tcPr>
          <w:p w14:paraId="4A2DB8E5"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3992B2AA" w14:textId="77777777" w:rsidTr="004338CA">
        <w:tc>
          <w:tcPr>
            <w:tcW w:w="4012" w:type="dxa"/>
            <w:hideMark/>
          </w:tcPr>
          <w:p w14:paraId="3FE33783" w14:textId="77777777" w:rsidR="004338CA" w:rsidRDefault="004338CA">
            <w:pPr>
              <w:pStyle w:val="COPPSUBHEAD"/>
              <w:spacing w:before="120" w:after="120" w:line="240" w:lineRule="auto"/>
              <w:rPr>
                <w:b w:val="0"/>
                <w:color w:val="auto"/>
                <w:sz w:val="24"/>
                <w:szCs w:val="24"/>
              </w:rPr>
            </w:pPr>
            <w:r>
              <w:rPr>
                <w:b w:val="0"/>
                <w:color w:val="auto"/>
                <w:sz w:val="24"/>
                <w:szCs w:val="24"/>
              </w:rPr>
              <w:t>Inter-library loans</w:t>
            </w:r>
          </w:p>
        </w:tc>
        <w:tc>
          <w:tcPr>
            <w:tcW w:w="1218" w:type="dxa"/>
            <w:vAlign w:val="center"/>
            <w:hideMark/>
          </w:tcPr>
          <w:p w14:paraId="0AD57DC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5,526</w:t>
            </w:r>
          </w:p>
        </w:tc>
        <w:tc>
          <w:tcPr>
            <w:tcW w:w="1218" w:type="dxa"/>
            <w:vAlign w:val="center"/>
            <w:hideMark/>
          </w:tcPr>
          <w:p w14:paraId="3B46DEF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4,082</w:t>
            </w:r>
          </w:p>
        </w:tc>
        <w:tc>
          <w:tcPr>
            <w:tcW w:w="1218" w:type="dxa"/>
            <w:vAlign w:val="center"/>
            <w:hideMark/>
          </w:tcPr>
          <w:p w14:paraId="28E4488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4,976</w:t>
            </w:r>
          </w:p>
        </w:tc>
        <w:tc>
          <w:tcPr>
            <w:tcW w:w="1360" w:type="dxa"/>
            <w:vAlign w:val="center"/>
            <w:hideMark/>
          </w:tcPr>
          <w:p w14:paraId="58BF2F9E"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3F202E56" w14:textId="77777777" w:rsidTr="004338CA">
        <w:tc>
          <w:tcPr>
            <w:tcW w:w="4012" w:type="dxa"/>
            <w:hideMark/>
          </w:tcPr>
          <w:p w14:paraId="4BDCFDAC" w14:textId="77777777" w:rsidR="004338CA" w:rsidRDefault="004338CA">
            <w:pPr>
              <w:pStyle w:val="COPPSUBHEAD"/>
              <w:spacing w:before="120" w:after="120" w:line="240" w:lineRule="auto"/>
              <w:rPr>
                <w:b w:val="0"/>
                <w:color w:val="auto"/>
                <w:sz w:val="24"/>
                <w:szCs w:val="24"/>
              </w:rPr>
            </w:pPr>
            <w:r>
              <w:rPr>
                <w:b w:val="0"/>
                <w:color w:val="auto"/>
                <w:sz w:val="24"/>
                <w:szCs w:val="24"/>
              </w:rPr>
              <w:t>Total library visits</w:t>
            </w:r>
          </w:p>
        </w:tc>
        <w:tc>
          <w:tcPr>
            <w:tcW w:w="1218" w:type="dxa"/>
            <w:vAlign w:val="center"/>
            <w:hideMark/>
          </w:tcPr>
          <w:p w14:paraId="77FC881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677,194</w:t>
            </w:r>
          </w:p>
        </w:tc>
        <w:tc>
          <w:tcPr>
            <w:tcW w:w="1218" w:type="dxa"/>
            <w:vAlign w:val="center"/>
            <w:hideMark/>
          </w:tcPr>
          <w:p w14:paraId="2DFF08E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670,179</w:t>
            </w:r>
          </w:p>
        </w:tc>
        <w:tc>
          <w:tcPr>
            <w:tcW w:w="1218" w:type="dxa"/>
            <w:vAlign w:val="center"/>
            <w:hideMark/>
          </w:tcPr>
          <w:p w14:paraId="2C0507F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687,565</w:t>
            </w:r>
          </w:p>
        </w:tc>
        <w:tc>
          <w:tcPr>
            <w:tcW w:w="1360" w:type="dxa"/>
            <w:vAlign w:val="center"/>
            <w:hideMark/>
          </w:tcPr>
          <w:p w14:paraId="580E7EB8"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41ED5607" w14:textId="77777777" w:rsidTr="004338CA">
        <w:tc>
          <w:tcPr>
            <w:tcW w:w="4012" w:type="dxa"/>
            <w:hideMark/>
          </w:tcPr>
          <w:p w14:paraId="509E7CBF" w14:textId="77777777" w:rsidR="004338CA" w:rsidRDefault="004338CA">
            <w:pPr>
              <w:pStyle w:val="COPPSUBHEAD"/>
              <w:spacing w:before="120" w:after="120" w:line="240" w:lineRule="auto"/>
              <w:rPr>
                <w:b w:val="0"/>
                <w:color w:val="auto"/>
                <w:sz w:val="24"/>
                <w:szCs w:val="24"/>
              </w:rPr>
            </w:pPr>
            <w:r>
              <w:rPr>
                <w:b w:val="0"/>
                <w:color w:val="auto"/>
                <w:sz w:val="24"/>
                <w:szCs w:val="24"/>
              </w:rPr>
              <w:t>Programs run</w:t>
            </w:r>
          </w:p>
        </w:tc>
        <w:tc>
          <w:tcPr>
            <w:tcW w:w="1218" w:type="dxa"/>
            <w:vAlign w:val="center"/>
            <w:hideMark/>
          </w:tcPr>
          <w:p w14:paraId="6B248D9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530</w:t>
            </w:r>
          </w:p>
        </w:tc>
        <w:tc>
          <w:tcPr>
            <w:tcW w:w="1218" w:type="dxa"/>
            <w:vAlign w:val="center"/>
            <w:hideMark/>
          </w:tcPr>
          <w:p w14:paraId="7459C54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442</w:t>
            </w:r>
          </w:p>
        </w:tc>
        <w:tc>
          <w:tcPr>
            <w:tcW w:w="1218" w:type="dxa"/>
            <w:vAlign w:val="center"/>
            <w:hideMark/>
          </w:tcPr>
          <w:p w14:paraId="32F14D5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478</w:t>
            </w:r>
          </w:p>
        </w:tc>
        <w:tc>
          <w:tcPr>
            <w:tcW w:w="1360" w:type="dxa"/>
            <w:vAlign w:val="center"/>
            <w:hideMark/>
          </w:tcPr>
          <w:p w14:paraId="6E2FFC42"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3C90ECA5" w14:textId="77777777" w:rsidTr="004338CA">
        <w:tc>
          <w:tcPr>
            <w:tcW w:w="4012" w:type="dxa"/>
            <w:hideMark/>
          </w:tcPr>
          <w:p w14:paraId="490A33AB" w14:textId="77777777" w:rsidR="004338CA" w:rsidRDefault="004338CA">
            <w:pPr>
              <w:pStyle w:val="COPPSUBHEAD"/>
              <w:spacing w:before="120" w:after="120" w:line="240" w:lineRule="auto"/>
              <w:rPr>
                <w:b w:val="0"/>
                <w:color w:val="auto"/>
                <w:sz w:val="24"/>
                <w:szCs w:val="24"/>
              </w:rPr>
            </w:pPr>
            <w:r>
              <w:rPr>
                <w:b w:val="0"/>
                <w:color w:val="auto"/>
                <w:sz w:val="24"/>
                <w:szCs w:val="24"/>
              </w:rPr>
              <w:t>Attendees at our programs</w:t>
            </w:r>
          </w:p>
        </w:tc>
        <w:tc>
          <w:tcPr>
            <w:tcW w:w="1218" w:type="dxa"/>
            <w:vAlign w:val="center"/>
            <w:hideMark/>
          </w:tcPr>
          <w:p w14:paraId="276CFAE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43,769</w:t>
            </w:r>
          </w:p>
        </w:tc>
        <w:tc>
          <w:tcPr>
            <w:tcW w:w="1218" w:type="dxa"/>
            <w:vAlign w:val="center"/>
            <w:hideMark/>
          </w:tcPr>
          <w:p w14:paraId="1AE1D984"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35,619</w:t>
            </w:r>
          </w:p>
        </w:tc>
        <w:tc>
          <w:tcPr>
            <w:tcW w:w="1218" w:type="dxa"/>
            <w:vAlign w:val="center"/>
            <w:hideMark/>
          </w:tcPr>
          <w:p w14:paraId="65626AE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33,922</w:t>
            </w:r>
          </w:p>
        </w:tc>
        <w:tc>
          <w:tcPr>
            <w:tcW w:w="1360" w:type="dxa"/>
            <w:vAlign w:val="center"/>
            <w:hideMark/>
          </w:tcPr>
          <w:p w14:paraId="0BAB0FFC"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0513083E" w14:textId="77777777" w:rsidTr="004338CA">
        <w:tc>
          <w:tcPr>
            <w:tcW w:w="4012" w:type="dxa"/>
            <w:hideMark/>
          </w:tcPr>
          <w:p w14:paraId="1ED35554" w14:textId="77777777" w:rsidR="004338CA" w:rsidRDefault="004338CA">
            <w:pPr>
              <w:pStyle w:val="COPPSUBHEAD"/>
              <w:spacing w:before="120" w:after="120" w:line="240" w:lineRule="auto"/>
              <w:rPr>
                <w:b w:val="0"/>
                <w:color w:val="auto"/>
                <w:sz w:val="24"/>
                <w:szCs w:val="24"/>
              </w:rPr>
            </w:pPr>
            <w:r>
              <w:rPr>
                <w:b w:val="0"/>
                <w:color w:val="auto"/>
                <w:sz w:val="24"/>
                <w:szCs w:val="24"/>
              </w:rPr>
              <w:t>New books added to the collection</w:t>
            </w:r>
          </w:p>
        </w:tc>
        <w:tc>
          <w:tcPr>
            <w:tcW w:w="1218" w:type="dxa"/>
            <w:vAlign w:val="center"/>
            <w:hideMark/>
          </w:tcPr>
          <w:p w14:paraId="2C7D33C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19,732</w:t>
            </w:r>
          </w:p>
        </w:tc>
        <w:tc>
          <w:tcPr>
            <w:tcW w:w="1218" w:type="dxa"/>
            <w:vAlign w:val="center"/>
            <w:hideMark/>
          </w:tcPr>
          <w:p w14:paraId="5A3774D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19,866</w:t>
            </w:r>
          </w:p>
        </w:tc>
        <w:tc>
          <w:tcPr>
            <w:tcW w:w="1218" w:type="dxa"/>
            <w:vAlign w:val="center"/>
            <w:hideMark/>
          </w:tcPr>
          <w:p w14:paraId="1C89398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21,462</w:t>
            </w:r>
          </w:p>
        </w:tc>
        <w:tc>
          <w:tcPr>
            <w:tcW w:w="1360" w:type="dxa"/>
            <w:vAlign w:val="center"/>
            <w:hideMark/>
          </w:tcPr>
          <w:p w14:paraId="57702A49"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6F10B4BB" w14:textId="77777777" w:rsidTr="004338CA">
        <w:tc>
          <w:tcPr>
            <w:tcW w:w="4012" w:type="dxa"/>
            <w:shd w:val="clear" w:color="auto" w:fill="F2F2F2"/>
            <w:hideMark/>
          </w:tcPr>
          <w:p w14:paraId="462FDE35" w14:textId="77777777" w:rsidR="004338CA" w:rsidRDefault="004338CA">
            <w:pPr>
              <w:pStyle w:val="COPPSUBHEAD"/>
              <w:spacing w:before="120" w:after="120" w:line="240" w:lineRule="auto"/>
              <w:rPr>
                <w:b w:val="0"/>
                <w:color w:val="auto"/>
                <w:sz w:val="24"/>
                <w:szCs w:val="24"/>
              </w:rPr>
            </w:pPr>
            <w:r>
              <w:rPr>
                <w:b w:val="0"/>
                <w:color w:val="auto"/>
                <w:sz w:val="24"/>
                <w:szCs w:val="24"/>
              </w:rPr>
              <w:t>Arts and Festivals</w:t>
            </w:r>
          </w:p>
        </w:tc>
        <w:tc>
          <w:tcPr>
            <w:tcW w:w="1218" w:type="dxa"/>
            <w:shd w:val="clear" w:color="auto" w:fill="F2F2F2"/>
            <w:vAlign w:val="center"/>
          </w:tcPr>
          <w:p w14:paraId="356C6D1F"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1BA31E3F"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5BCC2483"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41A19653" w14:textId="77777777" w:rsidR="004338CA" w:rsidRDefault="004338CA">
            <w:pPr>
              <w:pStyle w:val="COPPSUBHEAD"/>
              <w:spacing w:before="120" w:after="120" w:line="240" w:lineRule="auto"/>
              <w:jc w:val="center"/>
              <w:rPr>
                <w:b w:val="0"/>
                <w:color w:val="auto"/>
                <w:sz w:val="24"/>
                <w:szCs w:val="24"/>
              </w:rPr>
            </w:pPr>
          </w:p>
        </w:tc>
      </w:tr>
      <w:tr w:rsidR="004338CA" w14:paraId="70032FED" w14:textId="77777777" w:rsidTr="004338CA">
        <w:tc>
          <w:tcPr>
            <w:tcW w:w="4012" w:type="dxa"/>
            <w:hideMark/>
          </w:tcPr>
          <w:p w14:paraId="6EF26E2E" w14:textId="77777777" w:rsidR="004338CA" w:rsidRDefault="004338CA">
            <w:pPr>
              <w:pStyle w:val="COPPSUBHEAD"/>
              <w:spacing w:before="120" w:after="120" w:line="240" w:lineRule="auto"/>
              <w:rPr>
                <w:b w:val="0"/>
                <w:color w:val="auto"/>
                <w:sz w:val="24"/>
                <w:szCs w:val="24"/>
              </w:rPr>
            </w:pPr>
            <w:r>
              <w:rPr>
                <w:b w:val="0"/>
                <w:color w:val="auto"/>
                <w:sz w:val="24"/>
                <w:szCs w:val="24"/>
              </w:rPr>
              <w:t>Filming permits issued</w:t>
            </w:r>
          </w:p>
        </w:tc>
        <w:tc>
          <w:tcPr>
            <w:tcW w:w="1218" w:type="dxa"/>
            <w:vAlign w:val="center"/>
            <w:hideMark/>
          </w:tcPr>
          <w:p w14:paraId="6579CB7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252</w:t>
            </w:r>
          </w:p>
        </w:tc>
        <w:tc>
          <w:tcPr>
            <w:tcW w:w="1218" w:type="dxa"/>
            <w:vAlign w:val="center"/>
            <w:hideMark/>
          </w:tcPr>
          <w:p w14:paraId="0C7FEF6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290</w:t>
            </w:r>
          </w:p>
        </w:tc>
        <w:tc>
          <w:tcPr>
            <w:tcW w:w="1218" w:type="dxa"/>
            <w:vAlign w:val="center"/>
            <w:hideMark/>
          </w:tcPr>
          <w:p w14:paraId="230FDAF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228</w:t>
            </w:r>
          </w:p>
        </w:tc>
        <w:tc>
          <w:tcPr>
            <w:tcW w:w="1360" w:type="dxa"/>
            <w:vAlign w:val="center"/>
            <w:hideMark/>
          </w:tcPr>
          <w:p w14:paraId="3251324B"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06853765" w14:textId="77777777" w:rsidTr="004338CA">
        <w:tc>
          <w:tcPr>
            <w:tcW w:w="4012" w:type="dxa"/>
            <w:hideMark/>
          </w:tcPr>
          <w:p w14:paraId="45527848" w14:textId="77777777" w:rsidR="004338CA" w:rsidRDefault="004338CA">
            <w:pPr>
              <w:pStyle w:val="COPPSUBHEAD"/>
              <w:spacing w:before="120" w:after="120" w:line="240" w:lineRule="auto"/>
              <w:rPr>
                <w:b w:val="0"/>
                <w:color w:val="auto"/>
                <w:sz w:val="24"/>
                <w:szCs w:val="24"/>
              </w:rPr>
            </w:pPr>
            <w:r>
              <w:rPr>
                <w:b w:val="0"/>
                <w:color w:val="auto"/>
                <w:sz w:val="24"/>
                <w:szCs w:val="24"/>
              </w:rPr>
              <w:t>Attendance at St Kilda Festival</w:t>
            </w:r>
          </w:p>
        </w:tc>
        <w:tc>
          <w:tcPr>
            <w:tcW w:w="1218" w:type="dxa"/>
            <w:vAlign w:val="center"/>
            <w:hideMark/>
          </w:tcPr>
          <w:p w14:paraId="07DD2C44"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420,000</w:t>
            </w:r>
          </w:p>
        </w:tc>
        <w:tc>
          <w:tcPr>
            <w:tcW w:w="1218" w:type="dxa"/>
            <w:vAlign w:val="center"/>
            <w:hideMark/>
          </w:tcPr>
          <w:p w14:paraId="4AF7D27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450,000</w:t>
            </w:r>
          </w:p>
        </w:tc>
        <w:tc>
          <w:tcPr>
            <w:tcW w:w="1218" w:type="dxa"/>
            <w:vAlign w:val="center"/>
            <w:hideMark/>
          </w:tcPr>
          <w:p w14:paraId="20520E0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400,000</w:t>
            </w:r>
          </w:p>
        </w:tc>
        <w:tc>
          <w:tcPr>
            <w:tcW w:w="1360" w:type="dxa"/>
            <w:vAlign w:val="center"/>
            <w:hideMark/>
          </w:tcPr>
          <w:p w14:paraId="06F1D501"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569CF023" w14:textId="77777777" w:rsidTr="004338CA">
        <w:tc>
          <w:tcPr>
            <w:tcW w:w="4012" w:type="dxa"/>
            <w:shd w:val="clear" w:color="auto" w:fill="F2F2F2"/>
            <w:hideMark/>
          </w:tcPr>
          <w:p w14:paraId="3FAAE1BA"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Sports facilities </w:t>
            </w:r>
          </w:p>
        </w:tc>
        <w:tc>
          <w:tcPr>
            <w:tcW w:w="1218" w:type="dxa"/>
            <w:shd w:val="clear" w:color="auto" w:fill="F2F2F2"/>
            <w:vAlign w:val="center"/>
          </w:tcPr>
          <w:p w14:paraId="19A273B7"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083DF07A"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4B3F2640"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50AB4C5A" w14:textId="77777777" w:rsidR="004338CA" w:rsidRDefault="004338CA">
            <w:pPr>
              <w:pStyle w:val="COPPSUBHEAD"/>
              <w:spacing w:before="120" w:after="120" w:line="240" w:lineRule="auto"/>
              <w:jc w:val="center"/>
              <w:rPr>
                <w:b w:val="0"/>
                <w:color w:val="auto"/>
                <w:sz w:val="24"/>
                <w:szCs w:val="24"/>
              </w:rPr>
            </w:pPr>
          </w:p>
        </w:tc>
      </w:tr>
      <w:tr w:rsidR="004338CA" w14:paraId="70CB02AE" w14:textId="77777777" w:rsidTr="004338CA">
        <w:tc>
          <w:tcPr>
            <w:tcW w:w="4012" w:type="dxa"/>
            <w:hideMark/>
          </w:tcPr>
          <w:p w14:paraId="5DB54794"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Bookings across 15 sporting reserves </w:t>
            </w:r>
          </w:p>
        </w:tc>
        <w:tc>
          <w:tcPr>
            <w:tcW w:w="1218" w:type="dxa"/>
            <w:vAlign w:val="center"/>
            <w:hideMark/>
          </w:tcPr>
          <w:p w14:paraId="0E87E2F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4,487</w:t>
            </w:r>
          </w:p>
        </w:tc>
        <w:tc>
          <w:tcPr>
            <w:tcW w:w="1218" w:type="dxa"/>
            <w:vAlign w:val="center"/>
            <w:hideMark/>
          </w:tcPr>
          <w:p w14:paraId="0E19F9C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3,871</w:t>
            </w:r>
          </w:p>
        </w:tc>
        <w:tc>
          <w:tcPr>
            <w:tcW w:w="1218" w:type="dxa"/>
            <w:vAlign w:val="center"/>
            <w:hideMark/>
          </w:tcPr>
          <w:p w14:paraId="159083B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4,387</w:t>
            </w:r>
          </w:p>
        </w:tc>
        <w:tc>
          <w:tcPr>
            <w:tcW w:w="1360" w:type="dxa"/>
            <w:vAlign w:val="center"/>
            <w:hideMark/>
          </w:tcPr>
          <w:p w14:paraId="641ABCD4"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7A03A436" w14:textId="77777777" w:rsidTr="004338CA">
        <w:tc>
          <w:tcPr>
            <w:tcW w:w="4012" w:type="dxa"/>
            <w:shd w:val="clear" w:color="auto" w:fill="F2F2F2"/>
            <w:vAlign w:val="center"/>
            <w:hideMark/>
          </w:tcPr>
          <w:p w14:paraId="3732BC1B" w14:textId="77777777" w:rsidR="004338CA" w:rsidRDefault="004338CA">
            <w:pPr>
              <w:pStyle w:val="COPPSUBHEAD"/>
              <w:spacing w:before="120" w:after="120" w:line="240" w:lineRule="auto"/>
              <w:rPr>
                <w:b w:val="0"/>
                <w:color w:val="auto"/>
                <w:sz w:val="24"/>
                <w:szCs w:val="24"/>
              </w:rPr>
            </w:pPr>
            <w:r>
              <w:rPr>
                <w:b w:val="0"/>
                <w:color w:val="auto"/>
                <w:sz w:val="24"/>
                <w:szCs w:val="24"/>
              </w:rPr>
              <w:t>Community centres</w:t>
            </w:r>
          </w:p>
        </w:tc>
        <w:tc>
          <w:tcPr>
            <w:tcW w:w="1218" w:type="dxa"/>
            <w:shd w:val="clear" w:color="auto" w:fill="F2F2F2"/>
            <w:vAlign w:val="center"/>
          </w:tcPr>
          <w:p w14:paraId="30672B0E"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00EB8A5D"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6727AFD4"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789151FF" w14:textId="77777777" w:rsidR="004338CA" w:rsidRDefault="004338CA">
            <w:pPr>
              <w:pStyle w:val="COPPSUBHEAD"/>
              <w:spacing w:before="120" w:after="120" w:line="240" w:lineRule="auto"/>
              <w:jc w:val="center"/>
              <w:rPr>
                <w:b w:val="0"/>
                <w:color w:val="auto"/>
                <w:sz w:val="24"/>
                <w:szCs w:val="24"/>
              </w:rPr>
            </w:pPr>
          </w:p>
        </w:tc>
      </w:tr>
      <w:tr w:rsidR="004338CA" w14:paraId="6F54A095" w14:textId="77777777" w:rsidTr="004338CA">
        <w:tc>
          <w:tcPr>
            <w:tcW w:w="4012" w:type="dxa"/>
            <w:vAlign w:val="center"/>
            <w:hideMark/>
          </w:tcPr>
          <w:p w14:paraId="78BFA021" w14:textId="77777777" w:rsidR="004338CA" w:rsidRDefault="004338CA">
            <w:pPr>
              <w:pStyle w:val="COPPSUBHEAD"/>
              <w:spacing w:before="120" w:after="120" w:line="240" w:lineRule="auto"/>
              <w:rPr>
                <w:b w:val="0"/>
                <w:color w:val="auto"/>
                <w:sz w:val="24"/>
                <w:szCs w:val="24"/>
              </w:rPr>
            </w:pPr>
            <w:r>
              <w:rPr>
                <w:b w:val="0"/>
                <w:color w:val="auto"/>
                <w:sz w:val="24"/>
                <w:szCs w:val="24"/>
              </w:rPr>
              <w:t>Community centres</w:t>
            </w:r>
          </w:p>
        </w:tc>
        <w:tc>
          <w:tcPr>
            <w:tcW w:w="1218" w:type="dxa"/>
            <w:vAlign w:val="center"/>
            <w:hideMark/>
          </w:tcPr>
          <w:p w14:paraId="6A6EFD3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12</w:t>
            </w:r>
          </w:p>
        </w:tc>
        <w:tc>
          <w:tcPr>
            <w:tcW w:w="1218" w:type="dxa"/>
            <w:vAlign w:val="center"/>
            <w:hideMark/>
          </w:tcPr>
          <w:p w14:paraId="3EF4D7C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12</w:t>
            </w:r>
          </w:p>
        </w:tc>
        <w:tc>
          <w:tcPr>
            <w:tcW w:w="1218" w:type="dxa"/>
            <w:vAlign w:val="center"/>
            <w:hideMark/>
          </w:tcPr>
          <w:p w14:paraId="520610D5"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12</w:t>
            </w:r>
          </w:p>
        </w:tc>
        <w:tc>
          <w:tcPr>
            <w:tcW w:w="1360" w:type="dxa"/>
            <w:vAlign w:val="center"/>
            <w:hideMark/>
          </w:tcPr>
          <w:p w14:paraId="4DC08FAC"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Stable</w:t>
            </w:r>
          </w:p>
        </w:tc>
      </w:tr>
      <w:tr w:rsidR="004338CA" w14:paraId="6D6E61FD" w14:textId="77777777" w:rsidTr="004338CA">
        <w:tc>
          <w:tcPr>
            <w:tcW w:w="4012" w:type="dxa"/>
            <w:hideMark/>
          </w:tcPr>
          <w:p w14:paraId="1CA171F0"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Visits </w:t>
            </w:r>
          </w:p>
        </w:tc>
        <w:tc>
          <w:tcPr>
            <w:tcW w:w="1218" w:type="dxa"/>
            <w:vAlign w:val="center"/>
            <w:hideMark/>
          </w:tcPr>
          <w:p w14:paraId="789CB6C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194,295</w:t>
            </w:r>
          </w:p>
        </w:tc>
        <w:tc>
          <w:tcPr>
            <w:tcW w:w="1218" w:type="dxa"/>
            <w:vAlign w:val="center"/>
            <w:hideMark/>
          </w:tcPr>
          <w:p w14:paraId="2F1C47F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172,590</w:t>
            </w:r>
          </w:p>
        </w:tc>
        <w:tc>
          <w:tcPr>
            <w:tcW w:w="1218" w:type="dxa"/>
            <w:vAlign w:val="center"/>
            <w:hideMark/>
          </w:tcPr>
          <w:p w14:paraId="6B024CC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184,140</w:t>
            </w:r>
          </w:p>
        </w:tc>
        <w:tc>
          <w:tcPr>
            <w:tcW w:w="1360" w:type="dxa"/>
            <w:vAlign w:val="center"/>
            <w:hideMark/>
          </w:tcPr>
          <w:p w14:paraId="52499F3A"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07EDCC23" w14:textId="77777777" w:rsidTr="004338CA">
        <w:tc>
          <w:tcPr>
            <w:tcW w:w="4012" w:type="dxa"/>
            <w:hideMark/>
          </w:tcPr>
          <w:p w14:paraId="3EB212A8" w14:textId="77777777" w:rsidR="004338CA" w:rsidRDefault="004338CA">
            <w:pPr>
              <w:pStyle w:val="COPPSUBHEAD"/>
              <w:spacing w:before="120" w:after="120" w:line="240" w:lineRule="auto"/>
              <w:rPr>
                <w:b w:val="0"/>
                <w:color w:val="auto"/>
                <w:sz w:val="24"/>
                <w:szCs w:val="24"/>
              </w:rPr>
            </w:pPr>
            <w:r>
              <w:rPr>
                <w:b w:val="0"/>
                <w:color w:val="auto"/>
                <w:sz w:val="24"/>
                <w:szCs w:val="24"/>
              </w:rPr>
              <w:t>Bookings</w:t>
            </w:r>
          </w:p>
        </w:tc>
        <w:tc>
          <w:tcPr>
            <w:tcW w:w="1218" w:type="dxa"/>
            <w:vAlign w:val="center"/>
            <w:hideMark/>
          </w:tcPr>
          <w:p w14:paraId="508298A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11,721</w:t>
            </w:r>
          </w:p>
        </w:tc>
        <w:tc>
          <w:tcPr>
            <w:tcW w:w="1218" w:type="dxa"/>
            <w:vAlign w:val="center"/>
            <w:hideMark/>
          </w:tcPr>
          <w:p w14:paraId="3D277F3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11,506</w:t>
            </w:r>
          </w:p>
        </w:tc>
        <w:tc>
          <w:tcPr>
            <w:tcW w:w="1218" w:type="dxa"/>
            <w:vAlign w:val="center"/>
            <w:hideMark/>
          </w:tcPr>
          <w:p w14:paraId="2F48F398"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12,276</w:t>
            </w:r>
          </w:p>
        </w:tc>
        <w:tc>
          <w:tcPr>
            <w:tcW w:w="1360" w:type="dxa"/>
            <w:vAlign w:val="center"/>
            <w:hideMark/>
          </w:tcPr>
          <w:p w14:paraId="1CB5DD0C"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2BF88C17" w14:textId="77777777" w:rsidTr="004338CA">
        <w:tc>
          <w:tcPr>
            <w:tcW w:w="4012" w:type="dxa"/>
            <w:hideMark/>
          </w:tcPr>
          <w:p w14:paraId="48BD05B9" w14:textId="77777777" w:rsidR="004338CA" w:rsidRDefault="004338CA">
            <w:pPr>
              <w:pStyle w:val="COPPSUBHEAD"/>
              <w:spacing w:before="120" w:after="120" w:line="240" w:lineRule="auto"/>
              <w:rPr>
                <w:b w:val="0"/>
                <w:color w:val="auto"/>
                <w:sz w:val="24"/>
                <w:szCs w:val="24"/>
              </w:rPr>
            </w:pPr>
            <w:r>
              <w:rPr>
                <w:b w:val="0"/>
                <w:color w:val="auto"/>
                <w:sz w:val="24"/>
                <w:szCs w:val="24"/>
              </w:rPr>
              <w:t>Casual hires</w:t>
            </w:r>
          </w:p>
        </w:tc>
        <w:tc>
          <w:tcPr>
            <w:tcW w:w="1218" w:type="dxa"/>
            <w:vAlign w:val="center"/>
            <w:hideMark/>
          </w:tcPr>
          <w:p w14:paraId="16916E1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1,232</w:t>
            </w:r>
          </w:p>
        </w:tc>
        <w:tc>
          <w:tcPr>
            <w:tcW w:w="1218" w:type="dxa"/>
            <w:vAlign w:val="center"/>
            <w:hideMark/>
          </w:tcPr>
          <w:p w14:paraId="643920B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1,071</w:t>
            </w:r>
          </w:p>
        </w:tc>
        <w:tc>
          <w:tcPr>
            <w:tcW w:w="1218" w:type="dxa"/>
            <w:vAlign w:val="center"/>
            <w:hideMark/>
          </w:tcPr>
          <w:p w14:paraId="7EA863A4"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1,131</w:t>
            </w:r>
          </w:p>
        </w:tc>
        <w:tc>
          <w:tcPr>
            <w:tcW w:w="1360" w:type="dxa"/>
            <w:vAlign w:val="center"/>
            <w:hideMark/>
          </w:tcPr>
          <w:p w14:paraId="1D038B02"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19B31F19" w14:textId="77777777" w:rsidTr="004338CA">
        <w:tc>
          <w:tcPr>
            <w:tcW w:w="4012" w:type="dxa"/>
            <w:shd w:val="clear" w:color="auto" w:fill="F2F2F2"/>
            <w:hideMark/>
          </w:tcPr>
          <w:p w14:paraId="79232951" w14:textId="77777777" w:rsidR="004338CA" w:rsidRDefault="004338CA">
            <w:pPr>
              <w:pStyle w:val="COPPSUBHEAD"/>
              <w:spacing w:before="120" w:after="120" w:line="240" w:lineRule="auto"/>
              <w:rPr>
                <w:b w:val="0"/>
                <w:color w:val="auto"/>
                <w:sz w:val="24"/>
                <w:szCs w:val="24"/>
              </w:rPr>
            </w:pPr>
            <w:r>
              <w:rPr>
                <w:b w:val="0"/>
                <w:color w:val="auto"/>
                <w:sz w:val="24"/>
                <w:szCs w:val="24"/>
              </w:rPr>
              <w:t>Events</w:t>
            </w:r>
          </w:p>
        </w:tc>
        <w:tc>
          <w:tcPr>
            <w:tcW w:w="1218" w:type="dxa"/>
            <w:shd w:val="clear" w:color="auto" w:fill="F2F2F2"/>
            <w:vAlign w:val="center"/>
          </w:tcPr>
          <w:p w14:paraId="54F4F5E5"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548A3A91"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55F5A77D"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4C2745F1" w14:textId="77777777" w:rsidR="004338CA" w:rsidRDefault="004338CA">
            <w:pPr>
              <w:pStyle w:val="COPPSUBHEAD"/>
              <w:spacing w:before="120" w:after="120" w:line="240" w:lineRule="auto"/>
              <w:jc w:val="center"/>
              <w:rPr>
                <w:b w:val="0"/>
                <w:color w:val="auto"/>
                <w:sz w:val="24"/>
                <w:szCs w:val="24"/>
              </w:rPr>
            </w:pPr>
          </w:p>
        </w:tc>
      </w:tr>
      <w:tr w:rsidR="004338CA" w14:paraId="4CE9F2B4" w14:textId="77777777" w:rsidTr="004338CA">
        <w:tc>
          <w:tcPr>
            <w:tcW w:w="4012" w:type="dxa"/>
            <w:hideMark/>
          </w:tcPr>
          <w:p w14:paraId="07BCAED1" w14:textId="77777777" w:rsidR="004338CA" w:rsidRDefault="004338CA">
            <w:pPr>
              <w:pStyle w:val="COPPSUBHEAD"/>
              <w:spacing w:before="120" w:after="120" w:line="240" w:lineRule="auto"/>
              <w:rPr>
                <w:b w:val="0"/>
                <w:color w:val="auto"/>
                <w:sz w:val="24"/>
                <w:szCs w:val="24"/>
              </w:rPr>
            </w:pPr>
            <w:r>
              <w:rPr>
                <w:b w:val="0"/>
                <w:color w:val="auto"/>
                <w:sz w:val="24"/>
                <w:szCs w:val="24"/>
              </w:rPr>
              <w:t>Weddings held in our parks and open spaces</w:t>
            </w:r>
          </w:p>
        </w:tc>
        <w:tc>
          <w:tcPr>
            <w:tcW w:w="1218" w:type="dxa"/>
            <w:vAlign w:val="center"/>
            <w:hideMark/>
          </w:tcPr>
          <w:p w14:paraId="6C8B4C4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103</w:t>
            </w:r>
          </w:p>
        </w:tc>
        <w:tc>
          <w:tcPr>
            <w:tcW w:w="1218" w:type="dxa"/>
            <w:vAlign w:val="center"/>
            <w:hideMark/>
          </w:tcPr>
          <w:p w14:paraId="36F972F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88</w:t>
            </w:r>
          </w:p>
        </w:tc>
        <w:tc>
          <w:tcPr>
            <w:tcW w:w="1218" w:type="dxa"/>
            <w:vAlign w:val="center"/>
            <w:hideMark/>
          </w:tcPr>
          <w:p w14:paraId="1ABD4D39"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79</w:t>
            </w:r>
          </w:p>
        </w:tc>
        <w:tc>
          <w:tcPr>
            <w:tcW w:w="1360" w:type="dxa"/>
            <w:vAlign w:val="center"/>
            <w:hideMark/>
          </w:tcPr>
          <w:p w14:paraId="6B483A1A"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462DD02B" w14:textId="77777777" w:rsidTr="004338CA">
        <w:tc>
          <w:tcPr>
            <w:tcW w:w="4012" w:type="dxa"/>
            <w:hideMark/>
          </w:tcPr>
          <w:p w14:paraId="4610B596"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Community events held in our parks and open spaces </w:t>
            </w:r>
          </w:p>
        </w:tc>
        <w:tc>
          <w:tcPr>
            <w:tcW w:w="1218" w:type="dxa"/>
            <w:vAlign w:val="center"/>
            <w:hideMark/>
          </w:tcPr>
          <w:p w14:paraId="0A131F4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38</w:t>
            </w:r>
          </w:p>
        </w:tc>
        <w:tc>
          <w:tcPr>
            <w:tcW w:w="1218" w:type="dxa"/>
            <w:vAlign w:val="center"/>
            <w:hideMark/>
          </w:tcPr>
          <w:p w14:paraId="1AA47E5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20</w:t>
            </w:r>
          </w:p>
        </w:tc>
        <w:tc>
          <w:tcPr>
            <w:tcW w:w="1218" w:type="dxa"/>
            <w:vAlign w:val="center"/>
            <w:hideMark/>
          </w:tcPr>
          <w:p w14:paraId="3390111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29</w:t>
            </w:r>
          </w:p>
        </w:tc>
        <w:tc>
          <w:tcPr>
            <w:tcW w:w="1360" w:type="dxa"/>
            <w:vAlign w:val="center"/>
            <w:hideMark/>
          </w:tcPr>
          <w:p w14:paraId="38EBB93B"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55226168" w14:textId="77777777" w:rsidTr="004338CA">
        <w:tc>
          <w:tcPr>
            <w:tcW w:w="4012" w:type="dxa"/>
            <w:hideMark/>
          </w:tcPr>
          <w:p w14:paraId="6697E340"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Community events in Council halls </w:t>
            </w:r>
          </w:p>
        </w:tc>
        <w:tc>
          <w:tcPr>
            <w:tcW w:w="1218" w:type="dxa"/>
            <w:vAlign w:val="center"/>
            <w:hideMark/>
          </w:tcPr>
          <w:p w14:paraId="6BF6021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48</w:t>
            </w:r>
          </w:p>
        </w:tc>
        <w:tc>
          <w:tcPr>
            <w:tcW w:w="1218" w:type="dxa"/>
            <w:vAlign w:val="center"/>
            <w:hideMark/>
          </w:tcPr>
          <w:p w14:paraId="57BAFF2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69</w:t>
            </w:r>
          </w:p>
        </w:tc>
        <w:tc>
          <w:tcPr>
            <w:tcW w:w="1218" w:type="dxa"/>
            <w:vAlign w:val="center"/>
            <w:hideMark/>
          </w:tcPr>
          <w:p w14:paraId="3BDB4A1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81</w:t>
            </w:r>
          </w:p>
        </w:tc>
        <w:tc>
          <w:tcPr>
            <w:tcW w:w="1360" w:type="dxa"/>
            <w:vAlign w:val="center"/>
            <w:hideMark/>
          </w:tcPr>
          <w:p w14:paraId="66B55247"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096BDC34" w14:textId="77777777" w:rsidTr="004338CA">
        <w:tc>
          <w:tcPr>
            <w:tcW w:w="4012" w:type="dxa"/>
            <w:shd w:val="clear" w:color="auto" w:fill="F2F2F2"/>
            <w:hideMark/>
          </w:tcPr>
          <w:p w14:paraId="22FFB70A" w14:textId="77777777" w:rsidR="004338CA" w:rsidRDefault="004338CA">
            <w:pPr>
              <w:pStyle w:val="COPPSUBHEAD"/>
              <w:spacing w:before="120" w:after="120" w:line="240" w:lineRule="auto"/>
              <w:rPr>
                <w:b w:val="0"/>
                <w:color w:val="auto"/>
                <w:sz w:val="24"/>
                <w:szCs w:val="24"/>
              </w:rPr>
            </w:pPr>
            <w:r>
              <w:rPr>
                <w:b w:val="0"/>
                <w:color w:val="auto"/>
                <w:sz w:val="24"/>
                <w:szCs w:val="24"/>
              </w:rPr>
              <w:t>Food safety</w:t>
            </w:r>
          </w:p>
        </w:tc>
        <w:tc>
          <w:tcPr>
            <w:tcW w:w="1218" w:type="dxa"/>
            <w:shd w:val="clear" w:color="auto" w:fill="F2F2F2"/>
            <w:vAlign w:val="center"/>
          </w:tcPr>
          <w:p w14:paraId="471DAF75"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58E0F784"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49845EE4"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763925CB" w14:textId="77777777" w:rsidR="004338CA" w:rsidRDefault="004338CA">
            <w:pPr>
              <w:pStyle w:val="COPPSUBHEAD"/>
              <w:spacing w:before="120" w:after="120" w:line="240" w:lineRule="auto"/>
              <w:jc w:val="center"/>
              <w:rPr>
                <w:b w:val="0"/>
                <w:color w:val="auto"/>
                <w:sz w:val="24"/>
                <w:szCs w:val="24"/>
              </w:rPr>
            </w:pPr>
          </w:p>
        </w:tc>
      </w:tr>
      <w:tr w:rsidR="004338CA" w14:paraId="22B6CD57" w14:textId="77777777" w:rsidTr="004338CA">
        <w:tc>
          <w:tcPr>
            <w:tcW w:w="4012" w:type="dxa"/>
            <w:hideMark/>
          </w:tcPr>
          <w:p w14:paraId="09EB6952" w14:textId="77777777" w:rsidR="004338CA" w:rsidRDefault="004338CA">
            <w:pPr>
              <w:pStyle w:val="COPPSUBHEAD"/>
              <w:spacing w:before="120" w:after="120" w:line="240" w:lineRule="auto"/>
              <w:rPr>
                <w:b w:val="0"/>
                <w:color w:val="auto"/>
                <w:sz w:val="24"/>
                <w:szCs w:val="24"/>
              </w:rPr>
            </w:pPr>
            <w:r>
              <w:rPr>
                <w:b w:val="0"/>
                <w:color w:val="auto"/>
                <w:sz w:val="24"/>
                <w:szCs w:val="24"/>
              </w:rPr>
              <w:t>Inspections of registered premises</w:t>
            </w:r>
          </w:p>
        </w:tc>
        <w:tc>
          <w:tcPr>
            <w:tcW w:w="1218" w:type="dxa"/>
            <w:vAlign w:val="center"/>
            <w:hideMark/>
          </w:tcPr>
          <w:p w14:paraId="27342BA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2,822</w:t>
            </w:r>
          </w:p>
        </w:tc>
        <w:tc>
          <w:tcPr>
            <w:tcW w:w="1218" w:type="dxa"/>
            <w:vAlign w:val="center"/>
            <w:hideMark/>
          </w:tcPr>
          <w:p w14:paraId="177AAC3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2,734</w:t>
            </w:r>
          </w:p>
        </w:tc>
        <w:tc>
          <w:tcPr>
            <w:tcW w:w="1218" w:type="dxa"/>
            <w:vAlign w:val="center"/>
            <w:hideMark/>
          </w:tcPr>
          <w:p w14:paraId="582D5C99"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2,680</w:t>
            </w:r>
          </w:p>
        </w:tc>
        <w:tc>
          <w:tcPr>
            <w:tcW w:w="1360" w:type="dxa"/>
            <w:vAlign w:val="center"/>
            <w:hideMark/>
          </w:tcPr>
          <w:p w14:paraId="5F463046"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7444C462" w14:textId="77777777" w:rsidTr="004338CA">
        <w:tc>
          <w:tcPr>
            <w:tcW w:w="4012" w:type="dxa"/>
            <w:hideMark/>
          </w:tcPr>
          <w:p w14:paraId="59F04943" w14:textId="77777777" w:rsidR="004338CA" w:rsidRDefault="004338CA">
            <w:pPr>
              <w:pStyle w:val="COPPSUBHEAD"/>
              <w:spacing w:before="120" w:after="120" w:line="240" w:lineRule="auto"/>
              <w:rPr>
                <w:b w:val="0"/>
                <w:color w:val="auto"/>
                <w:sz w:val="24"/>
                <w:szCs w:val="24"/>
              </w:rPr>
            </w:pPr>
            <w:r>
              <w:rPr>
                <w:b w:val="0"/>
                <w:color w:val="auto"/>
                <w:sz w:val="24"/>
                <w:szCs w:val="24"/>
              </w:rPr>
              <w:t>Food premises complaints</w:t>
            </w:r>
          </w:p>
        </w:tc>
        <w:tc>
          <w:tcPr>
            <w:tcW w:w="1218" w:type="dxa"/>
            <w:vAlign w:val="center"/>
            <w:hideMark/>
          </w:tcPr>
          <w:p w14:paraId="7237743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185</w:t>
            </w:r>
          </w:p>
        </w:tc>
        <w:tc>
          <w:tcPr>
            <w:tcW w:w="1218" w:type="dxa"/>
            <w:vAlign w:val="center"/>
            <w:hideMark/>
          </w:tcPr>
          <w:p w14:paraId="5471685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217</w:t>
            </w:r>
          </w:p>
        </w:tc>
        <w:tc>
          <w:tcPr>
            <w:tcW w:w="1218" w:type="dxa"/>
            <w:vAlign w:val="center"/>
            <w:hideMark/>
          </w:tcPr>
          <w:p w14:paraId="1DBDE5F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185</w:t>
            </w:r>
          </w:p>
        </w:tc>
        <w:tc>
          <w:tcPr>
            <w:tcW w:w="1360" w:type="dxa"/>
            <w:vAlign w:val="center"/>
            <w:hideMark/>
          </w:tcPr>
          <w:p w14:paraId="192D272E"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4B9EC924" w14:textId="77777777" w:rsidTr="004338CA">
        <w:tc>
          <w:tcPr>
            <w:tcW w:w="4012" w:type="dxa"/>
            <w:hideMark/>
          </w:tcPr>
          <w:p w14:paraId="0D2ED80B"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Food samples analysed </w:t>
            </w:r>
          </w:p>
        </w:tc>
        <w:tc>
          <w:tcPr>
            <w:tcW w:w="1218" w:type="dxa"/>
            <w:vAlign w:val="center"/>
            <w:hideMark/>
          </w:tcPr>
          <w:p w14:paraId="5922DBF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268</w:t>
            </w:r>
          </w:p>
        </w:tc>
        <w:tc>
          <w:tcPr>
            <w:tcW w:w="1218" w:type="dxa"/>
            <w:vAlign w:val="center"/>
            <w:hideMark/>
          </w:tcPr>
          <w:p w14:paraId="295D4E8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218</w:t>
            </w:r>
          </w:p>
        </w:tc>
        <w:tc>
          <w:tcPr>
            <w:tcW w:w="1218" w:type="dxa"/>
            <w:vAlign w:val="center"/>
            <w:hideMark/>
          </w:tcPr>
          <w:p w14:paraId="7B9A429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265</w:t>
            </w:r>
          </w:p>
        </w:tc>
        <w:tc>
          <w:tcPr>
            <w:tcW w:w="1360" w:type="dxa"/>
            <w:vAlign w:val="center"/>
            <w:hideMark/>
          </w:tcPr>
          <w:p w14:paraId="67F8B759"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47ADBD53" w14:textId="77777777" w:rsidTr="004338CA">
        <w:tc>
          <w:tcPr>
            <w:tcW w:w="4012" w:type="dxa"/>
            <w:shd w:val="clear" w:color="auto" w:fill="F2F2F2"/>
            <w:hideMark/>
          </w:tcPr>
          <w:p w14:paraId="259754EE" w14:textId="77777777" w:rsidR="004338CA" w:rsidRDefault="004338CA">
            <w:pPr>
              <w:pStyle w:val="COPPSUBHEAD"/>
              <w:spacing w:before="120" w:after="120" w:line="240" w:lineRule="auto"/>
              <w:rPr>
                <w:b w:val="0"/>
                <w:color w:val="auto"/>
                <w:sz w:val="24"/>
                <w:szCs w:val="24"/>
              </w:rPr>
            </w:pPr>
            <w:r>
              <w:rPr>
                <w:b w:val="0"/>
                <w:color w:val="auto"/>
                <w:sz w:val="24"/>
                <w:szCs w:val="24"/>
              </w:rPr>
              <w:lastRenderedPageBreak/>
              <w:t xml:space="preserve">Health services </w:t>
            </w:r>
          </w:p>
        </w:tc>
        <w:tc>
          <w:tcPr>
            <w:tcW w:w="1218" w:type="dxa"/>
            <w:shd w:val="clear" w:color="auto" w:fill="F2F2F2"/>
            <w:vAlign w:val="center"/>
          </w:tcPr>
          <w:p w14:paraId="39A1E2B0"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12824492"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2A8D4538"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08A54752" w14:textId="77777777" w:rsidR="004338CA" w:rsidRDefault="004338CA">
            <w:pPr>
              <w:pStyle w:val="COPPSUBHEAD"/>
              <w:spacing w:before="120" w:after="120" w:line="240" w:lineRule="auto"/>
              <w:jc w:val="center"/>
              <w:rPr>
                <w:b w:val="0"/>
                <w:color w:val="auto"/>
                <w:sz w:val="24"/>
                <w:szCs w:val="24"/>
              </w:rPr>
            </w:pPr>
          </w:p>
        </w:tc>
      </w:tr>
      <w:tr w:rsidR="004338CA" w14:paraId="6B4D9089" w14:textId="77777777" w:rsidTr="004338CA">
        <w:tc>
          <w:tcPr>
            <w:tcW w:w="4012" w:type="dxa"/>
            <w:hideMark/>
          </w:tcPr>
          <w:p w14:paraId="6F44FD41"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Prescribed accommodation inspections conducted </w:t>
            </w:r>
          </w:p>
        </w:tc>
        <w:tc>
          <w:tcPr>
            <w:tcW w:w="1218" w:type="dxa"/>
            <w:vAlign w:val="center"/>
            <w:hideMark/>
          </w:tcPr>
          <w:p w14:paraId="44B49A3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97</w:t>
            </w:r>
          </w:p>
        </w:tc>
        <w:tc>
          <w:tcPr>
            <w:tcW w:w="1218" w:type="dxa"/>
            <w:vAlign w:val="center"/>
            <w:hideMark/>
          </w:tcPr>
          <w:p w14:paraId="5F8D876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91</w:t>
            </w:r>
          </w:p>
        </w:tc>
        <w:tc>
          <w:tcPr>
            <w:tcW w:w="1218" w:type="dxa"/>
            <w:vAlign w:val="center"/>
            <w:hideMark/>
          </w:tcPr>
          <w:p w14:paraId="5390363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134</w:t>
            </w:r>
          </w:p>
        </w:tc>
        <w:tc>
          <w:tcPr>
            <w:tcW w:w="1360" w:type="dxa"/>
            <w:vAlign w:val="center"/>
            <w:hideMark/>
          </w:tcPr>
          <w:p w14:paraId="5E7C8D82"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68F6545F" w14:textId="77777777" w:rsidTr="004338CA">
        <w:tc>
          <w:tcPr>
            <w:tcW w:w="4012" w:type="dxa"/>
            <w:vAlign w:val="center"/>
            <w:hideMark/>
          </w:tcPr>
          <w:p w14:paraId="19AECF95" w14:textId="77777777" w:rsidR="004338CA" w:rsidRDefault="004338CA">
            <w:pPr>
              <w:pStyle w:val="COPPSUBHEAD"/>
              <w:spacing w:before="120" w:after="120" w:line="240" w:lineRule="auto"/>
              <w:rPr>
                <w:b w:val="0"/>
                <w:color w:val="auto"/>
                <w:sz w:val="24"/>
                <w:szCs w:val="24"/>
              </w:rPr>
            </w:pPr>
            <w:r>
              <w:rPr>
                <w:b w:val="0"/>
                <w:color w:val="auto"/>
                <w:sz w:val="24"/>
                <w:szCs w:val="24"/>
              </w:rPr>
              <w:t>Hairdresser, tattooist and beauty parlour inspections conducted</w:t>
            </w:r>
          </w:p>
        </w:tc>
        <w:tc>
          <w:tcPr>
            <w:tcW w:w="1218" w:type="dxa"/>
            <w:vAlign w:val="center"/>
            <w:hideMark/>
          </w:tcPr>
          <w:p w14:paraId="625E4BB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268</w:t>
            </w:r>
          </w:p>
        </w:tc>
        <w:tc>
          <w:tcPr>
            <w:tcW w:w="1218" w:type="dxa"/>
            <w:vAlign w:val="center"/>
            <w:hideMark/>
          </w:tcPr>
          <w:p w14:paraId="568A807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132</w:t>
            </w:r>
          </w:p>
        </w:tc>
        <w:tc>
          <w:tcPr>
            <w:tcW w:w="1218" w:type="dxa"/>
            <w:vAlign w:val="center"/>
            <w:hideMark/>
          </w:tcPr>
          <w:p w14:paraId="1A704EA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106</w:t>
            </w:r>
          </w:p>
        </w:tc>
        <w:tc>
          <w:tcPr>
            <w:tcW w:w="1360" w:type="dxa"/>
            <w:vAlign w:val="center"/>
            <w:hideMark/>
          </w:tcPr>
          <w:p w14:paraId="6185E6DB"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29B09AAF" w14:textId="77777777" w:rsidTr="004338CA">
        <w:tc>
          <w:tcPr>
            <w:tcW w:w="4012" w:type="dxa"/>
            <w:vAlign w:val="center"/>
            <w:hideMark/>
          </w:tcPr>
          <w:p w14:paraId="4D0FA12B" w14:textId="77777777" w:rsidR="004338CA" w:rsidRDefault="004338CA">
            <w:pPr>
              <w:pStyle w:val="COPPSUBHEAD"/>
              <w:spacing w:before="120" w:after="120" w:line="240" w:lineRule="auto"/>
              <w:rPr>
                <w:b w:val="0"/>
                <w:color w:val="auto"/>
                <w:sz w:val="24"/>
                <w:szCs w:val="24"/>
              </w:rPr>
            </w:pPr>
            <w:r>
              <w:rPr>
                <w:b w:val="0"/>
                <w:color w:val="auto"/>
                <w:sz w:val="24"/>
                <w:szCs w:val="24"/>
              </w:rPr>
              <w:t>Syringes collected and discarded through syringe disposal containers and the Community Clean-up program</w:t>
            </w:r>
          </w:p>
        </w:tc>
        <w:tc>
          <w:tcPr>
            <w:tcW w:w="1218" w:type="dxa"/>
            <w:vAlign w:val="center"/>
            <w:hideMark/>
          </w:tcPr>
          <w:p w14:paraId="6BA6D499"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19,584</w:t>
            </w:r>
          </w:p>
        </w:tc>
        <w:tc>
          <w:tcPr>
            <w:tcW w:w="1218" w:type="dxa"/>
            <w:vAlign w:val="center"/>
            <w:hideMark/>
          </w:tcPr>
          <w:p w14:paraId="7A36D39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22,021</w:t>
            </w:r>
          </w:p>
        </w:tc>
        <w:tc>
          <w:tcPr>
            <w:tcW w:w="1218" w:type="dxa"/>
            <w:vAlign w:val="center"/>
            <w:hideMark/>
          </w:tcPr>
          <w:p w14:paraId="246011D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20,749</w:t>
            </w:r>
          </w:p>
        </w:tc>
        <w:tc>
          <w:tcPr>
            <w:tcW w:w="1360" w:type="dxa"/>
            <w:vAlign w:val="center"/>
            <w:hideMark/>
          </w:tcPr>
          <w:p w14:paraId="149816D5"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4DF18527" w14:textId="77777777" w:rsidTr="004338CA">
        <w:tc>
          <w:tcPr>
            <w:tcW w:w="4012" w:type="dxa"/>
            <w:vAlign w:val="center"/>
            <w:hideMark/>
          </w:tcPr>
          <w:p w14:paraId="772AF2FA"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Public health nuisances reviewed </w:t>
            </w:r>
          </w:p>
        </w:tc>
        <w:tc>
          <w:tcPr>
            <w:tcW w:w="1218" w:type="dxa"/>
            <w:vAlign w:val="center"/>
            <w:hideMark/>
          </w:tcPr>
          <w:p w14:paraId="45B864FE"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239</w:t>
            </w:r>
          </w:p>
        </w:tc>
        <w:tc>
          <w:tcPr>
            <w:tcW w:w="1218" w:type="dxa"/>
            <w:vAlign w:val="center"/>
            <w:hideMark/>
          </w:tcPr>
          <w:p w14:paraId="4E074DF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275</w:t>
            </w:r>
          </w:p>
        </w:tc>
        <w:tc>
          <w:tcPr>
            <w:tcW w:w="1218" w:type="dxa"/>
            <w:vAlign w:val="center"/>
            <w:hideMark/>
          </w:tcPr>
          <w:p w14:paraId="094814CB"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234</w:t>
            </w:r>
          </w:p>
        </w:tc>
        <w:tc>
          <w:tcPr>
            <w:tcW w:w="1360" w:type="dxa"/>
            <w:vAlign w:val="center"/>
            <w:hideMark/>
          </w:tcPr>
          <w:p w14:paraId="2D526B77"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6AD67F62" w14:textId="77777777" w:rsidTr="004338CA">
        <w:tc>
          <w:tcPr>
            <w:tcW w:w="4012" w:type="dxa"/>
            <w:shd w:val="clear" w:color="auto" w:fill="F2F2F2"/>
            <w:hideMark/>
          </w:tcPr>
          <w:p w14:paraId="458E099A"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Animal management </w:t>
            </w:r>
          </w:p>
        </w:tc>
        <w:tc>
          <w:tcPr>
            <w:tcW w:w="1218" w:type="dxa"/>
            <w:shd w:val="clear" w:color="auto" w:fill="F2F2F2"/>
            <w:vAlign w:val="center"/>
          </w:tcPr>
          <w:p w14:paraId="75132A04"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7B3FC9D2"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592E6C8E"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650779BF" w14:textId="77777777" w:rsidR="004338CA" w:rsidRDefault="004338CA">
            <w:pPr>
              <w:pStyle w:val="COPPSUBHEAD"/>
              <w:spacing w:before="120" w:after="120" w:line="240" w:lineRule="auto"/>
              <w:jc w:val="center"/>
              <w:rPr>
                <w:b w:val="0"/>
                <w:color w:val="auto"/>
                <w:sz w:val="24"/>
                <w:szCs w:val="24"/>
              </w:rPr>
            </w:pPr>
          </w:p>
        </w:tc>
      </w:tr>
      <w:tr w:rsidR="004338CA" w14:paraId="70A88684" w14:textId="77777777" w:rsidTr="004338CA">
        <w:tc>
          <w:tcPr>
            <w:tcW w:w="4012" w:type="dxa"/>
            <w:vAlign w:val="center"/>
            <w:hideMark/>
          </w:tcPr>
          <w:p w14:paraId="41E1BB20"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Animal registrations </w:t>
            </w:r>
          </w:p>
        </w:tc>
        <w:tc>
          <w:tcPr>
            <w:tcW w:w="1218" w:type="dxa"/>
            <w:vAlign w:val="center"/>
            <w:hideMark/>
          </w:tcPr>
          <w:p w14:paraId="0BD4A374"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8,072</w:t>
            </w:r>
          </w:p>
        </w:tc>
        <w:tc>
          <w:tcPr>
            <w:tcW w:w="1218" w:type="dxa"/>
            <w:vAlign w:val="center"/>
            <w:hideMark/>
          </w:tcPr>
          <w:p w14:paraId="778F5109"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8,279</w:t>
            </w:r>
          </w:p>
        </w:tc>
        <w:tc>
          <w:tcPr>
            <w:tcW w:w="1218" w:type="dxa"/>
            <w:vAlign w:val="center"/>
            <w:hideMark/>
          </w:tcPr>
          <w:p w14:paraId="5024B37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9,678</w:t>
            </w:r>
          </w:p>
        </w:tc>
        <w:tc>
          <w:tcPr>
            <w:tcW w:w="1360" w:type="dxa"/>
            <w:vAlign w:val="center"/>
            <w:hideMark/>
          </w:tcPr>
          <w:p w14:paraId="2B04C28E"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2937322B" w14:textId="77777777" w:rsidTr="004338CA">
        <w:tc>
          <w:tcPr>
            <w:tcW w:w="4012" w:type="dxa"/>
            <w:vAlign w:val="center"/>
            <w:hideMark/>
          </w:tcPr>
          <w:p w14:paraId="0C3D7A5B" w14:textId="77777777" w:rsidR="004338CA" w:rsidRDefault="004338CA">
            <w:pPr>
              <w:pStyle w:val="COPPSUBHEAD"/>
              <w:spacing w:before="120" w:after="120" w:line="240" w:lineRule="auto"/>
              <w:rPr>
                <w:b w:val="0"/>
                <w:color w:val="auto"/>
                <w:sz w:val="24"/>
                <w:szCs w:val="24"/>
              </w:rPr>
            </w:pPr>
            <w:r>
              <w:rPr>
                <w:b w:val="0"/>
                <w:color w:val="auto"/>
                <w:sz w:val="24"/>
                <w:szCs w:val="24"/>
              </w:rPr>
              <w:t>Dogs impounded</w:t>
            </w:r>
          </w:p>
        </w:tc>
        <w:tc>
          <w:tcPr>
            <w:tcW w:w="1218" w:type="dxa"/>
            <w:vAlign w:val="center"/>
            <w:hideMark/>
          </w:tcPr>
          <w:p w14:paraId="2D8BA70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129</w:t>
            </w:r>
          </w:p>
        </w:tc>
        <w:tc>
          <w:tcPr>
            <w:tcW w:w="1218" w:type="dxa"/>
            <w:vAlign w:val="center"/>
            <w:hideMark/>
          </w:tcPr>
          <w:p w14:paraId="6193E40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142</w:t>
            </w:r>
          </w:p>
        </w:tc>
        <w:tc>
          <w:tcPr>
            <w:tcW w:w="1218" w:type="dxa"/>
            <w:vAlign w:val="center"/>
            <w:hideMark/>
          </w:tcPr>
          <w:p w14:paraId="019FBFA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129</w:t>
            </w:r>
          </w:p>
        </w:tc>
        <w:tc>
          <w:tcPr>
            <w:tcW w:w="1360" w:type="dxa"/>
            <w:vAlign w:val="center"/>
            <w:hideMark/>
          </w:tcPr>
          <w:p w14:paraId="68874A38"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51587E97" w14:textId="77777777" w:rsidTr="004338CA">
        <w:tc>
          <w:tcPr>
            <w:tcW w:w="4012" w:type="dxa"/>
            <w:vAlign w:val="center"/>
            <w:hideMark/>
          </w:tcPr>
          <w:p w14:paraId="458C692C" w14:textId="77777777" w:rsidR="004338CA" w:rsidRDefault="004338CA">
            <w:pPr>
              <w:pStyle w:val="COPPSUBHEAD"/>
              <w:spacing w:before="120" w:after="120" w:line="240" w:lineRule="auto"/>
              <w:rPr>
                <w:b w:val="0"/>
                <w:color w:val="auto"/>
                <w:sz w:val="24"/>
                <w:szCs w:val="24"/>
              </w:rPr>
            </w:pPr>
            <w:r>
              <w:rPr>
                <w:b w:val="0"/>
                <w:color w:val="auto"/>
                <w:sz w:val="24"/>
                <w:szCs w:val="24"/>
              </w:rPr>
              <w:t>Cats impounded</w:t>
            </w:r>
          </w:p>
        </w:tc>
        <w:tc>
          <w:tcPr>
            <w:tcW w:w="1218" w:type="dxa"/>
            <w:vAlign w:val="center"/>
            <w:hideMark/>
          </w:tcPr>
          <w:p w14:paraId="36AB96C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120</w:t>
            </w:r>
          </w:p>
        </w:tc>
        <w:tc>
          <w:tcPr>
            <w:tcW w:w="1218" w:type="dxa"/>
            <w:vAlign w:val="center"/>
            <w:hideMark/>
          </w:tcPr>
          <w:p w14:paraId="6FC30E7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132</w:t>
            </w:r>
          </w:p>
        </w:tc>
        <w:tc>
          <w:tcPr>
            <w:tcW w:w="1218" w:type="dxa"/>
            <w:vAlign w:val="center"/>
            <w:hideMark/>
          </w:tcPr>
          <w:p w14:paraId="290E55A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150</w:t>
            </w:r>
          </w:p>
        </w:tc>
        <w:tc>
          <w:tcPr>
            <w:tcW w:w="1360" w:type="dxa"/>
            <w:vAlign w:val="center"/>
            <w:hideMark/>
          </w:tcPr>
          <w:p w14:paraId="25F8B585"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5289816A" w14:textId="77777777" w:rsidTr="004338CA">
        <w:tc>
          <w:tcPr>
            <w:tcW w:w="4012" w:type="dxa"/>
            <w:vAlign w:val="center"/>
            <w:hideMark/>
          </w:tcPr>
          <w:p w14:paraId="4AFD4770"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Reported cases of stray cats (feral or trespassing) </w:t>
            </w:r>
          </w:p>
        </w:tc>
        <w:tc>
          <w:tcPr>
            <w:tcW w:w="1218" w:type="dxa"/>
            <w:vAlign w:val="center"/>
            <w:hideMark/>
          </w:tcPr>
          <w:p w14:paraId="71AA72B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111</w:t>
            </w:r>
          </w:p>
        </w:tc>
        <w:tc>
          <w:tcPr>
            <w:tcW w:w="1218" w:type="dxa"/>
            <w:vAlign w:val="center"/>
            <w:hideMark/>
          </w:tcPr>
          <w:p w14:paraId="32FEFCCB"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97</w:t>
            </w:r>
          </w:p>
        </w:tc>
        <w:tc>
          <w:tcPr>
            <w:tcW w:w="1218" w:type="dxa"/>
            <w:vAlign w:val="center"/>
            <w:hideMark/>
          </w:tcPr>
          <w:p w14:paraId="7B34C16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106</w:t>
            </w:r>
          </w:p>
        </w:tc>
        <w:tc>
          <w:tcPr>
            <w:tcW w:w="1360" w:type="dxa"/>
            <w:vAlign w:val="center"/>
            <w:hideMark/>
          </w:tcPr>
          <w:p w14:paraId="31EC551A"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1ED62ABF" w14:textId="77777777" w:rsidTr="004338CA">
        <w:tc>
          <w:tcPr>
            <w:tcW w:w="4012" w:type="dxa"/>
            <w:vAlign w:val="center"/>
            <w:hideMark/>
          </w:tcPr>
          <w:p w14:paraId="0036977A"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Reported cases of stray dogs (wandering at large) </w:t>
            </w:r>
          </w:p>
        </w:tc>
        <w:tc>
          <w:tcPr>
            <w:tcW w:w="1218" w:type="dxa"/>
            <w:vAlign w:val="center"/>
            <w:hideMark/>
          </w:tcPr>
          <w:p w14:paraId="495DE03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88</w:t>
            </w:r>
          </w:p>
        </w:tc>
        <w:tc>
          <w:tcPr>
            <w:tcW w:w="1218" w:type="dxa"/>
            <w:vAlign w:val="center"/>
            <w:hideMark/>
          </w:tcPr>
          <w:p w14:paraId="3170517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73</w:t>
            </w:r>
          </w:p>
        </w:tc>
        <w:tc>
          <w:tcPr>
            <w:tcW w:w="1218" w:type="dxa"/>
            <w:vAlign w:val="center"/>
            <w:hideMark/>
          </w:tcPr>
          <w:p w14:paraId="3CF2FBA8"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78</w:t>
            </w:r>
          </w:p>
        </w:tc>
        <w:tc>
          <w:tcPr>
            <w:tcW w:w="1360" w:type="dxa"/>
            <w:vAlign w:val="center"/>
            <w:hideMark/>
          </w:tcPr>
          <w:p w14:paraId="50AD2E4D"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75163076" w14:textId="77777777" w:rsidTr="004338CA">
        <w:tc>
          <w:tcPr>
            <w:tcW w:w="4012" w:type="dxa"/>
            <w:vAlign w:val="center"/>
            <w:hideMark/>
          </w:tcPr>
          <w:p w14:paraId="1932B502"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Reported cases of dog attacks </w:t>
            </w:r>
          </w:p>
        </w:tc>
        <w:tc>
          <w:tcPr>
            <w:tcW w:w="1218" w:type="dxa"/>
            <w:vAlign w:val="center"/>
            <w:hideMark/>
          </w:tcPr>
          <w:p w14:paraId="4956DC7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72</w:t>
            </w:r>
          </w:p>
        </w:tc>
        <w:tc>
          <w:tcPr>
            <w:tcW w:w="1218" w:type="dxa"/>
            <w:vAlign w:val="center"/>
            <w:hideMark/>
          </w:tcPr>
          <w:p w14:paraId="24550A7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99</w:t>
            </w:r>
          </w:p>
        </w:tc>
        <w:tc>
          <w:tcPr>
            <w:tcW w:w="1218" w:type="dxa"/>
            <w:vAlign w:val="center"/>
            <w:hideMark/>
          </w:tcPr>
          <w:p w14:paraId="6D8032E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86</w:t>
            </w:r>
          </w:p>
        </w:tc>
        <w:tc>
          <w:tcPr>
            <w:tcW w:w="1360" w:type="dxa"/>
            <w:vAlign w:val="center"/>
            <w:hideMark/>
          </w:tcPr>
          <w:p w14:paraId="6A2DAB6C"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r w:rsidR="004338CA" w14:paraId="7B0D7256" w14:textId="77777777" w:rsidTr="004338CA">
        <w:tc>
          <w:tcPr>
            <w:tcW w:w="4012" w:type="dxa"/>
            <w:vAlign w:val="center"/>
            <w:hideMark/>
          </w:tcPr>
          <w:p w14:paraId="6F4E2416"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Reported cases of barking dogs </w:t>
            </w:r>
          </w:p>
        </w:tc>
        <w:tc>
          <w:tcPr>
            <w:tcW w:w="1218" w:type="dxa"/>
            <w:vAlign w:val="center"/>
            <w:hideMark/>
          </w:tcPr>
          <w:p w14:paraId="23CB5EB3"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285</w:t>
            </w:r>
          </w:p>
        </w:tc>
        <w:tc>
          <w:tcPr>
            <w:tcW w:w="1218" w:type="dxa"/>
            <w:vAlign w:val="center"/>
            <w:hideMark/>
          </w:tcPr>
          <w:p w14:paraId="4BFCB27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278</w:t>
            </w:r>
          </w:p>
        </w:tc>
        <w:tc>
          <w:tcPr>
            <w:tcW w:w="1218" w:type="dxa"/>
            <w:vAlign w:val="center"/>
            <w:hideMark/>
          </w:tcPr>
          <w:p w14:paraId="3858983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332</w:t>
            </w:r>
          </w:p>
        </w:tc>
        <w:tc>
          <w:tcPr>
            <w:tcW w:w="1360" w:type="dxa"/>
            <w:vAlign w:val="center"/>
            <w:hideMark/>
          </w:tcPr>
          <w:p w14:paraId="39D3526A"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0D86E512" w14:textId="77777777" w:rsidTr="004338CA">
        <w:tc>
          <w:tcPr>
            <w:tcW w:w="4012" w:type="dxa"/>
            <w:shd w:val="clear" w:color="auto" w:fill="F2F2F2"/>
            <w:vAlign w:val="center"/>
            <w:hideMark/>
          </w:tcPr>
          <w:p w14:paraId="4DE85889"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Local laws </w:t>
            </w:r>
          </w:p>
        </w:tc>
        <w:tc>
          <w:tcPr>
            <w:tcW w:w="1218" w:type="dxa"/>
            <w:shd w:val="clear" w:color="auto" w:fill="F2F2F2"/>
            <w:vAlign w:val="center"/>
          </w:tcPr>
          <w:p w14:paraId="65994D05"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452C9D12" w14:textId="77777777" w:rsidR="004338CA" w:rsidRDefault="004338CA">
            <w:pPr>
              <w:pStyle w:val="COPPSUBHEAD"/>
              <w:spacing w:before="120" w:after="120" w:line="240" w:lineRule="auto"/>
              <w:jc w:val="right"/>
              <w:rPr>
                <w:b w:val="0"/>
                <w:color w:val="auto"/>
                <w:sz w:val="24"/>
                <w:szCs w:val="24"/>
              </w:rPr>
            </w:pPr>
          </w:p>
        </w:tc>
        <w:tc>
          <w:tcPr>
            <w:tcW w:w="1218" w:type="dxa"/>
            <w:shd w:val="clear" w:color="auto" w:fill="F2F2F2"/>
            <w:vAlign w:val="center"/>
          </w:tcPr>
          <w:p w14:paraId="5B9296BA" w14:textId="77777777" w:rsidR="004338CA" w:rsidRDefault="004338CA">
            <w:pPr>
              <w:pStyle w:val="COPPSUBHEAD"/>
              <w:spacing w:before="120" w:after="120" w:line="240" w:lineRule="auto"/>
              <w:jc w:val="right"/>
              <w:rPr>
                <w:b w:val="0"/>
                <w:color w:val="auto"/>
                <w:sz w:val="24"/>
                <w:szCs w:val="24"/>
              </w:rPr>
            </w:pPr>
          </w:p>
        </w:tc>
        <w:tc>
          <w:tcPr>
            <w:tcW w:w="1360" w:type="dxa"/>
            <w:shd w:val="clear" w:color="auto" w:fill="F2F2F2"/>
            <w:vAlign w:val="center"/>
          </w:tcPr>
          <w:p w14:paraId="21AD3996" w14:textId="77777777" w:rsidR="004338CA" w:rsidRDefault="004338CA">
            <w:pPr>
              <w:pStyle w:val="COPPSUBHEAD"/>
              <w:spacing w:before="120" w:after="120" w:line="240" w:lineRule="auto"/>
              <w:jc w:val="center"/>
              <w:rPr>
                <w:b w:val="0"/>
                <w:color w:val="auto"/>
                <w:sz w:val="24"/>
                <w:szCs w:val="24"/>
              </w:rPr>
            </w:pPr>
          </w:p>
        </w:tc>
      </w:tr>
      <w:tr w:rsidR="004338CA" w14:paraId="1785B6CB" w14:textId="77777777" w:rsidTr="004338CA">
        <w:tc>
          <w:tcPr>
            <w:tcW w:w="4012" w:type="dxa"/>
            <w:vAlign w:val="center"/>
            <w:hideMark/>
          </w:tcPr>
          <w:p w14:paraId="0B0E9226" w14:textId="77777777" w:rsidR="004338CA" w:rsidRDefault="004338CA">
            <w:pPr>
              <w:pStyle w:val="COPPSUBHEAD"/>
              <w:spacing w:before="120" w:after="120" w:line="240" w:lineRule="auto"/>
              <w:rPr>
                <w:b w:val="0"/>
                <w:color w:val="auto"/>
                <w:sz w:val="24"/>
                <w:szCs w:val="24"/>
              </w:rPr>
            </w:pPr>
            <w:r>
              <w:rPr>
                <w:b w:val="0"/>
                <w:color w:val="auto"/>
                <w:sz w:val="24"/>
                <w:szCs w:val="24"/>
              </w:rPr>
              <w:t xml:space="preserve">Litter investigation requests </w:t>
            </w:r>
          </w:p>
        </w:tc>
        <w:tc>
          <w:tcPr>
            <w:tcW w:w="1218" w:type="dxa"/>
            <w:vAlign w:val="center"/>
            <w:hideMark/>
          </w:tcPr>
          <w:p w14:paraId="49096E88"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867</w:t>
            </w:r>
          </w:p>
        </w:tc>
        <w:tc>
          <w:tcPr>
            <w:tcW w:w="1218" w:type="dxa"/>
            <w:vAlign w:val="center"/>
            <w:hideMark/>
          </w:tcPr>
          <w:p w14:paraId="09E2302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550</w:t>
            </w:r>
          </w:p>
        </w:tc>
        <w:tc>
          <w:tcPr>
            <w:tcW w:w="1218" w:type="dxa"/>
            <w:vAlign w:val="center"/>
            <w:hideMark/>
          </w:tcPr>
          <w:p w14:paraId="455CF180"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588</w:t>
            </w:r>
          </w:p>
        </w:tc>
        <w:tc>
          <w:tcPr>
            <w:tcW w:w="1360" w:type="dxa"/>
            <w:vAlign w:val="center"/>
            <w:hideMark/>
          </w:tcPr>
          <w:p w14:paraId="19A985FB"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4C33DD40" w14:textId="77777777" w:rsidTr="004338CA">
        <w:tc>
          <w:tcPr>
            <w:tcW w:w="4012" w:type="dxa"/>
            <w:vAlign w:val="center"/>
            <w:hideMark/>
          </w:tcPr>
          <w:p w14:paraId="7FC23D98" w14:textId="77777777" w:rsidR="004338CA" w:rsidRDefault="004338CA">
            <w:pPr>
              <w:pStyle w:val="COPPSUBHEAD"/>
              <w:spacing w:before="120" w:after="120" w:line="240" w:lineRule="auto"/>
              <w:rPr>
                <w:b w:val="0"/>
                <w:color w:val="auto"/>
                <w:sz w:val="24"/>
                <w:szCs w:val="24"/>
              </w:rPr>
            </w:pPr>
            <w:r>
              <w:rPr>
                <w:b w:val="0"/>
                <w:color w:val="auto"/>
                <w:sz w:val="24"/>
                <w:szCs w:val="24"/>
              </w:rPr>
              <w:t>Unsightly property complaints</w:t>
            </w:r>
          </w:p>
        </w:tc>
        <w:tc>
          <w:tcPr>
            <w:tcW w:w="1218" w:type="dxa"/>
            <w:vAlign w:val="center"/>
            <w:hideMark/>
          </w:tcPr>
          <w:p w14:paraId="59C1E4BB"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152</w:t>
            </w:r>
          </w:p>
        </w:tc>
        <w:tc>
          <w:tcPr>
            <w:tcW w:w="1218" w:type="dxa"/>
            <w:vAlign w:val="center"/>
            <w:hideMark/>
          </w:tcPr>
          <w:p w14:paraId="7E70C52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122</w:t>
            </w:r>
          </w:p>
        </w:tc>
        <w:tc>
          <w:tcPr>
            <w:tcW w:w="1218" w:type="dxa"/>
            <w:vAlign w:val="center"/>
            <w:hideMark/>
          </w:tcPr>
          <w:p w14:paraId="47486699"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149</w:t>
            </w:r>
          </w:p>
        </w:tc>
        <w:tc>
          <w:tcPr>
            <w:tcW w:w="1360" w:type="dxa"/>
            <w:vAlign w:val="center"/>
            <w:hideMark/>
          </w:tcPr>
          <w:p w14:paraId="3F94D81E"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0F365480" w14:textId="77777777" w:rsidTr="004338CA">
        <w:tc>
          <w:tcPr>
            <w:tcW w:w="4012" w:type="dxa"/>
            <w:vAlign w:val="center"/>
            <w:hideMark/>
          </w:tcPr>
          <w:p w14:paraId="7CBBBEBB" w14:textId="77777777" w:rsidR="004338CA" w:rsidRDefault="004338CA">
            <w:pPr>
              <w:pStyle w:val="COPPSUBHEAD"/>
              <w:spacing w:before="120" w:after="120" w:line="240" w:lineRule="auto"/>
              <w:rPr>
                <w:b w:val="0"/>
                <w:color w:val="auto"/>
                <w:sz w:val="24"/>
                <w:szCs w:val="24"/>
              </w:rPr>
            </w:pPr>
            <w:r>
              <w:rPr>
                <w:b w:val="0"/>
                <w:color w:val="auto"/>
                <w:sz w:val="24"/>
                <w:szCs w:val="24"/>
              </w:rPr>
              <w:t>Local law infringement notices issued</w:t>
            </w:r>
          </w:p>
        </w:tc>
        <w:tc>
          <w:tcPr>
            <w:tcW w:w="1218" w:type="dxa"/>
            <w:vAlign w:val="center"/>
            <w:hideMark/>
          </w:tcPr>
          <w:p w14:paraId="49910E02"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389</w:t>
            </w:r>
          </w:p>
        </w:tc>
        <w:tc>
          <w:tcPr>
            <w:tcW w:w="1218" w:type="dxa"/>
            <w:vAlign w:val="center"/>
            <w:hideMark/>
          </w:tcPr>
          <w:p w14:paraId="5CD34927"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487</w:t>
            </w:r>
          </w:p>
        </w:tc>
        <w:tc>
          <w:tcPr>
            <w:tcW w:w="1218" w:type="dxa"/>
            <w:vAlign w:val="center"/>
            <w:hideMark/>
          </w:tcPr>
          <w:p w14:paraId="30AA429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484</w:t>
            </w:r>
          </w:p>
        </w:tc>
        <w:tc>
          <w:tcPr>
            <w:tcW w:w="1360" w:type="dxa"/>
            <w:vAlign w:val="center"/>
            <w:hideMark/>
          </w:tcPr>
          <w:p w14:paraId="0ECAA55B"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Decrease</w:t>
            </w:r>
          </w:p>
        </w:tc>
      </w:tr>
    </w:tbl>
    <w:p w14:paraId="32546E12" w14:textId="77777777" w:rsidR="004338CA" w:rsidRDefault="004338CA" w:rsidP="004338CA">
      <w:pPr>
        <w:spacing w:before="240"/>
        <w:rPr>
          <w:rStyle w:val="COPPSUBHEAD2Char"/>
          <w:rFonts w:eastAsia="Times New Roman"/>
          <w:bCs/>
          <w:color w:val="auto"/>
        </w:rPr>
      </w:pPr>
      <w:r>
        <w:rPr>
          <w:rStyle w:val="COPPSUBHEAD2Char"/>
          <w:rFonts w:eastAsia="Times New Roman"/>
          <w:bCs/>
        </w:rPr>
        <w:t>Explanation of significant variations</w:t>
      </w:r>
    </w:p>
    <w:p w14:paraId="6C0F6B86" w14:textId="77777777" w:rsidR="004338CA" w:rsidRDefault="004338CA" w:rsidP="004338CA">
      <w:pPr>
        <w:pStyle w:val="COPPCONTENTSBODY"/>
      </w:pPr>
      <w:r>
        <w:rPr>
          <w:b/>
        </w:rPr>
        <w:t>Childcare services</w:t>
      </w:r>
      <w:r>
        <w:t xml:space="preserve"> - Total long day care places across the City have increased with additional places at both community managed and commercial managed centres. This includes the provision of 30 additional places at Bubup Wominjeka Family and Children’s Centre and the inclusion of long day care kindergarten places at Poets Grove.</w:t>
      </w:r>
    </w:p>
    <w:p w14:paraId="269CDC5B" w14:textId="77777777" w:rsidR="004338CA" w:rsidRDefault="004338CA" w:rsidP="004338CA">
      <w:pPr>
        <w:pStyle w:val="COPPCONTENTSBODY"/>
      </w:pPr>
      <w:r>
        <w:rPr>
          <w:b/>
        </w:rPr>
        <w:lastRenderedPageBreak/>
        <w:t>Sporting facilities</w:t>
      </w:r>
      <w:r>
        <w:t xml:space="preserve"> - Bookings at our sporting facilities have increased however the methodology for obtaining this information has changed, limiting comparisons.</w:t>
      </w:r>
    </w:p>
    <w:p w14:paraId="6ABE5F74" w14:textId="77777777" w:rsidR="004338CA" w:rsidRDefault="004338CA" w:rsidP="004338CA">
      <w:pPr>
        <w:pStyle w:val="COPPCONTENTSBODY"/>
      </w:pPr>
      <w:r>
        <w:rPr>
          <w:b/>
        </w:rPr>
        <w:t>Aged and disability services</w:t>
      </w:r>
      <w:r>
        <w:t xml:space="preserve"> - The overall decrease in the aged and disability services statistics is due to changes in the sector. Clients are accessing services through new types of packages and new providers in the area, and the number of residents over 65 has declined. </w:t>
      </w:r>
    </w:p>
    <w:p w14:paraId="2460E186" w14:textId="77777777" w:rsidR="004338CA" w:rsidRDefault="004338CA" w:rsidP="004338CA">
      <w:pPr>
        <w:pStyle w:val="COPPCONTENTSBODY"/>
      </w:pPr>
      <w:r>
        <w:rPr>
          <w:b/>
        </w:rPr>
        <w:t>Animal management</w:t>
      </w:r>
      <w:r>
        <w:t xml:space="preserve"> – The volume of cat and dog registrations has increased due to greater awareness of the option to register animals online. </w:t>
      </w:r>
    </w:p>
    <w:p w14:paraId="33B8993D" w14:textId="77777777" w:rsidR="004338CA" w:rsidRDefault="004338CA" w:rsidP="004338CA">
      <w:pPr>
        <w:pStyle w:val="COPPCONTENTSBODY"/>
      </w:pPr>
      <w:r>
        <w:rPr>
          <w:b/>
        </w:rPr>
        <w:t>Young people</w:t>
      </w:r>
      <w:r>
        <w:t xml:space="preserve"> – Compared to the previous year, Council has seen an overall increase in the young people accessing programs or services. This year has also seen a shift in in the ages who are using our services.  The substantial increase in middle years (8-11) can be attributed to changes to programming changes, provision of a staff member to target this group and greater awareness of programs and services. The decrease in the older group can be attributed to reduced programs provided during the year.</w:t>
      </w:r>
    </w:p>
    <w:p w14:paraId="4BDB7E8B" w14:textId="77777777" w:rsidR="004338CA" w:rsidRDefault="004338CA" w:rsidP="004338CA">
      <w:pPr>
        <w:pStyle w:val="COPPHEADING"/>
      </w:pPr>
      <w:r>
        <w:rPr>
          <w:b w:val="0"/>
        </w:rPr>
        <w:br w:type="page"/>
      </w:r>
      <w:r>
        <w:lastRenderedPageBreak/>
        <w:t>Resilient - A strong, innovative and adaptive City</w:t>
      </w:r>
    </w:p>
    <w:p w14:paraId="3E927BFA" w14:textId="77777777" w:rsidR="004338CA" w:rsidRDefault="004338CA" w:rsidP="004338CA">
      <w:pPr>
        <w:pStyle w:val="Heading3"/>
      </w:pPr>
      <w:r>
        <w:rPr>
          <w:rFonts w:ascii="Arial" w:hAnsi="Arial" w:cs="Arial"/>
        </w:rPr>
        <w:t>Our strategic objectives</w:t>
      </w:r>
    </w:p>
    <w:p w14:paraId="14AB0BBA" w14:textId="77777777" w:rsidR="004338CA" w:rsidRDefault="004338CA" w:rsidP="004338CA">
      <w:pPr>
        <w:pStyle w:val="COPPSUBHEAD"/>
        <w:spacing w:after="0" w:line="240" w:lineRule="auto"/>
        <w:rPr>
          <w:color w:val="auto"/>
          <w:sz w:val="24"/>
          <w:szCs w:val="24"/>
        </w:rPr>
      </w:pPr>
    </w:p>
    <w:p w14:paraId="00ED9340" w14:textId="77777777" w:rsidR="004338CA" w:rsidRDefault="004338CA" w:rsidP="004338CA">
      <w:pPr>
        <w:pStyle w:val="COPPBODY"/>
        <w:numPr>
          <w:ilvl w:val="0"/>
          <w:numId w:val="38"/>
        </w:numPr>
        <w:ind w:left="1134" w:hanging="567"/>
        <w:textAlignment w:val="auto"/>
        <w:rPr>
          <w:color w:val="auto"/>
        </w:rPr>
      </w:pPr>
      <w:r>
        <w:rPr>
          <w:color w:val="auto"/>
        </w:rPr>
        <w:t>Build resilience through our actions and leadership</w:t>
      </w:r>
    </w:p>
    <w:p w14:paraId="3536A5F7" w14:textId="77777777" w:rsidR="004338CA" w:rsidRDefault="004338CA" w:rsidP="004338CA">
      <w:pPr>
        <w:pStyle w:val="COPPBODY"/>
        <w:numPr>
          <w:ilvl w:val="0"/>
          <w:numId w:val="38"/>
        </w:numPr>
        <w:ind w:left="1134" w:hanging="567"/>
        <w:textAlignment w:val="auto"/>
        <w:rPr>
          <w:color w:val="auto"/>
        </w:rPr>
      </w:pPr>
      <w:r>
        <w:rPr>
          <w:color w:val="auto"/>
        </w:rPr>
        <w:t>Support and increase community action for a resilient City</w:t>
      </w:r>
    </w:p>
    <w:p w14:paraId="0C89B28D" w14:textId="77777777" w:rsidR="004338CA" w:rsidRDefault="004338CA" w:rsidP="004338CA">
      <w:pPr>
        <w:pStyle w:val="COPPHEADING"/>
        <w:spacing w:before="0" w:beforeAutospacing="0" w:after="0" w:afterAutospacing="0" w:line="240" w:lineRule="auto"/>
        <w:rPr>
          <w:sz w:val="24"/>
          <w:szCs w:val="24"/>
        </w:rPr>
      </w:pPr>
    </w:p>
    <w:p w14:paraId="19938495" w14:textId="77777777" w:rsidR="004338CA" w:rsidRDefault="004338CA" w:rsidP="004338CA">
      <w:pPr>
        <w:pStyle w:val="COPPSUBHEAD"/>
      </w:pPr>
      <w:r>
        <w:t>Performance Highlights</w:t>
      </w:r>
    </w:p>
    <w:p w14:paraId="4B52108C" w14:textId="77777777" w:rsidR="004338CA" w:rsidRDefault="004338CA" w:rsidP="004338CA">
      <w:pPr>
        <w:rPr>
          <w:rFonts w:ascii="Arial" w:hAnsi="Arial" w:cs="Arial"/>
          <w:sz w:val="24"/>
          <w:szCs w:val="24"/>
          <w:u w:val="single"/>
          <w:lang w:val="en-GB" w:eastAsia="en-AU"/>
        </w:rPr>
      </w:pPr>
      <w:r>
        <w:rPr>
          <w:rFonts w:ascii="Arial" w:hAnsi="Arial" w:cs="Arial"/>
          <w:sz w:val="24"/>
          <w:szCs w:val="24"/>
          <w:u w:val="single"/>
          <w:lang w:val="en-GB" w:eastAsia="en-AU"/>
        </w:rPr>
        <w:t>Reducing greenhouse gas emissions</w:t>
      </w:r>
    </w:p>
    <w:p w14:paraId="2651A6D6" w14:textId="77777777" w:rsidR="004338CA" w:rsidRDefault="004338CA" w:rsidP="004338CA">
      <w:pPr>
        <w:rPr>
          <w:rFonts w:ascii="Arial" w:hAnsi="Arial" w:cs="Arial"/>
          <w:b/>
        </w:rPr>
      </w:pPr>
      <w:r>
        <w:rPr>
          <w:rFonts w:ascii="Arial" w:hAnsi="Arial" w:cs="Arial"/>
          <w:b/>
          <w:sz w:val="24"/>
          <w:szCs w:val="24"/>
          <w:lang w:val="en-GB" w:eastAsia="en-AU"/>
        </w:rPr>
        <w:t xml:space="preserve">Installing and upgrading infrastructure </w:t>
      </w:r>
    </w:p>
    <w:p w14:paraId="257A24FA" w14:textId="77777777" w:rsidR="004338CA" w:rsidRDefault="004338CA" w:rsidP="004338CA">
      <w:pPr>
        <w:pStyle w:val="COPPBODY"/>
        <w:rPr>
          <w:color w:val="auto"/>
          <w:u w:val="single"/>
        </w:rPr>
      </w:pPr>
      <w:r>
        <w:rPr>
          <w:color w:val="auto"/>
        </w:rPr>
        <w:t>A 172kW solar photovoltaic system was installed on the roof of the St Kilda Town Hall in September. This will provide financial savings while avoiding 300 tonnes of greenhouse gas emissions each year. Solar systems were also installed at Elwood Tennis Club and Elwood Park Pavilion. An upgrade of air conditioning and heating at the St Kilda Library is expected to avoid 50 tonnes of emissions each year.</w:t>
      </w:r>
    </w:p>
    <w:p w14:paraId="59E95E5D" w14:textId="77777777" w:rsidR="004338CA" w:rsidRDefault="004338CA" w:rsidP="004338CA">
      <w:pPr>
        <w:pStyle w:val="COPPBODY"/>
        <w:rPr>
          <w:color w:val="auto"/>
          <w:u w:val="single"/>
        </w:rPr>
      </w:pPr>
      <w:r>
        <w:rPr>
          <w:color w:val="auto"/>
          <w:u w:val="single"/>
        </w:rPr>
        <w:t>Addressing transport issues</w:t>
      </w:r>
    </w:p>
    <w:p w14:paraId="68D603ED" w14:textId="77777777" w:rsidR="004338CA" w:rsidRDefault="004338CA" w:rsidP="004338CA">
      <w:pPr>
        <w:rPr>
          <w:rFonts w:ascii="Arial" w:hAnsi="Arial" w:cs="Arial"/>
          <w:b/>
          <w:sz w:val="24"/>
          <w:szCs w:val="24"/>
          <w:lang w:val="en-GB" w:eastAsia="en-AU"/>
        </w:rPr>
      </w:pPr>
      <w:r>
        <w:rPr>
          <w:rFonts w:ascii="Arial" w:hAnsi="Arial" w:cs="Arial"/>
          <w:b/>
          <w:sz w:val="24"/>
          <w:szCs w:val="24"/>
          <w:lang w:val="en-GB" w:eastAsia="en-AU"/>
        </w:rPr>
        <w:t>Car Sharing</w:t>
      </w:r>
    </w:p>
    <w:p w14:paraId="75619BBF" w14:textId="77777777" w:rsidR="004338CA" w:rsidRDefault="004338CA" w:rsidP="004338CA">
      <w:pPr>
        <w:pStyle w:val="COPPBODY"/>
        <w:rPr>
          <w:color w:val="auto"/>
          <w:u w:val="single"/>
        </w:rPr>
      </w:pPr>
      <w:r>
        <w:rPr>
          <w:color w:val="auto"/>
        </w:rPr>
        <w:t>The adoption of the Car Share Policy on 26 July will help ease the escalating transport problem in the City. The policy sets ambitious target for member numbers (from 4,000 to 12,000) and car share bays (from 79 to 330) by 2021. This year the installation of additional car share bays brings the total in the municipality to 130.</w:t>
      </w:r>
    </w:p>
    <w:p w14:paraId="3CA0E9DE" w14:textId="77777777" w:rsidR="004338CA" w:rsidRDefault="004338CA" w:rsidP="004338CA">
      <w:pPr>
        <w:pStyle w:val="COPPBODY"/>
        <w:rPr>
          <w:color w:val="auto"/>
          <w:u w:val="single"/>
        </w:rPr>
      </w:pPr>
      <w:r>
        <w:rPr>
          <w:color w:val="auto"/>
          <w:u w:val="single"/>
        </w:rPr>
        <w:t>Awarded for partnership with other councils</w:t>
      </w:r>
    </w:p>
    <w:p w14:paraId="0438D0AE" w14:textId="77777777" w:rsidR="004338CA" w:rsidRDefault="004338CA" w:rsidP="004338CA">
      <w:pPr>
        <w:pStyle w:val="COPPBODY"/>
        <w:rPr>
          <w:b/>
          <w:color w:val="auto"/>
        </w:rPr>
      </w:pPr>
      <w:r>
        <w:rPr>
          <w:b/>
          <w:color w:val="auto"/>
        </w:rPr>
        <w:t xml:space="preserve">LGPro Award for Excellence </w:t>
      </w:r>
    </w:p>
    <w:p w14:paraId="12AA4D53" w14:textId="77777777" w:rsidR="004338CA" w:rsidRDefault="004338CA" w:rsidP="004338CA">
      <w:pPr>
        <w:pStyle w:val="COPPBODY"/>
        <w:rPr>
          <w:color w:val="auto"/>
        </w:rPr>
      </w:pPr>
      <w:r>
        <w:rPr>
          <w:color w:val="auto"/>
        </w:rPr>
        <w:t>On 23 February 2017 the City of Port Phillip – along with the cities of Banyule, Moreland, Stonnington and Yarra was awarded the 2017 LGPRO Award for Excellence – Sustainability Initiative. Each of the councils received the award for jointly incorporating environmentally sustainable development into their planning schemes in 2015.</w:t>
      </w:r>
    </w:p>
    <w:p w14:paraId="2A651FC7" w14:textId="77777777" w:rsidR="004338CA" w:rsidRDefault="004338CA" w:rsidP="004338CA">
      <w:pPr>
        <w:pStyle w:val="COPPSUBHEAD"/>
        <w:rPr>
          <w:color w:val="auto"/>
        </w:rPr>
      </w:pPr>
    </w:p>
    <w:p w14:paraId="0480D8BB" w14:textId="77777777" w:rsidR="004338CA" w:rsidRDefault="004338CA" w:rsidP="004338CA">
      <w:pPr>
        <w:pStyle w:val="COPPSUBHEAD"/>
      </w:pPr>
      <w:r>
        <w:t>Challenges</w:t>
      </w:r>
    </w:p>
    <w:p w14:paraId="5E0743B1" w14:textId="77777777" w:rsidR="004338CA" w:rsidRDefault="004338CA" w:rsidP="004338CA">
      <w:pPr>
        <w:pStyle w:val="COPPBODY"/>
        <w:rPr>
          <w:b/>
          <w:color w:val="auto"/>
        </w:rPr>
      </w:pPr>
      <w:r>
        <w:rPr>
          <w:b/>
          <w:color w:val="auto"/>
        </w:rPr>
        <w:t xml:space="preserve">Meeting ambitious Toward Zero targets </w:t>
      </w:r>
    </w:p>
    <w:p w14:paraId="57BCBB42" w14:textId="77777777" w:rsidR="004338CA" w:rsidRDefault="004338CA" w:rsidP="004338CA">
      <w:pPr>
        <w:pStyle w:val="COPPBODY"/>
        <w:rPr>
          <w:color w:val="auto"/>
        </w:rPr>
      </w:pPr>
      <w:r>
        <w:rPr>
          <w:color w:val="auto"/>
        </w:rPr>
        <w:t xml:space="preserve">Council adopted the Toward Zero Sustainable Environment Strategy in 2007. The strategy was ambitious, setting out clear commitments for both Council and </w:t>
      </w:r>
      <w:r>
        <w:rPr>
          <w:color w:val="auto"/>
        </w:rPr>
        <w:lastRenderedPageBreak/>
        <w:t xml:space="preserve">community. Each year Council has reported publicly on its progress to share success and learn from any setbacks. </w:t>
      </w:r>
    </w:p>
    <w:p w14:paraId="7E68CAA2" w14:textId="77777777" w:rsidR="004338CA" w:rsidRDefault="004338CA" w:rsidP="004338CA">
      <w:pPr>
        <w:pStyle w:val="COPPBODY"/>
        <w:rPr>
          <w:color w:val="auto"/>
        </w:rPr>
      </w:pPr>
      <w:r>
        <w:rPr>
          <w:color w:val="auto"/>
        </w:rPr>
        <w:t xml:space="preserve">This year Council undertook an independent review of its capacity to achieve the ambitious targets. The review determined that, while progress had been made, substantial investment would be required to meet all the 2020 targets. The outcomes of the review will feed into a new sustainable environment strategy, which will be a key focus for the next year. </w:t>
      </w:r>
    </w:p>
    <w:p w14:paraId="1532AC21" w14:textId="77777777" w:rsidR="004338CA" w:rsidRDefault="004338CA" w:rsidP="004338CA">
      <w:pPr>
        <w:pStyle w:val="COPPBODY"/>
        <w:rPr>
          <w:color w:val="auto"/>
        </w:rPr>
      </w:pPr>
      <w:r>
        <w:rPr>
          <w:color w:val="auto"/>
        </w:rPr>
        <w:t>More information on our annual progress to achieve these targets is available in Chapter 5.</w:t>
      </w:r>
    </w:p>
    <w:p w14:paraId="54022A74" w14:textId="77777777" w:rsidR="004338CA" w:rsidRDefault="004338CA" w:rsidP="004338CA">
      <w:pPr>
        <w:pStyle w:val="COPPBODY"/>
        <w:rPr>
          <w:b/>
          <w:color w:val="auto"/>
        </w:rPr>
      </w:pPr>
      <w:r>
        <w:rPr>
          <w:b/>
          <w:color w:val="auto"/>
        </w:rPr>
        <w:t>Reducing waste to landfill</w:t>
      </w:r>
    </w:p>
    <w:p w14:paraId="72239461" w14:textId="77777777" w:rsidR="004338CA" w:rsidRDefault="004338CA" w:rsidP="004338CA">
      <w:pPr>
        <w:pStyle w:val="COPPBODY"/>
        <w:rPr>
          <w:color w:val="auto"/>
        </w:rPr>
      </w:pPr>
      <w:r>
        <w:rPr>
          <w:color w:val="auto"/>
        </w:rPr>
        <w:t xml:space="preserve">The proportion of our kerbside waste diverted from landfill has slightly decreased compared to previous years and remains below the target of 35 per cent. </w:t>
      </w:r>
    </w:p>
    <w:p w14:paraId="5A005130" w14:textId="77777777" w:rsidR="004338CA" w:rsidRDefault="004338CA" w:rsidP="004338CA">
      <w:pPr>
        <w:pStyle w:val="COPPBODY"/>
        <w:rPr>
          <w:color w:val="auto"/>
        </w:rPr>
      </w:pPr>
      <w:r>
        <w:rPr>
          <w:color w:val="auto"/>
        </w:rPr>
        <w:t xml:space="preserve">This result has been impacted by a shift in community behaviour away from the purchase and disposal of newspapers which previously formed a higher proportion of the waste being diverted to recycling. </w:t>
      </w:r>
    </w:p>
    <w:p w14:paraId="59377354" w14:textId="77777777" w:rsidR="004338CA" w:rsidRDefault="004338CA" w:rsidP="004338CA">
      <w:pPr>
        <w:pStyle w:val="COPPBODY"/>
        <w:rPr>
          <w:color w:val="auto"/>
        </w:rPr>
      </w:pPr>
      <w:r>
        <w:rPr>
          <w:color w:val="auto"/>
        </w:rPr>
        <w:t xml:space="preserve">During the year Council distributed a new information kit to over 100 multi-unit developments to increase recycling levels, installed 17 new bins across the municipality and initiated a year-long trial of compacting bins on the foreshore. Over the next year Council will develop a waste strategy to prepare for the significant growth in the municipality and identify how we can transform waste management in this context. </w:t>
      </w:r>
    </w:p>
    <w:p w14:paraId="3F505600" w14:textId="77777777" w:rsidR="004338CA" w:rsidRDefault="004338CA" w:rsidP="004338CA">
      <w:pPr>
        <w:pStyle w:val="COPPBODY"/>
        <w:rPr>
          <w:color w:val="auto"/>
        </w:rPr>
      </w:pPr>
    </w:p>
    <w:p w14:paraId="08001AD7" w14:textId="77777777" w:rsidR="004338CA" w:rsidRDefault="004338CA" w:rsidP="004338CA">
      <w:pPr>
        <w:pStyle w:val="COPPSUBHEAD"/>
      </w:pPr>
      <w:r>
        <w:t>Looking forward</w:t>
      </w:r>
    </w:p>
    <w:p w14:paraId="07125F9C" w14:textId="77777777" w:rsidR="004338CA" w:rsidRDefault="004338CA" w:rsidP="004338CA">
      <w:pPr>
        <w:pStyle w:val="COPPBODY"/>
        <w:rPr>
          <w:color w:val="auto"/>
        </w:rPr>
      </w:pPr>
      <w:r>
        <w:rPr>
          <w:color w:val="auto"/>
        </w:rPr>
        <w:t xml:space="preserve">The Council Plan 2017-27 has a strong focus on responding to sustainability challenges and ensuring we have smart solutions for a sustainable future. Over the next four years Council will work towards revolutionising the way we manage waste to reduce waste to landfill, and invest in innovative water harvesting to reduce our potable water use. </w:t>
      </w:r>
    </w:p>
    <w:p w14:paraId="66EA8B4F" w14:textId="77777777" w:rsidR="004338CA" w:rsidRDefault="004338CA" w:rsidP="004338CA">
      <w:pPr>
        <w:pStyle w:val="COPPBODY"/>
        <w:rPr>
          <w:color w:val="auto"/>
        </w:rPr>
      </w:pPr>
      <w:r>
        <w:rPr>
          <w:color w:val="auto"/>
        </w:rPr>
        <w:t xml:space="preserve">We will work with our community to reduce community greenhouse gas emissions and adapt to the impacts of a changing climate, including the risk of flooding. </w:t>
      </w:r>
    </w:p>
    <w:p w14:paraId="4EEF32E9" w14:textId="77777777" w:rsidR="004338CA" w:rsidRDefault="004338CA" w:rsidP="004338CA">
      <w:pPr>
        <w:pStyle w:val="COPPBODY"/>
        <w:rPr>
          <w:color w:val="auto"/>
        </w:rPr>
      </w:pPr>
      <w:r>
        <w:rPr>
          <w:color w:val="auto"/>
        </w:rPr>
        <w:t xml:space="preserve">Key commitments in the plan include developing a Sustainable City Community Action Plan, a Sustainable Environment Strategy Beyond 2020 and a Waste and Resource Recovery Strategy, along with investing in stormwater harvesting, solar energy and the Port Phillip EcoCentre. </w:t>
      </w:r>
    </w:p>
    <w:p w14:paraId="4980ECFC" w14:textId="77777777" w:rsidR="004338CA" w:rsidRDefault="004338CA" w:rsidP="004338CA">
      <w:pPr>
        <w:pStyle w:val="COPPBODY"/>
        <w:rPr>
          <w:color w:val="auto"/>
        </w:rPr>
      </w:pPr>
    </w:p>
    <w:p w14:paraId="72105F4D" w14:textId="77777777" w:rsidR="004338CA" w:rsidRDefault="004338CA" w:rsidP="004338CA">
      <w:pPr>
        <w:spacing w:after="0" w:line="240" w:lineRule="auto"/>
        <w:rPr>
          <w:rFonts w:ascii="Arial" w:hAnsi="Arial" w:cs="Arial"/>
          <w:b/>
          <w:color w:val="000000"/>
          <w:sz w:val="28"/>
          <w:szCs w:val="28"/>
          <w:lang w:val="en-GB" w:eastAsia="en-AU"/>
        </w:rPr>
      </w:pPr>
      <w:r>
        <w:br w:type="page"/>
      </w:r>
    </w:p>
    <w:p w14:paraId="7925126B" w14:textId="77777777" w:rsidR="004338CA" w:rsidRDefault="004338CA" w:rsidP="004338CA">
      <w:pPr>
        <w:pStyle w:val="COPPSUBHEAD"/>
      </w:pPr>
      <w:r>
        <w:lastRenderedPageBreak/>
        <w:t xml:space="preserve">Measures of success </w:t>
      </w:r>
    </w:p>
    <w:tbl>
      <w:tblPr>
        <w:tblStyle w:val="TableGrid"/>
        <w:tblW w:w="10920" w:type="dxa"/>
        <w:tblInd w:w="-856" w:type="dxa"/>
        <w:tblLayout w:type="fixed"/>
        <w:tblLook w:val="04A0" w:firstRow="1" w:lastRow="0" w:firstColumn="1" w:lastColumn="0" w:noHBand="0" w:noVBand="1"/>
        <w:tblCaption w:val="Measures of Success"/>
        <w:tblDescription w:val="This shows the measures of success for the Council Plan theme Resilient - a strong, innovative and adaptive City for the four four financial years and whether or not the target was achieved. "/>
      </w:tblPr>
      <w:tblGrid>
        <w:gridCol w:w="2978"/>
        <w:gridCol w:w="1587"/>
        <w:gridCol w:w="1589"/>
        <w:gridCol w:w="1588"/>
        <w:gridCol w:w="1589"/>
        <w:gridCol w:w="1589"/>
      </w:tblGrid>
      <w:tr w:rsidR="004338CA" w14:paraId="3C95DAD1" w14:textId="77777777" w:rsidTr="004338CA">
        <w:trPr>
          <w:tblHeader/>
        </w:trPr>
        <w:tc>
          <w:tcPr>
            <w:tcW w:w="2978" w:type="dxa"/>
            <w:tcBorders>
              <w:top w:val="single" w:sz="4" w:space="0" w:color="auto"/>
              <w:left w:val="single" w:sz="4" w:space="0" w:color="auto"/>
              <w:bottom w:val="single" w:sz="4" w:space="0" w:color="auto"/>
              <w:right w:val="single" w:sz="4" w:space="0" w:color="auto"/>
            </w:tcBorders>
            <w:hideMark/>
          </w:tcPr>
          <w:p w14:paraId="1E40800B" w14:textId="77777777" w:rsidR="004338CA" w:rsidRDefault="004338CA">
            <w:pPr>
              <w:pStyle w:val="COPPCONTENTSBODY"/>
            </w:pPr>
            <w:r>
              <w:t>Measure</w:t>
            </w:r>
          </w:p>
        </w:tc>
        <w:tc>
          <w:tcPr>
            <w:tcW w:w="1587" w:type="dxa"/>
            <w:tcBorders>
              <w:top w:val="single" w:sz="4" w:space="0" w:color="auto"/>
              <w:left w:val="single" w:sz="4" w:space="0" w:color="auto"/>
              <w:bottom w:val="single" w:sz="4" w:space="0" w:color="auto"/>
              <w:right w:val="single" w:sz="4" w:space="0" w:color="auto"/>
            </w:tcBorders>
            <w:hideMark/>
          </w:tcPr>
          <w:p w14:paraId="2B7CF280" w14:textId="77777777" w:rsidR="004338CA" w:rsidRDefault="004338CA">
            <w:pPr>
              <w:pStyle w:val="COPPCONTENTSBODY"/>
              <w:rPr>
                <w:b/>
              </w:rPr>
            </w:pPr>
            <w:r>
              <w:rPr>
                <w:b/>
              </w:rPr>
              <w:t>2013/14 result</w:t>
            </w:r>
          </w:p>
        </w:tc>
        <w:tc>
          <w:tcPr>
            <w:tcW w:w="1588" w:type="dxa"/>
            <w:tcBorders>
              <w:top w:val="single" w:sz="4" w:space="0" w:color="auto"/>
              <w:left w:val="single" w:sz="4" w:space="0" w:color="auto"/>
              <w:bottom w:val="single" w:sz="4" w:space="0" w:color="auto"/>
              <w:right w:val="single" w:sz="4" w:space="0" w:color="auto"/>
            </w:tcBorders>
            <w:hideMark/>
          </w:tcPr>
          <w:p w14:paraId="736FDD6E" w14:textId="77777777" w:rsidR="004338CA" w:rsidRDefault="004338CA">
            <w:pPr>
              <w:pStyle w:val="COPPCONTENTSBODY"/>
              <w:rPr>
                <w:b/>
              </w:rPr>
            </w:pPr>
            <w:r>
              <w:rPr>
                <w:b/>
              </w:rPr>
              <w:t>2014/15 result</w:t>
            </w:r>
          </w:p>
        </w:tc>
        <w:tc>
          <w:tcPr>
            <w:tcW w:w="1587" w:type="dxa"/>
            <w:tcBorders>
              <w:top w:val="single" w:sz="4" w:space="0" w:color="auto"/>
              <w:left w:val="single" w:sz="4" w:space="0" w:color="auto"/>
              <w:bottom w:val="single" w:sz="4" w:space="0" w:color="auto"/>
              <w:right w:val="single" w:sz="4" w:space="0" w:color="auto"/>
            </w:tcBorders>
            <w:hideMark/>
          </w:tcPr>
          <w:p w14:paraId="258EC95C" w14:textId="77777777" w:rsidR="004338CA" w:rsidRDefault="004338CA">
            <w:pPr>
              <w:pStyle w:val="COPPCONTENTSBODY"/>
              <w:rPr>
                <w:b/>
              </w:rPr>
            </w:pPr>
            <w:r>
              <w:rPr>
                <w:b/>
              </w:rPr>
              <w:t>2015/16 result</w:t>
            </w:r>
          </w:p>
        </w:tc>
        <w:tc>
          <w:tcPr>
            <w:tcW w:w="1588" w:type="dxa"/>
            <w:tcBorders>
              <w:top w:val="single" w:sz="4" w:space="0" w:color="auto"/>
              <w:left w:val="single" w:sz="4" w:space="0" w:color="auto"/>
              <w:bottom w:val="single" w:sz="4" w:space="0" w:color="auto"/>
              <w:right w:val="single" w:sz="4" w:space="0" w:color="auto"/>
            </w:tcBorders>
            <w:hideMark/>
          </w:tcPr>
          <w:p w14:paraId="71CFA6C2" w14:textId="77777777" w:rsidR="004338CA" w:rsidRDefault="004338CA">
            <w:pPr>
              <w:pStyle w:val="COPPCONTENTSBODY"/>
              <w:rPr>
                <w:b/>
              </w:rPr>
            </w:pPr>
            <w:r>
              <w:rPr>
                <w:b/>
              </w:rPr>
              <w:t>2016/17 result</w:t>
            </w:r>
          </w:p>
        </w:tc>
        <w:tc>
          <w:tcPr>
            <w:tcW w:w="1588" w:type="dxa"/>
            <w:tcBorders>
              <w:top w:val="single" w:sz="4" w:space="0" w:color="auto"/>
              <w:left w:val="single" w:sz="4" w:space="0" w:color="auto"/>
              <w:bottom w:val="single" w:sz="4" w:space="0" w:color="auto"/>
              <w:right w:val="single" w:sz="4" w:space="0" w:color="auto"/>
            </w:tcBorders>
            <w:hideMark/>
          </w:tcPr>
          <w:p w14:paraId="463D6699" w14:textId="77777777" w:rsidR="004338CA" w:rsidRDefault="004338CA">
            <w:pPr>
              <w:pStyle w:val="COPPCONTENTSBODY"/>
              <w:rPr>
                <w:b/>
              </w:rPr>
            </w:pPr>
            <w:r>
              <w:rPr>
                <w:b/>
              </w:rPr>
              <w:t>Target achieved</w:t>
            </w:r>
          </w:p>
        </w:tc>
      </w:tr>
      <w:tr w:rsidR="004338CA" w14:paraId="1F160403" w14:textId="77777777" w:rsidTr="004338CA">
        <w:tc>
          <w:tcPr>
            <w:tcW w:w="2978" w:type="dxa"/>
            <w:tcBorders>
              <w:top w:val="single" w:sz="4" w:space="0" w:color="auto"/>
              <w:left w:val="single" w:sz="4" w:space="0" w:color="auto"/>
              <w:bottom w:val="single" w:sz="4" w:space="0" w:color="auto"/>
              <w:right w:val="single" w:sz="4" w:space="0" w:color="auto"/>
            </w:tcBorders>
            <w:hideMark/>
          </w:tcPr>
          <w:p w14:paraId="5BF85898" w14:textId="77777777" w:rsidR="004338CA" w:rsidRDefault="004338CA">
            <w:pPr>
              <w:pStyle w:val="COPPCONTENTSBODY"/>
            </w:pPr>
            <w:r>
              <w:t>Waste diversion</w:t>
            </w:r>
          </w:p>
          <w:p w14:paraId="616BA2CC" w14:textId="77777777" w:rsidR="004338CA" w:rsidRDefault="004338CA">
            <w:pPr>
              <w:pStyle w:val="COPPCONTENTSBODY"/>
            </w:pPr>
            <w:r>
              <w:t>Kerbside waste diversion from landfill rate is consistent with like councils</w:t>
            </w:r>
          </w:p>
          <w:p w14:paraId="7951554E" w14:textId="77777777" w:rsidR="004338CA" w:rsidRDefault="004338CA">
            <w:pPr>
              <w:pStyle w:val="COPPCONTENTSBODY"/>
            </w:pPr>
            <w:r>
              <w:t>(Target: 35% of all waste diverted to recycling)</w:t>
            </w:r>
          </w:p>
        </w:tc>
        <w:tc>
          <w:tcPr>
            <w:tcW w:w="1587" w:type="dxa"/>
            <w:tcBorders>
              <w:top w:val="single" w:sz="4" w:space="0" w:color="auto"/>
              <w:left w:val="single" w:sz="4" w:space="0" w:color="auto"/>
              <w:bottom w:val="single" w:sz="4" w:space="0" w:color="auto"/>
              <w:right w:val="single" w:sz="4" w:space="0" w:color="auto"/>
            </w:tcBorders>
            <w:hideMark/>
          </w:tcPr>
          <w:p w14:paraId="40429270" w14:textId="77777777" w:rsidR="004338CA" w:rsidRDefault="004338CA">
            <w:pPr>
              <w:pStyle w:val="COPPCONTENTSBODY"/>
            </w:pPr>
            <w:r>
              <w:t>Data not available</w:t>
            </w:r>
          </w:p>
        </w:tc>
        <w:tc>
          <w:tcPr>
            <w:tcW w:w="1588" w:type="dxa"/>
            <w:tcBorders>
              <w:top w:val="single" w:sz="4" w:space="0" w:color="auto"/>
              <w:left w:val="single" w:sz="4" w:space="0" w:color="auto"/>
              <w:bottom w:val="single" w:sz="4" w:space="0" w:color="auto"/>
              <w:right w:val="single" w:sz="4" w:space="0" w:color="auto"/>
            </w:tcBorders>
            <w:hideMark/>
          </w:tcPr>
          <w:p w14:paraId="54F8AB54" w14:textId="77777777" w:rsidR="004338CA" w:rsidRDefault="004338CA">
            <w:pPr>
              <w:pStyle w:val="COPPCONTENTSBODY"/>
            </w:pPr>
            <w:r>
              <w:t>34.5%</w:t>
            </w:r>
          </w:p>
        </w:tc>
        <w:tc>
          <w:tcPr>
            <w:tcW w:w="1587" w:type="dxa"/>
            <w:tcBorders>
              <w:top w:val="single" w:sz="4" w:space="0" w:color="auto"/>
              <w:left w:val="single" w:sz="4" w:space="0" w:color="auto"/>
              <w:bottom w:val="single" w:sz="4" w:space="0" w:color="auto"/>
              <w:right w:val="single" w:sz="4" w:space="0" w:color="auto"/>
            </w:tcBorders>
            <w:hideMark/>
          </w:tcPr>
          <w:p w14:paraId="62D18AC8" w14:textId="77777777" w:rsidR="004338CA" w:rsidRDefault="004338CA">
            <w:pPr>
              <w:pStyle w:val="COPPCONTENTSBODY"/>
            </w:pPr>
            <w:r>
              <w:t>34.1%</w:t>
            </w:r>
          </w:p>
        </w:tc>
        <w:tc>
          <w:tcPr>
            <w:tcW w:w="1588" w:type="dxa"/>
            <w:tcBorders>
              <w:top w:val="single" w:sz="4" w:space="0" w:color="auto"/>
              <w:left w:val="single" w:sz="4" w:space="0" w:color="auto"/>
              <w:bottom w:val="single" w:sz="4" w:space="0" w:color="auto"/>
              <w:right w:val="single" w:sz="4" w:space="0" w:color="auto"/>
            </w:tcBorders>
            <w:hideMark/>
          </w:tcPr>
          <w:p w14:paraId="1BC60F9F" w14:textId="77777777" w:rsidR="004338CA" w:rsidRDefault="004338CA">
            <w:pPr>
              <w:pStyle w:val="COPPCONTENTSBODY"/>
            </w:pPr>
            <w:r>
              <w:t>33.1%</w:t>
            </w:r>
          </w:p>
        </w:tc>
        <w:tc>
          <w:tcPr>
            <w:tcW w:w="1588" w:type="dxa"/>
            <w:tcBorders>
              <w:top w:val="single" w:sz="4" w:space="0" w:color="auto"/>
              <w:left w:val="single" w:sz="4" w:space="0" w:color="auto"/>
              <w:bottom w:val="single" w:sz="4" w:space="0" w:color="auto"/>
              <w:right w:val="single" w:sz="4" w:space="0" w:color="auto"/>
            </w:tcBorders>
            <w:hideMark/>
          </w:tcPr>
          <w:p w14:paraId="18520EFF" w14:textId="77777777" w:rsidR="004338CA" w:rsidRDefault="004338CA">
            <w:pPr>
              <w:pStyle w:val="COPPCONTENTSBODY"/>
            </w:pPr>
            <w:r>
              <w:t>No</w:t>
            </w:r>
          </w:p>
        </w:tc>
      </w:tr>
      <w:tr w:rsidR="004338CA" w14:paraId="35712DDB" w14:textId="77777777" w:rsidTr="004338CA">
        <w:tc>
          <w:tcPr>
            <w:tcW w:w="2978" w:type="dxa"/>
            <w:tcBorders>
              <w:top w:val="single" w:sz="4" w:space="0" w:color="auto"/>
              <w:left w:val="single" w:sz="4" w:space="0" w:color="auto"/>
              <w:bottom w:val="single" w:sz="4" w:space="0" w:color="auto"/>
              <w:right w:val="single" w:sz="4" w:space="0" w:color="auto"/>
            </w:tcBorders>
            <w:hideMark/>
          </w:tcPr>
          <w:p w14:paraId="2AA4A37C" w14:textId="77777777" w:rsidR="004338CA" w:rsidRDefault="004338CA">
            <w:pPr>
              <w:pStyle w:val="COPPCONTENTSBODY"/>
            </w:pPr>
            <w:r>
              <w:t>Making the City more environmentally sustainable</w:t>
            </w:r>
          </w:p>
          <w:p w14:paraId="09208EF6" w14:textId="77777777" w:rsidR="004338CA" w:rsidRDefault="004338CA">
            <w:pPr>
              <w:pStyle w:val="COPPCONTENTSBODY"/>
            </w:pPr>
            <w:r>
              <w:t>At least 80% of community satisfaction survey respondents are satisfied with the performance of Council to make the City of Port Phillip more environmentally sustainable</w:t>
            </w:r>
          </w:p>
          <w:p w14:paraId="41192EB6" w14:textId="77777777" w:rsidR="004338CA" w:rsidRDefault="004338CA">
            <w:pPr>
              <w:pStyle w:val="COPPCONTENTSBODY"/>
            </w:pPr>
            <w:r>
              <w:t>(Target: At least 80% respondents are neutral, agree or strongly agree)</w:t>
            </w:r>
          </w:p>
        </w:tc>
        <w:tc>
          <w:tcPr>
            <w:tcW w:w="1587" w:type="dxa"/>
            <w:tcBorders>
              <w:top w:val="single" w:sz="4" w:space="0" w:color="auto"/>
              <w:left w:val="single" w:sz="4" w:space="0" w:color="auto"/>
              <w:bottom w:val="single" w:sz="4" w:space="0" w:color="auto"/>
              <w:right w:val="single" w:sz="4" w:space="0" w:color="auto"/>
            </w:tcBorders>
            <w:hideMark/>
          </w:tcPr>
          <w:p w14:paraId="7E21D08F" w14:textId="77777777" w:rsidR="004338CA" w:rsidRDefault="004338CA">
            <w:pPr>
              <w:pStyle w:val="COPPCONTENTSBODY"/>
            </w:pPr>
            <w:r>
              <w:t>Data not available</w:t>
            </w:r>
          </w:p>
        </w:tc>
        <w:tc>
          <w:tcPr>
            <w:tcW w:w="1588" w:type="dxa"/>
            <w:tcBorders>
              <w:top w:val="single" w:sz="4" w:space="0" w:color="auto"/>
              <w:left w:val="single" w:sz="4" w:space="0" w:color="auto"/>
              <w:bottom w:val="single" w:sz="4" w:space="0" w:color="auto"/>
              <w:right w:val="single" w:sz="4" w:space="0" w:color="auto"/>
            </w:tcBorders>
            <w:hideMark/>
          </w:tcPr>
          <w:p w14:paraId="724AF2FC" w14:textId="77777777" w:rsidR="004338CA" w:rsidRDefault="004338CA">
            <w:pPr>
              <w:pStyle w:val="COPPCONTENTSBODY"/>
            </w:pPr>
            <w:r>
              <w:t>Data not available</w:t>
            </w:r>
          </w:p>
        </w:tc>
        <w:tc>
          <w:tcPr>
            <w:tcW w:w="1587" w:type="dxa"/>
            <w:tcBorders>
              <w:top w:val="single" w:sz="4" w:space="0" w:color="auto"/>
              <w:left w:val="single" w:sz="4" w:space="0" w:color="auto"/>
              <w:bottom w:val="single" w:sz="4" w:space="0" w:color="auto"/>
              <w:right w:val="single" w:sz="4" w:space="0" w:color="auto"/>
            </w:tcBorders>
            <w:hideMark/>
          </w:tcPr>
          <w:p w14:paraId="4058A342" w14:textId="77777777" w:rsidR="004338CA" w:rsidRDefault="004338CA">
            <w:pPr>
              <w:pStyle w:val="COPPCONTENTSBODY"/>
            </w:pPr>
            <w:r>
              <w:t>91%</w:t>
            </w:r>
          </w:p>
        </w:tc>
        <w:tc>
          <w:tcPr>
            <w:tcW w:w="1588" w:type="dxa"/>
            <w:tcBorders>
              <w:top w:val="single" w:sz="4" w:space="0" w:color="auto"/>
              <w:left w:val="single" w:sz="4" w:space="0" w:color="auto"/>
              <w:bottom w:val="single" w:sz="4" w:space="0" w:color="auto"/>
              <w:right w:val="single" w:sz="4" w:space="0" w:color="auto"/>
            </w:tcBorders>
            <w:hideMark/>
          </w:tcPr>
          <w:p w14:paraId="237C029B" w14:textId="77777777" w:rsidR="004338CA" w:rsidRDefault="004338CA">
            <w:pPr>
              <w:pStyle w:val="COPPCONTENTSBODY"/>
            </w:pPr>
            <w:r>
              <w:t>91%</w:t>
            </w:r>
          </w:p>
        </w:tc>
        <w:tc>
          <w:tcPr>
            <w:tcW w:w="1588" w:type="dxa"/>
            <w:tcBorders>
              <w:top w:val="single" w:sz="4" w:space="0" w:color="auto"/>
              <w:left w:val="single" w:sz="4" w:space="0" w:color="auto"/>
              <w:bottom w:val="single" w:sz="4" w:space="0" w:color="auto"/>
              <w:right w:val="single" w:sz="4" w:space="0" w:color="auto"/>
            </w:tcBorders>
            <w:hideMark/>
          </w:tcPr>
          <w:p w14:paraId="677CAFCD" w14:textId="77777777" w:rsidR="004338CA" w:rsidRDefault="004338CA">
            <w:pPr>
              <w:pStyle w:val="COPPCONTENTSBODY"/>
            </w:pPr>
            <w:r>
              <w:t>Yes</w:t>
            </w:r>
          </w:p>
        </w:tc>
      </w:tr>
      <w:tr w:rsidR="004338CA" w14:paraId="52D61AEF" w14:textId="77777777" w:rsidTr="004338CA">
        <w:tc>
          <w:tcPr>
            <w:tcW w:w="2978" w:type="dxa"/>
            <w:tcBorders>
              <w:top w:val="single" w:sz="4" w:space="0" w:color="auto"/>
              <w:left w:val="single" w:sz="4" w:space="0" w:color="auto"/>
              <w:bottom w:val="single" w:sz="4" w:space="0" w:color="auto"/>
              <w:right w:val="single" w:sz="4" w:space="0" w:color="auto"/>
            </w:tcBorders>
            <w:hideMark/>
          </w:tcPr>
          <w:p w14:paraId="51F8F0FE" w14:textId="77777777" w:rsidR="004338CA" w:rsidRDefault="004338CA">
            <w:pPr>
              <w:pStyle w:val="COPPCONTENTSBODY"/>
            </w:pPr>
            <w:r>
              <w:t>Greenhouse gas emissions</w:t>
            </w:r>
          </w:p>
          <w:p w14:paraId="56421039" w14:textId="77777777" w:rsidR="004338CA" w:rsidRDefault="004338CA">
            <w:pPr>
              <w:pStyle w:val="COPPCONTENTSBODY"/>
            </w:pPr>
            <w:r>
              <w:t xml:space="preserve">Reduction in Council's total greenhouse gas emissions per annum </w:t>
            </w:r>
          </w:p>
          <w:p w14:paraId="3F752D47" w14:textId="77777777" w:rsidR="004338CA" w:rsidRDefault="004338CA">
            <w:pPr>
              <w:pStyle w:val="COPPCONTENTSBODY"/>
            </w:pPr>
            <w:r>
              <w:t>(Target: 6,464 tonnes CO</w:t>
            </w:r>
            <w:r>
              <w:rPr>
                <w:vertAlign w:val="subscript"/>
              </w:rPr>
              <w:t>2</w:t>
            </w:r>
            <w:r>
              <w:t>e)</w:t>
            </w:r>
          </w:p>
        </w:tc>
        <w:tc>
          <w:tcPr>
            <w:tcW w:w="1587" w:type="dxa"/>
            <w:tcBorders>
              <w:top w:val="single" w:sz="4" w:space="0" w:color="auto"/>
              <w:left w:val="single" w:sz="4" w:space="0" w:color="auto"/>
              <w:bottom w:val="single" w:sz="4" w:space="0" w:color="auto"/>
              <w:right w:val="single" w:sz="4" w:space="0" w:color="auto"/>
            </w:tcBorders>
            <w:hideMark/>
          </w:tcPr>
          <w:p w14:paraId="0D56DD14" w14:textId="77777777" w:rsidR="004338CA" w:rsidRDefault="004338CA">
            <w:pPr>
              <w:pStyle w:val="COPPCONTENTSBODY"/>
            </w:pPr>
            <w:r>
              <w:t>9,730 tCO</w:t>
            </w:r>
            <w:r>
              <w:rPr>
                <w:vertAlign w:val="subscript"/>
              </w:rPr>
              <w:t>2</w:t>
            </w:r>
            <w:r>
              <w:t>e</w:t>
            </w:r>
          </w:p>
        </w:tc>
        <w:tc>
          <w:tcPr>
            <w:tcW w:w="1588" w:type="dxa"/>
            <w:tcBorders>
              <w:top w:val="single" w:sz="4" w:space="0" w:color="auto"/>
              <w:left w:val="single" w:sz="4" w:space="0" w:color="auto"/>
              <w:bottom w:val="single" w:sz="4" w:space="0" w:color="auto"/>
              <w:right w:val="single" w:sz="4" w:space="0" w:color="auto"/>
            </w:tcBorders>
            <w:hideMark/>
          </w:tcPr>
          <w:p w14:paraId="586C0B66" w14:textId="77777777" w:rsidR="004338CA" w:rsidRDefault="004338CA">
            <w:pPr>
              <w:pStyle w:val="COPPCONTENTSBODY"/>
            </w:pPr>
            <w:r>
              <w:t>9,283 tCO</w:t>
            </w:r>
            <w:r>
              <w:rPr>
                <w:vertAlign w:val="subscript"/>
              </w:rPr>
              <w:t>2</w:t>
            </w:r>
            <w:r>
              <w:t>e</w:t>
            </w:r>
          </w:p>
        </w:tc>
        <w:tc>
          <w:tcPr>
            <w:tcW w:w="1587" w:type="dxa"/>
            <w:tcBorders>
              <w:top w:val="single" w:sz="4" w:space="0" w:color="auto"/>
              <w:left w:val="single" w:sz="4" w:space="0" w:color="auto"/>
              <w:bottom w:val="single" w:sz="4" w:space="0" w:color="auto"/>
              <w:right w:val="single" w:sz="4" w:space="0" w:color="auto"/>
            </w:tcBorders>
            <w:hideMark/>
          </w:tcPr>
          <w:p w14:paraId="43FE3EAB" w14:textId="77777777" w:rsidR="004338CA" w:rsidRDefault="004338CA">
            <w:pPr>
              <w:pStyle w:val="COPPCONTENTSBODY"/>
            </w:pPr>
            <w:r>
              <w:t>6,464 tCO</w:t>
            </w:r>
            <w:r>
              <w:rPr>
                <w:vertAlign w:val="subscript"/>
              </w:rPr>
              <w:t>2</w:t>
            </w:r>
            <w:r>
              <w:t>e</w:t>
            </w:r>
          </w:p>
        </w:tc>
        <w:tc>
          <w:tcPr>
            <w:tcW w:w="1588" w:type="dxa"/>
            <w:tcBorders>
              <w:top w:val="single" w:sz="4" w:space="0" w:color="auto"/>
              <w:left w:val="single" w:sz="4" w:space="0" w:color="auto"/>
              <w:bottom w:val="single" w:sz="4" w:space="0" w:color="auto"/>
              <w:right w:val="single" w:sz="4" w:space="0" w:color="auto"/>
            </w:tcBorders>
            <w:hideMark/>
          </w:tcPr>
          <w:p w14:paraId="0BB6EE35" w14:textId="77777777" w:rsidR="004338CA" w:rsidRDefault="004338CA">
            <w:pPr>
              <w:pStyle w:val="COPPCONTENTSBODY"/>
            </w:pPr>
            <w:r>
              <w:t>6,464 tCO2e</w:t>
            </w:r>
          </w:p>
        </w:tc>
        <w:tc>
          <w:tcPr>
            <w:tcW w:w="1588" w:type="dxa"/>
            <w:tcBorders>
              <w:top w:val="single" w:sz="4" w:space="0" w:color="auto"/>
              <w:left w:val="single" w:sz="4" w:space="0" w:color="auto"/>
              <w:bottom w:val="single" w:sz="4" w:space="0" w:color="auto"/>
              <w:right w:val="single" w:sz="4" w:space="0" w:color="auto"/>
            </w:tcBorders>
            <w:hideMark/>
          </w:tcPr>
          <w:p w14:paraId="03DD10B1" w14:textId="77777777" w:rsidR="004338CA" w:rsidRDefault="004338CA">
            <w:pPr>
              <w:pStyle w:val="COPPCONTENTSBODY"/>
            </w:pPr>
            <w:r>
              <w:t>Yes</w:t>
            </w:r>
          </w:p>
        </w:tc>
      </w:tr>
      <w:tr w:rsidR="004338CA" w14:paraId="448D9A03" w14:textId="77777777" w:rsidTr="004338CA">
        <w:tc>
          <w:tcPr>
            <w:tcW w:w="2978" w:type="dxa"/>
            <w:tcBorders>
              <w:top w:val="single" w:sz="4" w:space="0" w:color="auto"/>
              <w:left w:val="single" w:sz="4" w:space="0" w:color="auto"/>
              <w:bottom w:val="single" w:sz="4" w:space="0" w:color="auto"/>
              <w:right w:val="single" w:sz="4" w:space="0" w:color="auto"/>
            </w:tcBorders>
            <w:hideMark/>
          </w:tcPr>
          <w:p w14:paraId="7AD42B59" w14:textId="77777777" w:rsidR="004338CA" w:rsidRDefault="004338CA">
            <w:pPr>
              <w:pStyle w:val="COPPCONTENTSBODY"/>
            </w:pPr>
            <w:r>
              <w:t>Potable water consumption</w:t>
            </w:r>
          </w:p>
          <w:p w14:paraId="388FDE15" w14:textId="77777777" w:rsidR="004338CA" w:rsidRDefault="004338CA">
            <w:pPr>
              <w:pStyle w:val="COPPCONTENTSBODY"/>
            </w:pPr>
            <w:r>
              <w:t xml:space="preserve">Achievement of Council's total potable water </w:t>
            </w:r>
            <w:r>
              <w:lastRenderedPageBreak/>
              <w:t>consumption target for the year</w:t>
            </w:r>
          </w:p>
          <w:p w14:paraId="0247A313" w14:textId="77777777" w:rsidR="004338CA" w:rsidRDefault="004338CA">
            <w:pPr>
              <w:pStyle w:val="COPPCONTENTSBODY"/>
            </w:pPr>
            <w:r>
              <w:t>(Target at year end: Less than 211 megalitres (ML) by 30 June 2017)</w:t>
            </w:r>
          </w:p>
        </w:tc>
        <w:tc>
          <w:tcPr>
            <w:tcW w:w="1587" w:type="dxa"/>
            <w:tcBorders>
              <w:top w:val="single" w:sz="4" w:space="0" w:color="auto"/>
              <w:left w:val="single" w:sz="4" w:space="0" w:color="auto"/>
              <w:bottom w:val="single" w:sz="4" w:space="0" w:color="auto"/>
              <w:right w:val="single" w:sz="4" w:space="0" w:color="auto"/>
            </w:tcBorders>
            <w:hideMark/>
          </w:tcPr>
          <w:p w14:paraId="1147C268" w14:textId="77777777" w:rsidR="004338CA" w:rsidRDefault="004338CA">
            <w:pPr>
              <w:pStyle w:val="COPPCONTENTSBODY"/>
            </w:pPr>
            <w:r>
              <w:lastRenderedPageBreak/>
              <w:t>209ML</w:t>
            </w:r>
          </w:p>
        </w:tc>
        <w:tc>
          <w:tcPr>
            <w:tcW w:w="1588" w:type="dxa"/>
            <w:tcBorders>
              <w:top w:val="single" w:sz="4" w:space="0" w:color="auto"/>
              <w:left w:val="single" w:sz="4" w:space="0" w:color="auto"/>
              <w:bottom w:val="single" w:sz="4" w:space="0" w:color="auto"/>
              <w:right w:val="single" w:sz="4" w:space="0" w:color="auto"/>
            </w:tcBorders>
            <w:hideMark/>
          </w:tcPr>
          <w:p w14:paraId="08F9D399" w14:textId="77777777" w:rsidR="004338CA" w:rsidRDefault="004338CA">
            <w:pPr>
              <w:pStyle w:val="COPPCONTENTSBODY"/>
            </w:pPr>
            <w:r>
              <w:t>209ML</w:t>
            </w:r>
          </w:p>
        </w:tc>
        <w:tc>
          <w:tcPr>
            <w:tcW w:w="1587" w:type="dxa"/>
            <w:tcBorders>
              <w:top w:val="single" w:sz="4" w:space="0" w:color="auto"/>
              <w:left w:val="single" w:sz="4" w:space="0" w:color="auto"/>
              <w:bottom w:val="single" w:sz="4" w:space="0" w:color="auto"/>
              <w:right w:val="single" w:sz="4" w:space="0" w:color="auto"/>
            </w:tcBorders>
            <w:hideMark/>
          </w:tcPr>
          <w:p w14:paraId="73374775" w14:textId="77777777" w:rsidR="004338CA" w:rsidRDefault="004338CA">
            <w:pPr>
              <w:pStyle w:val="COPPCONTENTSBODY"/>
            </w:pPr>
            <w:r>
              <w:t>258ML</w:t>
            </w:r>
          </w:p>
        </w:tc>
        <w:tc>
          <w:tcPr>
            <w:tcW w:w="1588" w:type="dxa"/>
            <w:tcBorders>
              <w:top w:val="single" w:sz="4" w:space="0" w:color="auto"/>
              <w:left w:val="single" w:sz="4" w:space="0" w:color="auto"/>
              <w:bottom w:val="single" w:sz="4" w:space="0" w:color="auto"/>
              <w:right w:val="single" w:sz="4" w:space="0" w:color="auto"/>
            </w:tcBorders>
            <w:hideMark/>
          </w:tcPr>
          <w:p w14:paraId="2ABD3A28" w14:textId="77777777" w:rsidR="004338CA" w:rsidRDefault="004338CA">
            <w:pPr>
              <w:pStyle w:val="COPPCONTENTSBODY"/>
            </w:pPr>
            <w:r>
              <w:t>238ML</w:t>
            </w:r>
          </w:p>
        </w:tc>
        <w:tc>
          <w:tcPr>
            <w:tcW w:w="1588" w:type="dxa"/>
            <w:tcBorders>
              <w:top w:val="single" w:sz="4" w:space="0" w:color="auto"/>
              <w:left w:val="single" w:sz="4" w:space="0" w:color="auto"/>
              <w:bottom w:val="single" w:sz="4" w:space="0" w:color="auto"/>
              <w:right w:val="single" w:sz="4" w:space="0" w:color="auto"/>
            </w:tcBorders>
            <w:hideMark/>
          </w:tcPr>
          <w:p w14:paraId="386CE4AD" w14:textId="77777777" w:rsidR="004338CA" w:rsidRDefault="004338CA">
            <w:pPr>
              <w:pStyle w:val="COPPCONTENTSBODY"/>
            </w:pPr>
            <w:r>
              <w:t>No</w:t>
            </w:r>
          </w:p>
        </w:tc>
      </w:tr>
      <w:tr w:rsidR="004338CA" w14:paraId="5F32DB12" w14:textId="77777777" w:rsidTr="004338CA">
        <w:tc>
          <w:tcPr>
            <w:tcW w:w="2978" w:type="dxa"/>
            <w:tcBorders>
              <w:top w:val="single" w:sz="4" w:space="0" w:color="auto"/>
              <w:left w:val="single" w:sz="4" w:space="0" w:color="auto"/>
              <w:bottom w:val="single" w:sz="4" w:space="0" w:color="auto"/>
              <w:right w:val="single" w:sz="4" w:space="0" w:color="auto"/>
            </w:tcBorders>
            <w:hideMark/>
          </w:tcPr>
          <w:p w14:paraId="075A44C7" w14:textId="77777777" w:rsidR="004338CA" w:rsidRDefault="004338CA">
            <w:pPr>
              <w:pStyle w:val="COPPCONTENTSBODY"/>
            </w:pPr>
            <w:r>
              <w:t>Alternative water use</w:t>
            </w:r>
          </w:p>
          <w:p w14:paraId="2D0D380C" w14:textId="77777777" w:rsidR="004338CA" w:rsidRDefault="004338CA">
            <w:pPr>
              <w:pStyle w:val="COPPCONTENTSBODY"/>
            </w:pPr>
            <w:r>
              <w:t xml:space="preserve">Progress towards Council's use of alternative water source targets </w:t>
            </w:r>
          </w:p>
          <w:p w14:paraId="6F2BEF36" w14:textId="77777777" w:rsidR="004338CA" w:rsidRDefault="004338CA">
            <w:pPr>
              <w:pStyle w:val="COPPCONTENTSBODY"/>
            </w:pPr>
            <w:r>
              <w:t>(Target: &gt;5 megalitres (ML))</w:t>
            </w:r>
          </w:p>
        </w:tc>
        <w:tc>
          <w:tcPr>
            <w:tcW w:w="1587" w:type="dxa"/>
            <w:tcBorders>
              <w:top w:val="single" w:sz="4" w:space="0" w:color="auto"/>
              <w:left w:val="single" w:sz="4" w:space="0" w:color="auto"/>
              <w:bottom w:val="single" w:sz="4" w:space="0" w:color="auto"/>
              <w:right w:val="single" w:sz="4" w:space="0" w:color="auto"/>
            </w:tcBorders>
            <w:hideMark/>
          </w:tcPr>
          <w:p w14:paraId="0384D612" w14:textId="77777777" w:rsidR="004338CA" w:rsidRDefault="004338CA">
            <w:pPr>
              <w:pStyle w:val="COPPCONTENTSBODY"/>
            </w:pPr>
            <w:r>
              <w:t>35ML</w:t>
            </w:r>
          </w:p>
        </w:tc>
        <w:tc>
          <w:tcPr>
            <w:tcW w:w="1588" w:type="dxa"/>
            <w:tcBorders>
              <w:top w:val="single" w:sz="4" w:space="0" w:color="auto"/>
              <w:left w:val="single" w:sz="4" w:space="0" w:color="auto"/>
              <w:bottom w:val="single" w:sz="4" w:space="0" w:color="auto"/>
              <w:right w:val="single" w:sz="4" w:space="0" w:color="auto"/>
            </w:tcBorders>
            <w:hideMark/>
          </w:tcPr>
          <w:p w14:paraId="1A150FF0" w14:textId="77777777" w:rsidR="004338CA" w:rsidRDefault="004338CA">
            <w:pPr>
              <w:pStyle w:val="COPPCONTENTSBODY"/>
            </w:pPr>
            <w:r>
              <w:t>Data not available</w:t>
            </w:r>
          </w:p>
        </w:tc>
        <w:tc>
          <w:tcPr>
            <w:tcW w:w="1587" w:type="dxa"/>
            <w:tcBorders>
              <w:top w:val="single" w:sz="4" w:space="0" w:color="auto"/>
              <w:left w:val="single" w:sz="4" w:space="0" w:color="auto"/>
              <w:bottom w:val="single" w:sz="4" w:space="0" w:color="auto"/>
              <w:right w:val="single" w:sz="4" w:space="0" w:color="auto"/>
            </w:tcBorders>
            <w:hideMark/>
          </w:tcPr>
          <w:p w14:paraId="351121C9" w14:textId="77777777" w:rsidR="004338CA" w:rsidRDefault="004338CA">
            <w:pPr>
              <w:pStyle w:val="COPPCONTENTSBODY"/>
            </w:pPr>
            <w:r>
              <w:t>1.68ML</w:t>
            </w:r>
          </w:p>
        </w:tc>
        <w:tc>
          <w:tcPr>
            <w:tcW w:w="1588" w:type="dxa"/>
            <w:tcBorders>
              <w:top w:val="single" w:sz="4" w:space="0" w:color="auto"/>
              <w:left w:val="single" w:sz="4" w:space="0" w:color="auto"/>
              <w:bottom w:val="single" w:sz="4" w:space="0" w:color="auto"/>
              <w:right w:val="single" w:sz="4" w:space="0" w:color="auto"/>
            </w:tcBorders>
            <w:hideMark/>
          </w:tcPr>
          <w:p w14:paraId="6D49ED50" w14:textId="77777777" w:rsidR="004338CA" w:rsidRDefault="004338CA">
            <w:pPr>
              <w:pStyle w:val="COPPCONTENTSBODY"/>
            </w:pPr>
            <w:r>
              <w:t>10.51ML</w:t>
            </w:r>
          </w:p>
        </w:tc>
        <w:tc>
          <w:tcPr>
            <w:tcW w:w="1588" w:type="dxa"/>
            <w:tcBorders>
              <w:top w:val="single" w:sz="4" w:space="0" w:color="auto"/>
              <w:left w:val="single" w:sz="4" w:space="0" w:color="auto"/>
              <w:bottom w:val="single" w:sz="4" w:space="0" w:color="auto"/>
              <w:right w:val="single" w:sz="4" w:space="0" w:color="auto"/>
            </w:tcBorders>
            <w:hideMark/>
          </w:tcPr>
          <w:p w14:paraId="48221956" w14:textId="77777777" w:rsidR="004338CA" w:rsidRDefault="004338CA">
            <w:pPr>
              <w:pStyle w:val="COPPCONTENTSBODY"/>
            </w:pPr>
            <w:r>
              <w:t>Yes</w:t>
            </w:r>
          </w:p>
        </w:tc>
      </w:tr>
      <w:tr w:rsidR="004338CA" w14:paraId="695A3A0D" w14:textId="77777777" w:rsidTr="004338CA">
        <w:tc>
          <w:tcPr>
            <w:tcW w:w="2978" w:type="dxa"/>
            <w:tcBorders>
              <w:top w:val="single" w:sz="4" w:space="0" w:color="auto"/>
              <w:left w:val="single" w:sz="4" w:space="0" w:color="auto"/>
              <w:bottom w:val="single" w:sz="4" w:space="0" w:color="auto"/>
              <w:right w:val="single" w:sz="4" w:space="0" w:color="auto"/>
            </w:tcBorders>
            <w:hideMark/>
          </w:tcPr>
          <w:p w14:paraId="3D0B31C8" w14:textId="77777777" w:rsidR="004338CA" w:rsidRDefault="004338CA">
            <w:pPr>
              <w:pStyle w:val="COPPCONTENTSBODY"/>
            </w:pPr>
            <w:r>
              <w:t>Stormwater quality</w:t>
            </w:r>
          </w:p>
          <w:p w14:paraId="7181A33D" w14:textId="77777777" w:rsidR="004338CA" w:rsidRDefault="004338CA">
            <w:pPr>
              <w:pStyle w:val="COPPCONTENTSBODY"/>
            </w:pPr>
            <w:r>
              <w:t xml:space="preserve">Progress towards stormwater quality targets </w:t>
            </w:r>
          </w:p>
          <w:p w14:paraId="15605658" w14:textId="77777777" w:rsidR="004338CA" w:rsidRDefault="004338CA">
            <w:pPr>
              <w:pStyle w:val="COPPCONTENTSBODY"/>
            </w:pPr>
            <w:r>
              <w:t>(Target: 47.2 tonnes (T) pollutant load)</w:t>
            </w:r>
          </w:p>
        </w:tc>
        <w:tc>
          <w:tcPr>
            <w:tcW w:w="1587" w:type="dxa"/>
            <w:tcBorders>
              <w:top w:val="single" w:sz="4" w:space="0" w:color="auto"/>
              <w:left w:val="single" w:sz="4" w:space="0" w:color="auto"/>
              <w:bottom w:val="single" w:sz="4" w:space="0" w:color="auto"/>
              <w:right w:val="single" w:sz="4" w:space="0" w:color="auto"/>
            </w:tcBorders>
            <w:hideMark/>
          </w:tcPr>
          <w:p w14:paraId="2BDD3920" w14:textId="77777777" w:rsidR="004338CA" w:rsidRDefault="004338CA">
            <w:pPr>
              <w:pStyle w:val="COPPCONTENTSBODY"/>
            </w:pPr>
            <w:r>
              <w:t>35.0T</w:t>
            </w:r>
          </w:p>
        </w:tc>
        <w:tc>
          <w:tcPr>
            <w:tcW w:w="1588" w:type="dxa"/>
            <w:tcBorders>
              <w:top w:val="single" w:sz="4" w:space="0" w:color="auto"/>
              <w:left w:val="single" w:sz="4" w:space="0" w:color="auto"/>
              <w:bottom w:val="single" w:sz="4" w:space="0" w:color="auto"/>
              <w:right w:val="single" w:sz="4" w:space="0" w:color="auto"/>
            </w:tcBorders>
            <w:hideMark/>
          </w:tcPr>
          <w:p w14:paraId="60E53B38" w14:textId="77777777" w:rsidR="004338CA" w:rsidRDefault="004338CA">
            <w:pPr>
              <w:pStyle w:val="COPPCONTENTSBODY"/>
            </w:pPr>
            <w:r>
              <w:t>35.4T</w:t>
            </w:r>
          </w:p>
        </w:tc>
        <w:tc>
          <w:tcPr>
            <w:tcW w:w="1587" w:type="dxa"/>
            <w:tcBorders>
              <w:top w:val="single" w:sz="4" w:space="0" w:color="auto"/>
              <w:left w:val="single" w:sz="4" w:space="0" w:color="auto"/>
              <w:bottom w:val="single" w:sz="4" w:space="0" w:color="auto"/>
              <w:right w:val="single" w:sz="4" w:space="0" w:color="auto"/>
            </w:tcBorders>
            <w:hideMark/>
          </w:tcPr>
          <w:p w14:paraId="551DAED5" w14:textId="77777777" w:rsidR="004338CA" w:rsidRDefault="004338CA">
            <w:pPr>
              <w:pStyle w:val="COPPCONTENTSBODY"/>
            </w:pPr>
            <w:r>
              <w:t>38.9T</w:t>
            </w:r>
          </w:p>
        </w:tc>
        <w:tc>
          <w:tcPr>
            <w:tcW w:w="1588" w:type="dxa"/>
            <w:tcBorders>
              <w:top w:val="single" w:sz="4" w:space="0" w:color="auto"/>
              <w:left w:val="single" w:sz="4" w:space="0" w:color="auto"/>
              <w:bottom w:val="single" w:sz="4" w:space="0" w:color="auto"/>
              <w:right w:val="single" w:sz="4" w:space="0" w:color="auto"/>
            </w:tcBorders>
            <w:hideMark/>
          </w:tcPr>
          <w:p w14:paraId="6EC8F2E6" w14:textId="77777777" w:rsidR="004338CA" w:rsidRDefault="004338CA">
            <w:pPr>
              <w:pStyle w:val="COPPCONTENTSBODY"/>
            </w:pPr>
            <w:r>
              <w:t>44.1T</w:t>
            </w:r>
          </w:p>
        </w:tc>
        <w:tc>
          <w:tcPr>
            <w:tcW w:w="1588" w:type="dxa"/>
            <w:tcBorders>
              <w:top w:val="single" w:sz="4" w:space="0" w:color="auto"/>
              <w:left w:val="single" w:sz="4" w:space="0" w:color="auto"/>
              <w:bottom w:val="single" w:sz="4" w:space="0" w:color="auto"/>
              <w:right w:val="single" w:sz="4" w:space="0" w:color="auto"/>
            </w:tcBorders>
            <w:hideMark/>
          </w:tcPr>
          <w:p w14:paraId="2E1B535F" w14:textId="77777777" w:rsidR="004338CA" w:rsidRDefault="004338CA">
            <w:pPr>
              <w:pStyle w:val="COPPCONTENTSBODY"/>
            </w:pPr>
            <w:r>
              <w:t>No</w:t>
            </w:r>
          </w:p>
        </w:tc>
      </w:tr>
      <w:tr w:rsidR="004338CA" w14:paraId="5DE1CAEB" w14:textId="77777777" w:rsidTr="004338CA">
        <w:tc>
          <w:tcPr>
            <w:tcW w:w="2978" w:type="dxa"/>
            <w:tcBorders>
              <w:top w:val="single" w:sz="4" w:space="0" w:color="auto"/>
              <w:left w:val="single" w:sz="4" w:space="0" w:color="auto"/>
              <w:bottom w:val="single" w:sz="4" w:space="0" w:color="auto"/>
              <w:right w:val="single" w:sz="4" w:space="0" w:color="auto"/>
            </w:tcBorders>
            <w:hideMark/>
          </w:tcPr>
          <w:p w14:paraId="4571FD0F" w14:textId="77777777" w:rsidR="004338CA" w:rsidRDefault="004338CA">
            <w:pPr>
              <w:pStyle w:val="COPPCONTENTSBODY"/>
            </w:pPr>
            <w:r>
              <w:t>Participants taking action</w:t>
            </w:r>
          </w:p>
          <w:p w14:paraId="4105F759" w14:textId="77777777" w:rsidR="004338CA" w:rsidRDefault="004338CA">
            <w:pPr>
              <w:pStyle w:val="COPPCONTENTSBODY"/>
            </w:pPr>
            <w:r>
              <w:t>Percentage of participants in Council environment programs who report taking action as a result of their involvement</w:t>
            </w:r>
          </w:p>
        </w:tc>
        <w:tc>
          <w:tcPr>
            <w:tcW w:w="1587" w:type="dxa"/>
            <w:tcBorders>
              <w:top w:val="single" w:sz="4" w:space="0" w:color="auto"/>
              <w:left w:val="single" w:sz="4" w:space="0" w:color="auto"/>
              <w:bottom w:val="single" w:sz="4" w:space="0" w:color="auto"/>
              <w:right w:val="single" w:sz="4" w:space="0" w:color="auto"/>
            </w:tcBorders>
            <w:hideMark/>
          </w:tcPr>
          <w:p w14:paraId="1CEEF570" w14:textId="77777777" w:rsidR="004338CA" w:rsidRDefault="004338CA">
            <w:pPr>
              <w:pStyle w:val="COPPCONTENTSBODY"/>
            </w:pPr>
            <w:r>
              <w:t>Data not available</w:t>
            </w:r>
          </w:p>
        </w:tc>
        <w:tc>
          <w:tcPr>
            <w:tcW w:w="1588" w:type="dxa"/>
            <w:tcBorders>
              <w:top w:val="single" w:sz="4" w:space="0" w:color="auto"/>
              <w:left w:val="single" w:sz="4" w:space="0" w:color="auto"/>
              <w:bottom w:val="single" w:sz="4" w:space="0" w:color="auto"/>
              <w:right w:val="single" w:sz="4" w:space="0" w:color="auto"/>
            </w:tcBorders>
            <w:hideMark/>
          </w:tcPr>
          <w:p w14:paraId="164A96F1" w14:textId="77777777" w:rsidR="004338CA" w:rsidRDefault="004338CA">
            <w:pPr>
              <w:pStyle w:val="COPPCONTENTSBODY"/>
            </w:pPr>
            <w:r>
              <w:t>Data not available</w:t>
            </w:r>
          </w:p>
        </w:tc>
        <w:tc>
          <w:tcPr>
            <w:tcW w:w="1587" w:type="dxa"/>
            <w:tcBorders>
              <w:top w:val="single" w:sz="4" w:space="0" w:color="auto"/>
              <w:left w:val="single" w:sz="4" w:space="0" w:color="auto"/>
              <w:bottom w:val="single" w:sz="4" w:space="0" w:color="auto"/>
              <w:right w:val="single" w:sz="4" w:space="0" w:color="auto"/>
            </w:tcBorders>
            <w:hideMark/>
          </w:tcPr>
          <w:p w14:paraId="468D5971" w14:textId="77777777" w:rsidR="004338CA" w:rsidRDefault="004338CA">
            <w:pPr>
              <w:pStyle w:val="COPPCONTENTSBODY"/>
            </w:pPr>
            <w:r>
              <w:t>79%</w:t>
            </w:r>
          </w:p>
        </w:tc>
        <w:tc>
          <w:tcPr>
            <w:tcW w:w="1588" w:type="dxa"/>
            <w:tcBorders>
              <w:top w:val="single" w:sz="4" w:space="0" w:color="auto"/>
              <w:left w:val="single" w:sz="4" w:space="0" w:color="auto"/>
              <w:bottom w:val="single" w:sz="4" w:space="0" w:color="auto"/>
              <w:right w:val="single" w:sz="4" w:space="0" w:color="auto"/>
            </w:tcBorders>
            <w:hideMark/>
          </w:tcPr>
          <w:p w14:paraId="37AD1F3D" w14:textId="77777777" w:rsidR="004338CA" w:rsidRDefault="004338CA">
            <w:pPr>
              <w:pStyle w:val="COPPCONTENTSBODY"/>
            </w:pPr>
            <w:r>
              <w:t>76%</w:t>
            </w:r>
          </w:p>
        </w:tc>
        <w:tc>
          <w:tcPr>
            <w:tcW w:w="1588" w:type="dxa"/>
            <w:tcBorders>
              <w:top w:val="single" w:sz="4" w:space="0" w:color="auto"/>
              <w:left w:val="single" w:sz="4" w:space="0" w:color="auto"/>
              <w:bottom w:val="single" w:sz="4" w:space="0" w:color="auto"/>
              <w:right w:val="single" w:sz="4" w:space="0" w:color="auto"/>
            </w:tcBorders>
            <w:hideMark/>
          </w:tcPr>
          <w:p w14:paraId="0794432D" w14:textId="77777777" w:rsidR="004338CA" w:rsidRDefault="004338CA">
            <w:pPr>
              <w:pStyle w:val="COPPCONTENTSBODY"/>
            </w:pPr>
            <w:r>
              <w:t>Yes</w:t>
            </w:r>
          </w:p>
        </w:tc>
      </w:tr>
    </w:tbl>
    <w:p w14:paraId="3A3294B4" w14:textId="77777777" w:rsidR="004338CA" w:rsidRDefault="004338CA" w:rsidP="004338CA">
      <w:pPr>
        <w:pStyle w:val="COPPSUBHEAD"/>
        <w:rPr>
          <w:b w:val="0"/>
          <w:color w:val="auto"/>
          <w:sz w:val="24"/>
          <w:szCs w:val="24"/>
        </w:rPr>
      </w:pPr>
    </w:p>
    <w:p w14:paraId="417F967B" w14:textId="77777777" w:rsidR="004338CA" w:rsidRDefault="004338CA" w:rsidP="004338CA">
      <w:pPr>
        <w:spacing w:after="0" w:line="240" w:lineRule="auto"/>
        <w:rPr>
          <w:rFonts w:ascii="Arial" w:hAnsi="Arial" w:cs="Arial"/>
          <w:b/>
          <w:sz w:val="24"/>
          <w:szCs w:val="24"/>
          <w:lang w:val="en-GB" w:eastAsia="en-AU"/>
        </w:rPr>
      </w:pPr>
      <w:r>
        <w:rPr>
          <w:rFonts w:ascii="Arial" w:hAnsi="Arial" w:cs="Arial"/>
          <w:sz w:val="24"/>
          <w:szCs w:val="24"/>
        </w:rPr>
        <w:br w:type="page"/>
      </w:r>
    </w:p>
    <w:p w14:paraId="56BCC566" w14:textId="77777777" w:rsidR="004338CA" w:rsidRDefault="004338CA" w:rsidP="004338CA">
      <w:pPr>
        <w:pStyle w:val="COPPHEADING"/>
      </w:pPr>
      <w:r>
        <w:lastRenderedPageBreak/>
        <w:t xml:space="preserve">Progress against major initiatives </w:t>
      </w:r>
    </w:p>
    <w:p w14:paraId="22EDB64B" w14:textId="77777777" w:rsidR="004338CA" w:rsidRDefault="004338CA" w:rsidP="004338CA">
      <w:pPr>
        <w:pStyle w:val="COPPSUBHEAD"/>
      </w:pPr>
      <w:r>
        <w:t xml:space="preserve">Toward Zero Community Action Plan </w:t>
      </w:r>
    </w:p>
    <w:p w14:paraId="147725BA" w14:textId="77777777" w:rsidR="004338CA" w:rsidRDefault="004338CA" w:rsidP="004338CA">
      <w:pPr>
        <w:pStyle w:val="COPPCONTENTSBODY"/>
      </w:pPr>
      <w:r>
        <w:t>Actual: $8,794</w:t>
      </w:r>
      <w:r>
        <w:tab/>
        <w:t>Budget: $40,000</w:t>
      </w:r>
    </w:p>
    <w:p w14:paraId="39EF192D" w14:textId="77777777" w:rsidR="004338CA" w:rsidRDefault="004338CA" w:rsidP="004338CA">
      <w:pPr>
        <w:pStyle w:val="COPPCONTENTSBODY"/>
        <w:rPr>
          <w:color w:val="auto"/>
        </w:rPr>
      </w:pPr>
      <w:r>
        <w:rPr>
          <w:color w:val="auto"/>
        </w:rPr>
        <w:t>The Toward Zero Community Action Plan will deliver a range of initiatives to support the community to reduce their waste, water and energy use. Community consultation to inform the plan has commenced, including the delivery of targeted focus groups and launch of a community survey. The project is on track for completion in November 2017.</w:t>
      </w:r>
    </w:p>
    <w:p w14:paraId="24A5AD90" w14:textId="77777777" w:rsidR="004338CA" w:rsidRDefault="004338CA" w:rsidP="004338CA">
      <w:pPr>
        <w:pStyle w:val="COPPCONTENTSBODY"/>
        <w:rPr>
          <w:color w:val="auto"/>
        </w:rPr>
      </w:pPr>
    </w:p>
    <w:p w14:paraId="03003B77" w14:textId="77777777" w:rsidR="004338CA" w:rsidRDefault="004338CA" w:rsidP="004338CA">
      <w:pPr>
        <w:pStyle w:val="COPPSUBHEAD"/>
      </w:pPr>
      <w:r>
        <w:t xml:space="preserve">Toward Zero Waste Management and Resource Recovery Strategy </w:t>
      </w:r>
    </w:p>
    <w:p w14:paraId="3AF60904" w14:textId="77777777" w:rsidR="004338CA" w:rsidRDefault="004338CA" w:rsidP="004338CA">
      <w:pPr>
        <w:pStyle w:val="COPPCONTENTSBODY"/>
      </w:pPr>
      <w:r>
        <w:t>Actual: $29,262</w:t>
      </w:r>
      <w:r>
        <w:tab/>
        <w:t>Budget: $25,000</w:t>
      </w:r>
    </w:p>
    <w:p w14:paraId="0BC4AE8F" w14:textId="77777777" w:rsidR="004338CA" w:rsidRDefault="004338CA" w:rsidP="004338CA">
      <w:pPr>
        <w:pStyle w:val="COPPCONTENTSBODY"/>
      </w:pPr>
      <w:r>
        <w:t>This is a multi-year project to develop a new strategy to manage waste in Port Phillip. Officers have been collaborating with City of Melbourne and the Metro Waste and Resource Recovery Group to develop the strategy, which includes innovative recycling outcomes for high rise buildings, single dwellings and unit blocks. This is on track for completion in June 2018.</w:t>
      </w:r>
    </w:p>
    <w:p w14:paraId="13694EBC" w14:textId="77777777" w:rsidR="004338CA" w:rsidRDefault="004338CA" w:rsidP="004338CA">
      <w:pPr>
        <w:pStyle w:val="COPPCONTENTSBODY"/>
      </w:pPr>
    </w:p>
    <w:p w14:paraId="49FE5145" w14:textId="77777777" w:rsidR="004338CA" w:rsidRDefault="004338CA" w:rsidP="004338CA">
      <w:pPr>
        <w:pStyle w:val="COPPSUBHEAD"/>
      </w:pPr>
      <w:r>
        <w:t xml:space="preserve">Towards Zero Energy Efficiency and Solar PV in Council Buildings </w:t>
      </w:r>
    </w:p>
    <w:p w14:paraId="3C80AF24" w14:textId="77777777" w:rsidR="004338CA" w:rsidRDefault="004338CA" w:rsidP="004338CA">
      <w:pPr>
        <w:pStyle w:val="COPPCONTENTSBODY"/>
      </w:pPr>
      <w:r>
        <w:t>Actual: $360,090</w:t>
      </w:r>
      <w:r>
        <w:tab/>
        <w:t>Budget: $562,000</w:t>
      </w:r>
    </w:p>
    <w:p w14:paraId="2FCBC136" w14:textId="77777777" w:rsidR="004338CA" w:rsidRDefault="004338CA" w:rsidP="004338CA">
      <w:pPr>
        <w:pStyle w:val="COPPCONTENTSBODY"/>
      </w:pPr>
      <w:r>
        <w:t xml:space="preserve">Solar photovoltaic systems were installed at Elwood Tennis Club and Elwood Park Pavilion. Other works included installation of sub-meters at St Kilda Library, Bubup Nairm and Port Melbourne Town Hall, and modifications to the lighting control system at St Kilda Town Hall. We experienced slight delays in installing the solar photovoltaic systems at Bubup Nairm, Emerald Hill Library and Albert Park Library, and these were completed in August 2017. </w:t>
      </w:r>
    </w:p>
    <w:p w14:paraId="36BFF2E2" w14:textId="77777777" w:rsidR="004338CA" w:rsidRDefault="004338CA" w:rsidP="004338CA">
      <w:pPr>
        <w:pStyle w:val="COPPCONTENTSBODY"/>
        <w:rPr>
          <w:rStyle w:val="COPPSUBHEADChar"/>
          <w:b w:val="0"/>
          <w:color w:val="auto"/>
          <w:sz w:val="24"/>
          <w:szCs w:val="24"/>
        </w:rPr>
      </w:pPr>
    </w:p>
    <w:p w14:paraId="7CD59FC4" w14:textId="77777777" w:rsidR="004338CA" w:rsidRDefault="004338CA" w:rsidP="004338CA">
      <w:pPr>
        <w:pStyle w:val="COPPSUBHEAD"/>
        <w:rPr>
          <w:rFonts w:eastAsia="Times New Roman"/>
          <w:kern w:val="28"/>
        </w:rPr>
      </w:pPr>
      <w:r>
        <w:t>Environmental Building Retrofits – Solar at St Kilda Town Hall</w:t>
      </w:r>
      <w:r>
        <w:rPr>
          <w:rFonts w:eastAsia="Times New Roman"/>
          <w:kern w:val="28"/>
        </w:rPr>
        <w:t xml:space="preserve"> </w:t>
      </w:r>
    </w:p>
    <w:p w14:paraId="2A5F0FFA" w14:textId="77777777" w:rsidR="004338CA" w:rsidRDefault="004338CA" w:rsidP="004338CA">
      <w:pPr>
        <w:pStyle w:val="COPPCONTENTSBODY"/>
      </w:pPr>
      <w:r>
        <w:t>Actual: $338,959</w:t>
      </w:r>
      <w:r>
        <w:tab/>
        <w:t>Budget: $264,000</w:t>
      </w:r>
    </w:p>
    <w:p w14:paraId="1BF4A158" w14:textId="77777777" w:rsidR="004338CA" w:rsidRDefault="004338CA" w:rsidP="004338CA">
      <w:pPr>
        <w:pStyle w:val="COPPCONTENTSBODY"/>
      </w:pPr>
      <w:r>
        <w:t>This project involved installation of a solar photovoltaic system and installation of safe roof equipment on the auditorium and annexe roof of the St Kilda Town Hall. Installation was completed in October 2016.</w:t>
      </w:r>
    </w:p>
    <w:p w14:paraId="12DE774D" w14:textId="77777777" w:rsidR="004338CA" w:rsidRDefault="004338CA" w:rsidP="004338CA">
      <w:pPr>
        <w:pStyle w:val="COPPCONTENTSBODY"/>
      </w:pPr>
    </w:p>
    <w:p w14:paraId="7B937FA3" w14:textId="77777777" w:rsidR="004338CA" w:rsidRDefault="004338CA" w:rsidP="004338CA">
      <w:pPr>
        <w:pStyle w:val="COPPSUBHEAD"/>
      </w:pPr>
      <w:r>
        <w:t xml:space="preserve">Albert Park Lake Stormwater Harvesting </w:t>
      </w:r>
    </w:p>
    <w:p w14:paraId="64949908" w14:textId="77777777" w:rsidR="004338CA" w:rsidRDefault="004338CA" w:rsidP="004338CA">
      <w:pPr>
        <w:pStyle w:val="COPPCONTENTSBODY"/>
      </w:pPr>
      <w:r>
        <w:lastRenderedPageBreak/>
        <w:t>Actual: $0</w:t>
      </w:r>
      <w:r>
        <w:tab/>
        <w:t>Budget: $0</w:t>
      </w:r>
    </w:p>
    <w:p w14:paraId="33BFBBD2" w14:textId="77777777" w:rsidR="004338CA" w:rsidRDefault="004338CA" w:rsidP="004338CA">
      <w:pPr>
        <w:pStyle w:val="COPPCONTENTSBODY"/>
      </w:pPr>
      <w:r>
        <w:t>Albert Park Lake Stormwater Harvesting is a multi-stakeholder, multi-year project led by Parks Victoria, in partnership with the City of Port Phillip and the City of Melbourne. The objective of this project is to investigate, design and cost changes to Port Phillip irrigation assets, with the aim of connecting to a future stormwater harvesting system within Albert Park Lake. A Technical Proving report was delivered in June 2017. Project partners are reviewing the feasibility of the project.</w:t>
      </w:r>
    </w:p>
    <w:p w14:paraId="5D95410D" w14:textId="77777777" w:rsidR="004338CA" w:rsidRDefault="004338CA" w:rsidP="004338CA">
      <w:pPr>
        <w:pStyle w:val="COPPSUBHEAD"/>
      </w:pPr>
      <w:r>
        <w:t xml:space="preserve"> </w:t>
      </w:r>
      <w:r>
        <w:rPr>
          <w:rStyle w:val="COPPSUBHEADChar"/>
          <w:color w:val="auto"/>
          <w:sz w:val="24"/>
          <w:szCs w:val="24"/>
        </w:rPr>
        <w:br w:type="page"/>
      </w:r>
      <w:r>
        <w:lastRenderedPageBreak/>
        <w:t xml:space="preserve">Services we delivered and what they cost </w:t>
      </w:r>
    </w:p>
    <w:tbl>
      <w:tblPr>
        <w:tblW w:w="9415" w:type="dxa"/>
        <w:tblInd w:w="93" w:type="dxa"/>
        <w:tblLook w:val="04A0" w:firstRow="1" w:lastRow="0" w:firstColumn="1" w:lastColumn="0" w:noHBand="0" w:noVBand="1"/>
        <w:tblCaption w:val="Services we delivered and what they cost"/>
        <w:tblDescription w:val="This table shows the actual, budget and variance of the services we deliver under the Council Plan theme Resilient - a strong, innovative and adaptive City. "/>
      </w:tblPr>
      <w:tblGrid>
        <w:gridCol w:w="1631"/>
        <w:gridCol w:w="6181"/>
        <w:gridCol w:w="1603"/>
      </w:tblGrid>
      <w:tr w:rsidR="004338CA" w14:paraId="5A61EA45" w14:textId="77777777" w:rsidTr="004338CA">
        <w:trPr>
          <w:trHeight w:val="338"/>
        </w:trPr>
        <w:tc>
          <w:tcPr>
            <w:tcW w:w="1631" w:type="dxa"/>
            <w:vMerge w:val="restart"/>
            <w:tcBorders>
              <w:top w:val="nil"/>
              <w:left w:val="nil"/>
              <w:bottom w:val="single" w:sz="4" w:space="0" w:color="003366"/>
              <w:right w:val="nil"/>
            </w:tcBorders>
            <w:shd w:val="clear" w:color="auto" w:fill="DAEEF3"/>
            <w:vAlign w:val="bottom"/>
            <w:hideMark/>
          </w:tcPr>
          <w:p w14:paraId="41ED80CA" w14:textId="77777777" w:rsidR="004338CA" w:rsidRDefault="004338CA">
            <w:pPr>
              <w:pStyle w:val="COPPSUBHEAD2"/>
              <w:rPr>
                <w:color w:val="auto"/>
              </w:rPr>
            </w:pPr>
            <w:r>
              <w:rPr>
                <w:color w:val="auto"/>
              </w:rPr>
              <w:t>Service</w:t>
            </w:r>
          </w:p>
        </w:tc>
        <w:tc>
          <w:tcPr>
            <w:tcW w:w="6181" w:type="dxa"/>
            <w:vMerge w:val="restart"/>
            <w:tcBorders>
              <w:top w:val="nil"/>
              <w:left w:val="nil"/>
              <w:bottom w:val="single" w:sz="4" w:space="0" w:color="003366"/>
              <w:right w:val="nil"/>
            </w:tcBorders>
            <w:shd w:val="clear" w:color="auto" w:fill="DAEEF3"/>
            <w:vAlign w:val="bottom"/>
            <w:hideMark/>
          </w:tcPr>
          <w:p w14:paraId="4F72A2E5" w14:textId="77777777" w:rsidR="004338CA" w:rsidRDefault="004338CA">
            <w:pPr>
              <w:pStyle w:val="COPPSUBHEAD2"/>
              <w:rPr>
                <w:color w:val="auto"/>
              </w:rPr>
            </w:pPr>
            <w:r>
              <w:rPr>
                <w:color w:val="auto"/>
              </w:rPr>
              <w:t xml:space="preserve">Description of services </w:t>
            </w:r>
          </w:p>
        </w:tc>
        <w:tc>
          <w:tcPr>
            <w:tcW w:w="1603" w:type="dxa"/>
            <w:shd w:val="clear" w:color="auto" w:fill="DAEEF3"/>
            <w:vAlign w:val="bottom"/>
          </w:tcPr>
          <w:p w14:paraId="7BDFF90A" w14:textId="77777777" w:rsidR="004338CA" w:rsidRDefault="004338CA">
            <w:pPr>
              <w:pStyle w:val="COPPSUBHEAD2"/>
              <w:rPr>
                <w:color w:val="auto"/>
              </w:rPr>
            </w:pPr>
          </w:p>
        </w:tc>
      </w:tr>
      <w:tr w:rsidR="004338CA" w14:paraId="49970C87" w14:textId="77777777" w:rsidTr="004338CA">
        <w:trPr>
          <w:trHeight w:val="338"/>
        </w:trPr>
        <w:tc>
          <w:tcPr>
            <w:tcW w:w="0" w:type="auto"/>
            <w:vMerge/>
            <w:tcBorders>
              <w:top w:val="nil"/>
              <w:left w:val="nil"/>
              <w:bottom w:val="single" w:sz="4" w:space="0" w:color="003366"/>
              <w:right w:val="nil"/>
            </w:tcBorders>
            <w:vAlign w:val="center"/>
            <w:hideMark/>
          </w:tcPr>
          <w:p w14:paraId="796539CC" w14:textId="77777777" w:rsidR="004338CA" w:rsidRDefault="004338CA">
            <w:pPr>
              <w:spacing w:after="0" w:line="240" w:lineRule="auto"/>
              <w:rPr>
                <w:rFonts w:ascii="Arial" w:hAnsi="Arial" w:cs="Arial"/>
                <w:b/>
                <w:sz w:val="24"/>
                <w:szCs w:val="24"/>
                <w:lang w:val="en-GB" w:eastAsia="en-AU"/>
              </w:rPr>
            </w:pPr>
          </w:p>
        </w:tc>
        <w:tc>
          <w:tcPr>
            <w:tcW w:w="0" w:type="auto"/>
            <w:vMerge/>
            <w:tcBorders>
              <w:top w:val="nil"/>
              <w:left w:val="nil"/>
              <w:bottom w:val="single" w:sz="4" w:space="0" w:color="003366"/>
              <w:right w:val="nil"/>
            </w:tcBorders>
            <w:vAlign w:val="center"/>
            <w:hideMark/>
          </w:tcPr>
          <w:p w14:paraId="3B67340E" w14:textId="77777777" w:rsidR="004338CA" w:rsidRDefault="004338CA">
            <w:pPr>
              <w:spacing w:after="0" w:line="240" w:lineRule="auto"/>
              <w:rPr>
                <w:rFonts w:ascii="Arial" w:hAnsi="Arial" w:cs="Arial"/>
                <w:b/>
                <w:sz w:val="24"/>
                <w:szCs w:val="24"/>
                <w:lang w:val="en-GB" w:eastAsia="en-AU"/>
              </w:rPr>
            </w:pPr>
          </w:p>
        </w:tc>
        <w:tc>
          <w:tcPr>
            <w:tcW w:w="1603" w:type="dxa"/>
            <w:shd w:val="clear" w:color="auto" w:fill="DAEEF3"/>
            <w:vAlign w:val="bottom"/>
            <w:hideMark/>
          </w:tcPr>
          <w:p w14:paraId="0144DB20" w14:textId="77777777" w:rsidR="004338CA" w:rsidRDefault="004338CA">
            <w:pPr>
              <w:pStyle w:val="COPPSUBHEAD2"/>
              <w:rPr>
                <w:color w:val="auto"/>
              </w:rPr>
            </w:pPr>
            <w:r>
              <w:rPr>
                <w:color w:val="auto"/>
              </w:rPr>
              <w:t>Actual</w:t>
            </w:r>
          </w:p>
        </w:tc>
      </w:tr>
      <w:tr w:rsidR="004338CA" w14:paraId="1876E673" w14:textId="77777777" w:rsidTr="004338CA">
        <w:trPr>
          <w:trHeight w:val="338"/>
        </w:trPr>
        <w:tc>
          <w:tcPr>
            <w:tcW w:w="0" w:type="auto"/>
            <w:vMerge/>
            <w:tcBorders>
              <w:top w:val="nil"/>
              <w:left w:val="nil"/>
              <w:bottom w:val="single" w:sz="4" w:space="0" w:color="003366"/>
              <w:right w:val="nil"/>
            </w:tcBorders>
            <w:vAlign w:val="center"/>
            <w:hideMark/>
          </w:tcPr>
          <w:p w14:paraId="42C86FD6" w14:textId="77777777" w:rsidR="004338CA" w:rsidRDefault="004338CA">
            <w:pPr>
              <w:spacing w:after="0" w:line="240" w:lineRule="auto"/>
              <w:rPr>
                <w:rFonts w:ascii="Arial" w:hAnsi="Arial" w:cs="Arial"/>
                <w:b/>
                <w:sz w:val="24"/>
                <w:szCs w:val="24"/>
                <w:lang w:val="en-GB" w:eastAsia="en-AU"/>
              </w:rPr>
            </w:pPr>
          </w:p>
        </w:tc>
        <w:tc>
          <w:tcPr>
            <w:tcW w:w="0" w:type="auto"/>
            <w:vMerge/>
            <w:tcBorders>
              <w:top w:val="nil"/>
              <w:left w:val="nil"/>
              <w:bottom w:val="single" w:sz="4" w:space="0" w:color="003366"/>
              <w:right w:val="nil"/>
            </w:tcBorders>
            <w:vAlign w:val="center"/>
            <w:hideMark/>
          </w:tcPr>
          <w:p w14:paraId="1E772D0D" w14:textId="77777777" w:rsidR="004338CA" w:rsidRDefault="004338CA">
            <w:pPr>
              <w:spacing w:after="0" w:line="240" w:lineRule="auto"/>
              <w:rPr>
                <w:rFonts w:ascii="Arial" w:hAnsi="Arial" w:cs="Arial"/>
                <w:b/>
                <w:sz w:val="24"/>
                <w:szCs w:val="24"/>
                <w:lang w:val="en-GB" w:eastAsia="en-AU"/>
              </w:rPr>
            </w:pPr>
          </w:p>
        </w:tc>
        <w:tc>
          <w:tcPr>
            <w:tcW w:w="1603" w:type="dxa"/>
            <w:shd w:val="clear" w:color="auto" w:fill="DAEEF3"/>
            <w:vAlign w:val="bottom"/>
            <w:hideMark/>
          </w:tcPr>
          <w:p w14:paraId="5D080A10" w14:textId="77777777" w:rsidR="004338CA" w:rsidRDefault="004338CA">
            <w:pPr>
              <w:pStyle w:val="COPPSUBHEAD2"/>
              <w:rPr>
                <w:color w:val="auto"/>
                <w:u w:val="single"/>
              </w:rPr>
            </w:pPr>
            <w:r>
              <w:rPr>
                <w:color w:val="auto"/>
                <w:u w:val="single"/>
              </w:rPr>
              <w:t>Budget</w:t>
            </w:r>
          </w:p>
        </w:tc>
      </w:tr>
      <w:tr w:rsidR="004338CA" w14:paraId="46C290A7" w14:textId="77777777" w:rsidTr="004338CA">
        <w:trPr>
          <w:trHeight w:val="300"/>
        </w:trPr>
        <w:tc>
          <w:tcPr>
            <w:tcW w:w="0" w:type="auto"/>
            <w:vMerge/>
            <w:tcBorders>
              <w:top w:val="nil"/>
              <w:left w:val="nil"/>
              <w:bottom w:val="single" w:sz="4" w:space="0" w:color="003366"/>
              <w:right w:val="nil"/>
            </w:tcBorders>
            <w:vAlign w:val="center"/>
            <w:hideMark/>
          </w:tcPr>
          <w:p w14:paraId="24738D11" w14:textId="77777777" w:rsidR="004338CA" w:rsidRDefault="004338CA">
            <w:pPr>
              <w:spacing w:after="0" w:line="240" w:lineRule="auto"/>
              <w:rPr>
                <w:rFonts w:ascii="Arial" w:hAnsi="Arial" w:cs="Arial"/>
                <w:b/>
                <w:sz w:val="24"/>
                <w:szCs w:val="24"/>
                <w:lang w:val="en-GB" w:eastAsia="en-AU"/>
              </w:rPr>
            </w:pPr>
          </w:p>
        </w:tc>
        <w:tc>
          <w:tcPr>
            <w:tcW w:w="0" w:type="auto"/>
            <w:vMerge/>
            <w:tcBorders>
              <w:top w:val="nil"/>
              <w:left w:val="nil"/>
              <w:bottom w:val="single" w:sz="4" w:space="0" w:color="003366"/>
              <w:right w:val="nil"/>
            </w:tcBorders>
            <w:vAlign w:val="center"/>
            <w:hideMark/>
          </w:tcPr>
          <w:p w14:paraId="7FF77CFE" w14:textId="77777777" w:rsidR="004338CA" w:rsidRDefault="004338CA">
            <w:pPr>
              <w:spacing w:after="0" w:line="240" w:lineRule="auto"/>
              <w:rPr>
                <w:rFonts w:ascii="Arial" w:hAnsi="Arial" w:cs="Arial"/>
                <w:b/>
                <w:sz w:val="24"/>
                <w:szCs w:val="24"/>
                <w:lang w:val="en-GB" w:eastAsia="en-AU"/>
              </w:rPr>
            </w:pPr>
          </w:p>
        </w:tc>
        <w:tc>
          <w:tcPr>
            <w:tcW w:w="1603" w:type="dxa"/>
            <w:shd w:val="clear" w:color="auto" w:fill="DAEEF3"/>
            <w:vAlign w:val="bottom"/>
            <w:hideMark/>
          </w:tcPr>
          <w:p w14:paraId="548328D7" w14:textId="77777777" w:rsidR="004338CA" w:rsidRDefault="004338CA">
            <w:pPr>
              <w:pStyle w:val="COPPSUBHEAD2"/>
              <w:rPr>
                <w:color w:val="auto"/>
              </w:rPr>
            </w:pPr>
            <w:r>
              <w:rPr>
                <w:color w:val="auto"/>
              </w:rPr>
              <w:t>Variance</w:t>
            </w:r>
          </w:p>
        </w:tc>
      </w:tr>
      <w:tr w:rsidR="004338CA" w14:paraId="627C0983" w14:textId="77777777" w:rsidTr="004338CA">
        <w:trPr>
          <w:trHeight w:val="453"/>
        </w:trPr>
        <w:tc>
          <w:tcPr>
            <w:tcW w:w="1631" w:type="dxa"/>
            <w:vMerge w:val="restart"/>
            <w:tcBorders>
              <w:top w:val="nil"/>
              <w:left w:val="nil"/>
              <w:bottom w:val="single" w:sz="4" w:space="0" w:color="003366"/>
              <w:right w:val="nil"/>
            </w:tcBorders>
            <w:hideMark/>
          </w:tcPr>
          <w:p w14:paraId="31343AA0" w14:textId="77777777" w:rsidR="004338CA" w:rsidRDefault="004338CA">
            <w:pPr>
              <w:pStyle w:val="COPPBODY"/>
              <w:rPr>
                <w:color w:val="auto"/>
              </w:rPr>
            </w:pPr>
            <w:r>
              <w:rPr>
                <w:color w:val="auto"/>
              </w:rPr>
              <w:t>Sustainability</w:t>
            </w:r>
          </w:p>
        </w:tc>
        <w:tc>
          <w:tcPr>
            <w:tcW w:w="6181" w:type="dxa"/>
            <w:vMerge w:val="restart"/>
            <w:tcBorders>
              <w:top w:val="single" w:sz="4" w:space="0" w:color="003366"/>
              <w:left w:val="nil"/>
              <w:bottom w:val="single" w:sz="4" w:space="0" w:color="003366"/>
              <w:right w:val="nil"/>
            </w:tcBorders>
            <w:hideMark/>
          </w:tcPr>
          <w:p w14:paraId="3BB9CB71" w14:textId="77777777" w:rsidR="004338CA" w:rsidRDefault="004338CA">
            <w:pPr>
              <w:pStyle w:val="COPPBODY"/>
              <w:rPr>
                <w:color w:val="auto"/>
              </w:rPr>
            </w:pPr>
            <w:r>
              <w:rPr>
                <w:color w:val="auto"/>
              </w:rPr>
              <w:t>Reduce Council and community impact on the environment through policy, capital delivery, behaviour change programs and advocacy</w:t>
            </w:r>
          </w:p>
        </w:tc>
        <w:tc>
          <w:tcPr>
            <w:tcW w:w="1603" w:type="dxa"/>
            <w:tcBorders>
              <w:top w:val="single" w:sz="4" w:space="0" w:color="003366"/>
              <w:left w:val="nil"/>
              <w:bottom w:val="nil"/>
              <w:right w:val="nil"/>
            </w:tcBorders>
            <w:vAlign w:val="center"/>
            <w:hideMark/>
          </w:tcPr>
          <w:p w14:paraId="61BE742F" w14:textId="77777777" w:rsidR="004338CA" w:rsidRDefault="004338CA">
            <w:pPr>
              <w:pStyle w:val="COPPBODY"/>
              <w:jc w:val="right"/>
              <w:rPr>
                <w:color w:val="auto"/>
              </w:rPr>
            </w:pPr>
            <w:r>
              <w:rPr>
                <w:color w:val="auto"/>
              </w:rPr>
              <w:t>3,076,498</w:t>
            </w:r>
          </w:p>
        </w:tc>
      </w:tr>
      <w:tr w:rsidR="004338CA" w14:paraId="267476B1" w14:textId="77777777" w:rsidTr="004338CA">
        <w:trPr>
          <w:trHeight w:val="315"/>
        </w:trPr>
        <w:tc>
          <w:tcPr>
            <w:tcW w:w="0" w:type="auto"/>
            <w:vMerge/>
            <w:tcBorders>
              <w:top w:val="nil"/>
              <w:left w:val="nil"/>
              <w:bottom w:val="single" w:sz="4" w:space="0" w:color="003366"/>
              <w:right w:val="nil"/>
            </w:tcBorders>
            <w:vAlign w:val="center"/>
            <w:hideMark/>
          </w:tcPr>
          <w:p w14:paraId="4B85C9A5"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66959DB9" w14:textId="77777777" w:rsidR="004338CA" w:rsidRDefault="004338CA">
            <w:pPr>
              <w:spacing w:after="0" w:line="240" w:lineRule="auto"/>
              <w:rPr>
                <w:rFonts w:ascii="Arial" w:hAnsi="Arial" w:cs="Arial"/>
                <w:sz w:val="24"/>
                <w:szCs w:val="24"/>
                <w:lang w:val="en-GB" w:eastAsia="en-AU"/>
              </w:rPr>
            </w:pPr>
          </w:p>
        </w:tc>
        <w:tc>
          <w:tcPr>
            <w:tcW w:w="1603" w:type="dxa"/>
            <w:vAlign w:val="center"/>
            <w:hideMark/>
          </w:tcPr>
          <w:p w14:paraId="14D0B9CC" w14:textId="77777777" w:rsidR="004338CA" w:rsidRDefault="004338CA">
            <w:pPr>
              <w:pStyle w:val="COPPBODY"/>
              <w:jc w:val="right"/>
              <w:rPr>
                <w:color w:val="auto"/>
                <w:u w:val="single"/>
              </w:rPr>
            </w:pPr>
            <w:r>
              <w:rPr>
                <w:color w:val="auto"/>
                <w:u w:val="single"/>
              </w:rPr>
              <w:t>3,131,000</w:t>
            </w:r>
          </w:p>
        </w:tc>
      </w:tr>
      <w:tr w:rsidR="004338CA" w14:paraId="37D2FDF9" w14:textId="77777777" w:rsidTr="004338CA">
        <w:trPr>
          <w:trHeight w:val="279"/>
        </w:trPr>
        <w:tc>
          <w:tcPr>
            <w:tcW w:w="0" w:type="auto"/>
            <w:vMerge/>
            <w:tcBorders>
              <w:top w:val="nil"/>
              <w:left w:val="nil"/>
              <w:bottom w:val="single" w:sz="4" w:space="0" w:color="003366"/>
              <w:right w:val="nil"/>
            </w:tcBorders>
            <w:vAlign w:val="center"/>
            <w:hideMark/>
          </w:tcPr>
          <w:p w14:paraId="5CFA24E3"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03660856" w14:textId="77777777" w:rsidR="004338CA" w:rsidRDefault="004338CA">
            <w:pPr>
              <w:spacing w:after="0" w:line="240" w:lineRule="auto"/>
              <w:rPr>
                <w:rFonts w:ascii="Arial" w:hAnsi="Arial" w:cs="Arial"/>
                <w:sz w:val="24"/>
                <w:szCs w:val="24"/>
                <w:lang w:val="en-GB" w:eastAsia="en-AU"/>
              </w:rPr>
            </w:pPr>
          </w:p>
        </w:tc>
        <w:tc>
          <w:tcPr>
            <w:tcW w:w="1603" w:type="dxa"/>
            <w:vAlign w:val="center"/>
            <w:hideMark/>
          </w:tcPr>
          <w:p w14:paraId="7C5A85FC" w14:textId="77777777" w:rsidR="004338CA" w:rsidRDefault="004338CA">
            <w:pPr>
              <w:pStyle w:val="COPPBODY"/>
              <w:jc w:val="right"/>
              <w:rPr>
                <w:color w:val="auto"/>
              </w:rPr>
            </w:pPr>
            <w:r>
              <w:rPr>
                <w:color w:val="auto"/>
              </w:rPr>
              <w:t>54,502</w:t>
            </w:r>
          </w:p>
        </w:tc>
      </w:tr>
      <w:tr w:rsidR="004338CA" w14:paraId="3D4E0F7A" w14:textId="77777777" w:rsidTr="004338CA">
        <w:trPr>
          <w:trHeight w:val="101"/>
        </w:trPr>
        <w:tc>
          <w:tcPr>
            <w:tcW w:w="1631" w:type="dxa"/>
            <w:vMerge w:val="restart"/>
            <w:tcBorders>
              <w:top w:val="nil"/>
              <w:left w:val="nil"/>
              <w:bottom w:val="single" w:sz="4" w:space="0" w:color="003366"/>
              <w:right w:val="nil"/>
            </w:tcBorders>
            <w:hideMark/>
          </w:tcPr>
          <w:p w14:paraId="346602D0" w14:textId="77777777" w:rsidR="004338CA" w:rsidRDefault="004338CA">
            <w:pPr>
              <w:pStyle w:val="COPPBODY"/>
              <w:rPr>
                <w:color w:val="auto"/>
              </w:rPr>
            </w:pPr>
            <w:r>
              <w:rPr>
                <w:color w:val="auto"/>
              </w:rPr>
              <w:t>Transport and parking</w:t>
            </w:r>
          </w:p>
        </w:tc>
        <w:tc>
          <w:tcPr>
            <w:tcW w:w="6181" w:type="dxa"/>
            <w:vMerge w:val="restart"/>
            <w:tcBorders>
              <w:top w:val="single" w:sz="4" w:space="0" w:color="003366"/>
              <w:left w:val="nil"/>
              <w:bottom w:val="single" w:sz="4" w:space="0" w:color="003366"/>
              <w:right w:val="nil"/>
            </w:tcBorders>
            <w:hideMark/>
          </w:tcPr>
          <w:p w14:paraId="4886B8BC" w14:textId="77777777" w:rsidR="004338CA" w:rsidRDefault="004338CA">
            <w:pPr>
              <w:pStyle w:val="COPPBODY"/>
              <w:rPr>
                <w:color w:val="auto"/>
              </w:rPr>
            </w:pPr>
            <w:r>
              <w:rPr>
                <w:color w:val="auto"/>
              </w:rPr>
              <w:t>Provide and maintain a safe transport network, improve the range of travel choices and manage parking policy and enforcement</w:t>
            </w:r>
          </w:p>
        </w:tc>
        <w:tc>
          <w:tcPr>
            <w:tcW w:w="1603" w:type="dxa"/>
            <w:tcBorders>
              <w:top w:val="single" w:sz="4" w:space="0" w:color="003366"/>
              <w:left w:val="nil"/>
              <w:bottom w:val="nil"/>
              <w:right w:val="nil"/>
            </w:tcBorders>
            <w:vAlign w:val="center"/>
            <w:hideMark/>
          </w:tcPr>
          <w:p w14:paraId="7369CF99" w14:textId="77777777" w:rsidR="004338CA" w:rsidRDefault="004338CA">
            <w:pPr>
              <w:pStyle w:val="COPPBODY"/>
              <w:jc w:val="right"/>
              <w:rPr>
                <w:color w:val="auto"/>
              </w:rPr>
            </w:pPr>
            <w:r>
              <w:rPr>
                <w:color w:val="auto"/>
              </w:rPr>
              <w:t>33,934,723</w:t>
            </w:r>
          </w:p>
        </w:tc>
      </w:tr>
      <w:tr w:rsidR="004338CA" w14:paraId="76D15B4C" w14:textId="77777777" w:rsidTr="004338CA">
        <w:trPr>
          <w:trHeight w:val="552"/>
        </w:trPr>
        <w:tc>
          <w:tcPr>
            <w:tcW w:w="0" w:type="auto"/>
            <w:vMerge/>
            <w:tcBorders>
              <w:top w:val="nil"/>
              <w:left w:val="nil"/>
              <w:bottom w:val="single" w:sz="4" w:space="0" w:color="003366"/>
              <w:right w:val="nil"/>
            </w:tcBorders>
            <w:vAlign w:val="center"/>
            <w:hideMark/>
          </w:tcPr>
          <w:p w14:paraId="76B48E90"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07CE22F3" w14:textId="77777777" w:rsidR="004338CA" w:rsidRDefault="004338CA">
            <w:pPr>
              <w:spacing w:after="0" w:line="240" w:lineRule="auto"/>
              <w:rPr>
                <w:rFonts w:ascii="Arial" w:hAnsi="Arial" w:cs="Arial"/>
                <w:sz w:val="24"/>
                <w:szCs w:val="24"/>
                <w:lang w:val="en-GB" w:eastAsia="en-AU"/>
              </w:rPr>
            </w:pPr>
          </w:p>
        </w:tc>
        <w:tc>
          <w:tcPr>
            <w:tcW w:w="1603" w:type="dxa"/>
            <w:vAlign w:val="center"/>
            <w:hideMark/>
          </w:tcPr>
          <w:p w14:paraId="0A1F88D7" w14:textId="77777777" w:rsidR="004338CA" w:rsidRDefault="004338CA">
            <w:pPr>
              <w:pStyle w:val="COPPBODY"/>
              <w:jc w:val="right"/>
              <w:rPr>
                <w:color w:val="auto"/>
                <w:u w:val="single"/>
              </w:rPr>
            </w:pPr>
            <w:r>
              <w:rPr>
                <w:color w:val="auto"/>
                <w:u w:val="single"/>
              </w:rPr>
              <w:t>34,493,000</w:t>
            </w:r>
          </w:p>
        </w:tc>
      </w:tr>
      <w:tr w:rsidR="004338CA" w14:paraId="27F78F3E" w14:textId="77777777" w:rsidTr="004338CA">
        <w:trPr>
          <w:trHeight w:val="277"/>
        </w:trPr>
        <w:tc>
          <w:tcPr>
            <w:tcW w:w="0" w:type="auto"/>
            <w:vMerge/>
            <w:tcBorders>
              <w:top w:val="nil"/>
              <w:left w:val="nil"/>
              <w:bottom w:val="single" w:sz="4" w:space="0" w:color="003366"/>
              <w:right w:val="nil"/>
            </w:tcBorders>
            <w:vAlign w:val="center"/>
            <w:hideMark/>
          </w:tcPr>
          <w:p w14:paraId="58A85F7B"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4E63C8AD" w14:textId="77777777" w:rsidR="004338CA" w:rsidRDefault="004338CA">
            <w:pPr>
              <w:spacing w:after="0" w:line="240" w:lineRule="auto"/>
              <w:rPr>
                <w:rFonts w:ascii="Arial" w:hAnsi="Arial" w:cs="Arial"/>
                <w:sz w:val="24"/>
                <w:szCs w:val="24"/>
                <w:lang w:val="en-GB" w:eastAsia="en-AU"/>
              </w:rPr>
            </w:pPr>
          </w:p>
        </w:tc>
        <w:tc>
          <w:tcPr>
            <w:tcW w:w="1603" w:type="dxa"/>
            <w:vAlign w:val="center"/>
            <w:hideMark/>
          </w:tcPr>
          <w:p w14:paraId="65166A44" w14:textId="77777777" w:rsidR="004338CA" w:rsidRDefault="004338CA">
            <w:pPr>
              <w:pStyle w:val="COPPBODY"/>
              <w:jc w:val="right"/>
              <w:rPr>
                <w:color w:val="auto"/>
              </w:rPr>
            </w:pPr>
            <w:r>
              <w:rPr>
                <w:color w:val="auto"/>
              </w:rPr>
              <w:t>558,277</w:t>
            </w:r>
          </w:p>
        </w:tc>
      </w:tr>
      <w:tr w:rsidR="004338CA" w14:paraId="28784277" w14:textId="77777777" w:rsidTr="004338CA">
        <w:trPr>
          <w:trHeight w:val="113"/>
        </w:trPr>
        <w:tc>
          <w:tcPr>
            <w:tcW w:w="1631" w:type="dxa"/>
            <w:vMerge w:val="restart"/>
            <w:tcBorders>
              <w:top w:val="nil"/>
              <w:left w:val="nil"/>
              <w:bottom w:val="single" w:sz="4" w:space="0" w:color="auto"/>
              <w:right w:val="nil"/>
            </w:tcBorders>
            <w:hideMark/>
          </w:tcPr>
          <w:p w14:paraId="5F3EFD83" w14:textId="77777777" w:rsidR="004338CA" w:rsidRDefault="004338CA">
            <w:pPr>
              <w:pStyle w:val="COPPBODY"/>
              <w:rPr>
                <w:color w:val="auto"/>
              </w:rPr>
            </w:pPr>
            <w:r>
              <w:rPr>
                <w:color w:val="auto"/>
              </w:rPr>
              <w:t>Waste reduction</w:t>
            </w:r>
          </w:p>
        </w:tc>
        <w:tc>
          <w:tcPr>
            <w:tcW w:w="6181" w:type="dxa"/>
            <w:vMerge w:val="restart"/>
            <w:tcBorders>
              <w:top w:val="single" w:sz="4" w:space="0" w:color="003366"/>
              <w:left w:val="nil"/>
              <w:bottom w:val="single" w:sz="4" w:space="0" w:color="auto"/>
              <w:right w:val="nil"/>
            </w:tcBorders>
            <w:hideMark/>
          </w:tcPr>
          <w:p w14:paraId="0E906914" w14:textId="77777777" w:rsidR="004338CA" w:rsidRDefault="004338CA">
            <w:pPr>
              <w:pStyle w:val="COPPBODY"/>
              <w:rPr>
                <w:color w:val="auto"/>
              </w:rPr>
            </w:pPr>
            <w:r>
              <w:rPr>
                <w:color w:val="auto"/>
              </w:rPr>
              <w:t>Reduce waste going to landfill through kerbside recycling, hard waste collection, e-waste collection, and the regional resource recovery centre, and support for the EcoCentre</w:t>
            </w:r>
          </w:p>
        </w:tc>
        <w:tc>
          <w:tcPr>
            <w:tcW w:w="1603" w:type="dxa"/>
            <w:tcBorders>
              <w:top w:val="single" w:sz="4" w:space="0" w:color="003366"/>
              <w:left w:val="nil"/>
              <w:bottom w:val="nil"/>
              <w:right w:val="nil"/>
            </w:tcBorders>
            <w:vAlign w:val="center"/>
            <w:hideMark/>
          </w:tcPr>
          <w:p w14:paraId="551BD99D" w14:textId="77777777" w:rsidR="004338CA" w:rsidRDefault="004338CA">
            <w:pPr>
              <w:pStyle w:val="COPPBODY"/>
              <w:jc w:val="right"/>
              <w:rPr>
                <w:color w:val="auto"/>
              </w:rPr>
            </w:pPr>
            <w:r>
              <w:rPr>
                <w:color w:val="auto"/>
              </w:rPr>
              <w:t>8,209,949</w:t>
            </w:r>
          </w:p>
        </w:tc>
      </w:tr>
      <w:tr w:rsidR="004338CA" w14:paraId="0DB2C091" w14:textId="77777777" w:rsidTr="004338CA">
        <w:trPr>
          <w:trHeight w:val="550"/>
        </w:trPr>
        <w:tc>
          <w:tcPr>
            <w:tcW w:w="0" w:type="auto"/>
            <w:vMerge/>
            <w:tcBorders>
              <w:top w:val="nil"/>
              <w:left w:val="nil"/>
              <w:bottom w:val="single" w:sz="4" w:space="0" w:color="auto"/>
              <w:right w:val="nil"/>
            </w:tcBorders>
            <w:vAlign w:val="center"/>
            <w:hideMark/>
          </w:tcPr>
          <w:p w14:paraId="289A8E52"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003366"/>
              <w:left w:val="nil"/>
              <w:bottom w:val="single" w:sz="4" w:space="0" w:color="auto"/>
              <w:right w:val="nil"/>
            </w:tcBorders>
            <w:vAlign w:val="center"/>
            <w:hideMark/>
          </w:tcPr>
          <w:p w14:paraId="4C52B761" w14:textId="77777777" w:rsidR="004338CA" w:rsidRDefault="004338CA">
            <w:pPr>
              <w:spacing w:after="0" w:line="240" w:lineRule="auto"/>
              <w:rPr>
                <w:rFonts w:ascii="Arial" w:hAnsi="Arial" w:cs="Arial"/>
                <w:sz w:val="24"/>
                <w:szCs w:val="24"/>
                <w:lang w:val="en-GB" w:eastAsia="en-AU"/>
              </w:rPr>
            </w:pPr>
          </w:p>
        </w:tc>
        <w:tc>
          <w:tcPr>
            <w:tcW w:w="1603" w:type="dxa"/>
            <w:vAlign w:val="center"/>
            <w:hideMark/>
          </w:tcPr>
          <w:p w14:paraId="1C51EB0B" w14:textId="77777777" w:rsidR="004338CA" w:rsidRDefault="004338CA">
            <w:pPr>
              <w:pStyle w:val="COPPBODY"/>
              <w:jc w:val="right"/>
              <w:rPr>
                <w:color w:val="auto"/>
                <w:u w:val="single"/>
              </w:rPr>
            </w:pPr>
            <w:r>
              <w:rPr>
                <w:color w:val="auto"/>
                <w:u w:val="single"/>
              </w:rPr>
              <w:t>8,196,000</w:t>
            </w:r>
          </w:p>
        </w:tc>
      </w:tr>
      <w:tr w:rsidR="004338CA" w14:paraId="26F07456" w14:textId="77777777" w:rsidTr="004338CA">
        <w:trPr>
          <w:trHeight w:val="64"/>
        </w:trPr>
        <w:tc>
          <w:tcPr>
            <w:tcW w:w="0" w:type="auto"/>
            <w:vMerge/>
            <w:tcBorders>
              <w:top w:val="nil"/>
              <w:left w:val="nil"/>
              <w:bottom w:val="single" w:sz="4" w:space="0" w:color="auto"/>
              <w:right w:val="nil"/>
            </w:tcBorders>
            <w:vAlign w:val="center"/>
            <w:hideMark/>
          </w:tcPr>
          <w:p w14:paraId="1D923DAA" w14:textId="77777777" w:rsidR="004338CA" w:rsidRDefault="004338CA">
            <w:pPr>
              <w:spacing w:after="0" w:line="240" w:lineRule="auto"/>
              <w:rPr>
                <w:rFonts w:ascii="Arial" w:hAnsi="Arial" w:cs="Arial"/>
                <w:sz w:val="24"/>
                <w:szCs w:val="24"/>
                <w:lang w:val="en-GB" w:eastAsia="en-AU"/>
              </w:rPr>
            </w:pPr>
          </w:p>
        </w:tc>
        <w:tc>
          <w:tcPr>
            <w:tcW w:w="0" w:type="auto"/>
            <w:vMerge/>
            <w:tcBorders>
              <w:top w:val="single" w:sz="4" w:space="0" w:color="003366"/>
              <w:left w:val="nil"/>
              <w:bottom w:val="single" w:sz="4" w:space="0" w:color="auto"/>
              <w:right w:val="nil"/>
            </w:tcBorders>
            <w:vAlign w:val="center"/>
            <w:hideMark/>
          </w:tcPr>
          <w:p w14:paraId="0E546513" w14:textId="77777777" w:rsidR="004338CA" w:rsidRDefault="004338CA">
            <w:pPr>
              <w:spacing w:after="0" w:line="240" w:lineRule="auto"/>
              <w:rPr>
                <w:rFonts w:ascii="Arial" w:hAnsi="Arial" w:cs="Arial"/>
                <w:sz w:val="24"/>
                <w:szCs w:val="24"/>
                <w:lang w:val="en-GB" w:eastAsia="en-AU"/>
              </w:rPr>
            </w:pPr>
          </w:p>
        </w:tc>
        <w:tc>
          <w:tcPr>
            <w:tcW w:w="1603" w:type="dxa"/>
            <w:tcBorders>
              <w:top w:val="nil"/>
              <w:left w:val="nil"/>
              <w:bottom w:val="single" w:sz="4" w:space="0" w:color="auto"/>
              <w:right w:val="nil"/>
            </w:tcBorders>
            <w:vAlign w:val="center"/>
            <w:hideMark/>
          </w:tcPr>
          <w:p w14:paraId="56B633DC" w14:textId="77777777" w:rsidR="004338CA" w:rsidRDefault="004338CA">
            <w:pPr>
              <w:pStyle w:val="COPPBODY"/>
              <w:jc w:val="right"/>
              <w:rPr>
                <w:color w:val="auto"/>
              </w:rPr>
            </w:pPr>
            <w:r>
              <w:rPr>
                <w:color w:val="auto"/>
              </w:rPr>
              <w:t>(13,949)</w:t>
            </w:r>
          </w:p>
        </w:tc>
      </w:tr>
      <w:tr w:rsidR="004338CA" w14:paraId="68A39A19" w14:textId="77777777" w:rsidTr="004338CA">
        <w:trPr>
          <w:trHeight w:val="718"/>
        </w:trPr>
        <w:tc>
          <w:tcPr>
            <w:tcW w:w="9415" w:type="dxa"/>
            <w:gridSpan w:val="3"/>
            <w:tcBorders>
              <w:top w:val="single" w:sz="4" w:space="0" w:color="auto"/>
              <w:left w:val="nil"/>
              <w:bottom w:val="single" w:sz="4" w:space="0" w:color="auto"/>
              <w:right w:val="nil"/>
            </w:tcBorders>
            <w:hideMark/>
          </w:tcPr>
          <w:p w14:paraId="71ABD2EB"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Material variation explanations</w:t>
            </w:r>
          </w:p>
          <w:p w14:paraId="67C76CBE"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There have been no material variations (over $1 million) in these services between their respective budgets and actuals.</w:t>
            </w:r>
          </w:p>
        </w:tc>
      </w:tr>
    </w:tbl>
    <w:p w14:paraId="675BB28E" w14:textId="77777777" w:rsidR="004338CA" w:rsidRDefault="004338CA" w:rsidP="004338CA">
      <w:pPr>
        <w:spacing w:after="0" w:line="240" w:lineRule="auto"/>
        <w:rPr>
          <w:rStyle w:val="COPPSUBHEADChar"/>
          <w:b w:val="0"/>
          <w:color w:val="auto"/>
          <w:lang w:val="en-AU"/>
        </w:rPr>
      </w:pPr>
    </w:p>
    <w:p w14:paraId="43DDECFE" w14:textId="77777777" w:rsidR="004338CA" w:rsidRDefault="004338CA" w:rsidP="004338CA">
      <w:pPr>
        <w:pStyle w:val="COPPSUBHEAD"/>
      </w:pPr>
      <w:r>
        <w:t xml:space="preserve">Service statistics </w:t>
      </w:r>
    </w:p>
    <w:p w14:paraId="33D9AC55" w14:textId="77777777" w:rsidR="004338CA" w:rsidRDefault="004338CA" w:rsidP="004338CA">
      <w:pPr>
        <w:pStyle w:val="COPPSUBHEAD"/>
        <w:spacing w:after="0" w:line="240" w:lineRule="auto"/>
        <w:rPr>
          <w:color w:val="auto"/>
          <w:sz w:val="24"/>
          <w:szCs w:val="24"/>
        </w:rPr>
      </w:pPr>
    </w:p>
    <w:p w14:paraId="40B50D79" w14:textId="77777777" w:rsidR="004338CA" w:rsidRDefault="004338CA" w:rsidP="004338CA">
      <w:pPr>
        <w:pStyle w:val="COPPBODY"/>
        <w:rPr>
          <w:color w:val="auto"/>
        </w:rPr>
      </w:pPr>
      <w:r>
        <w:rPr>
          <w:color w:val="auto"/>
        </w:rPr>
        <w:t>We provide a range of important services to support the needs of our diverse and changing community.</w:t>
      </w:r>
    </w:p>
    <w:p w14:paraId="7CD2B791" w14:textId="77777777" w:rsidR="004338CA" w:rsidRDefault="004338CA" w:rsidP="004338CA">
      <w:pPr>
        <w:pStyle w:val="COPPBODY"/>
        <w:rPr>
          <w:color w:val="auto"/>
        </w:rPr>
      </w:pPr>
      <w:r>
        <w:rPr>
          <w:color w:val="auto"/>
        </w:rPr>
        <w:t xml:space="preserve">The following statistics highlight some of the services we provided during 2016/17 compared to previous years. </w:t>
      </w:r>
    </w:p>
    <w:tbl>
      <w:tblPr>
        <w:tblW w:w="0" w:type="auto"/>
        <w:tblLook w:val="04A0" w:firstRow="1" w:lastRow="0" w:firstColumn="1" w:lastColumn="0" w:noHBand="0" w:noVBand="1"/>
        <w:tblCaption w:val="Service statistics"/>
        <w:tblDescription w:val="This table shows the service statistics results for 2014/15, 2015/16 and 2016/17 under the Council plan theme Resilient - a strong, innovative and adaptive City."/>
      </w:tblPr>
      <w:tblGrid>
        <w:gridCol w:w="4170"/>
        <w:gridCol w:w="1088"/>
        <w:gridCol w:w="1169"/>
        <w:gridCol w:w="1241"/>
        <w:gridCol w:w="1358"/>
      </w:tblGrid>
      <w:tr w:rsidR="004338CA" w14:paraId="5DEBED1F" w14:textId="77777777" w:rsidTr="004338CA">
        <w:tc>
          <w:tcPr>
            <w:tcW w:w="4170" w:type="dxa"/>
            <w:hideMark/>
          </w:tcPr>
          <w:p w14:paraId="3AD922FF" w14:textId="77777777" w:rsidR="004338CA" w:rsidRDefault="004338CA">
            <w:pPr>
              <w:pStyle w:val="COPPSUBHEAD"/>
              <w:spacing w:before="120" w:after="120" w:line="240" w:lineRule="auto"/>
              <w:rPr>
                <w:color w:val="auto"/>
                <w:sz w:val="24"/>
                <w:szCs w:val="24"/>
              </w:rPr>
            </w:pPr>
            <w:r>
              <w:rPr>
                <w:color w:val="auto"/>
                <w:sz w:val="24"/>
                <w:szCs w:val="24"/>
              </w:rPr>
              <w:t>Measure</w:t>
            </w:r>
          </w:p>
        </w:tc>
        <w:tc>
          <w:tcPr>
            <w:tcW w:w="1088" w:type="dxa"/>
            <w:hideMark/>
          </w:tcPr>
          <w:p w14:paraId="37206B13" w14:textId="77777777" w:rsidR="004338CA" w:rsidRDefault="004338CA">
            <w:pPr>
              <w:pStyle w:val="COPPSUBHEAD"/>
              <w:spacing w:before="120" w:after="120" w:line="240" w:lineRule="auto"/>
              <w:jc w:val="center"/>
              <w:rPr>
                <w:color w:val="auto"/>
                <w:sz w:val="24"/>
                <w:szCs w:val="24"/>
              </w:rPr>
            </w:pPr>
            <w:r>
              <w:rPr>
                <w:color w:val="auto"/>
                <w:sz w:val="24"/>
                <w:szCs w:val="24"/>
              </w:rPr>
              <w:t>2014/15</w:t>
            </w:r>
          </w:p>
        </w:tc>
        <w:tc>
          <w:tcPr>
            <w:tcW w:w="1169" w:type="dxa"/>
            <w:hideMark/>
          </w:tcPr>
          <w:p w14:paraId="71B89AF4" w14:textId="77777777" w:rsidR="004338CA" w:rsidRDefault="004338CA">
            <w:pPr>
              <w:pStyle w:val="COPPSUBHEAD"/>
              <w:spacing w:before="120" w:after="120" w:line="240" w:lineRule="auto"/>
              <w:jc w:val="center"/>
              <w:rPr>
                <w:color w:val="auto"/>
                <w:sz w:val="24"/>
                <w:szCs w:val="24"/>
              </w:rPr>
            </w:pPr>
            <w:r>
              <w:rPr>
                <w:color w:val="auto"/>
                <w:sz w:val="24"/>
                <w:szCs w:val="24"/>
              </w:rPr>
              <w:t>2015/16</w:t>
            </w:r>
          </w:p>
        </w:tc>
        <w:tc>
          <w:tcPr>
            <w:tcW w:w="1241" w:type="dxa"/>
            <w:hideMark/>
          </w:tcPr>
          <w:p w14:paraId="521D87CA" w14:textId="77777777" w:rsidR="004338CA" w:rsidRDefault="004338CA">
            <w:pPr>
              <w:pStyle w:val="COPPSUBHEAD"/>
              <w:spacing w:before="120" w:after="120" w:line="240" w:lineRule="auto"/>
              <w:jc w:val="center"/>
              <w:rPr>
                <w:color w:val="auto"/>
                <w:sz w:val="24"/>
                <w:szCs w:val="24"/>
              </w:rPr>
            </w:pPr>
            <w:r>
              <w:rPr>
                <w:color w:val="auto"/>
                <w:sz w:val="24"/>
                <w:szCs w:val="24"/>
              </w:rPr>
              <w:t>2016/17</w:t>
            </w:r>
          </w:p>
        </w:tc>
        <w:tc>
          <w:tcPr>
            <w:tcW w:w="1358" w:type="dxa"/>
            <w:hideMark/>
          </w:tcPr>
          <w:p w14:paraId="51EF21AE" w14:textId="77777777" w:rsidR="004338CA" w:rsidRDefault="004338CA">
            <w:pPr>
              <w:pStyle w:val="COPPSUBHEAD"/>
              <w:spacing w:before="120" w:after="120" w:line="240" w:lineRule="auto"/>
              <w:jc w:val="center"/>
              <w:rPr>
                <w:color w:val="auto"/>
                <w:sz w:val="24"/>
                <w:szCs w:val="24"/>
              </w:rPr>
            </w:pPr>
            <w:r>
              <w:rPr>
                <w:color w:val="auto"/>
                <w:sz w:val="24"/>
                <w:szCs w:val="24"/>
              </w:rPr>
              <w:t>Trend</w:t>
            </w:r>
          </w:p>
        </w:tc>
      </w:tr>
      <w:tr w:rsidR="004338CA" w14:paraId="49D4DF99" w14:textId="77777777" w:rsidTr="004338CA">
        <w:tc>
          <w:tcPr>
            <w:tcW w:w="9026" w:type="dxa"/>
            <w:gridSpan w:val="5"/>
            <w:shd w:val="clear" w:color="auto" w:fill="F2F2F2"/>
            <w:hideMark/>
          </w:tcPr>
          <w:p w14:paraId="3EF4A118" w14:textId="77777777" w:rsidR="004338CA" w:rsidRDefault="004338CA">
            <w:pPr>
              <w:pStyle w:val="COPPSUBHEAD"/>
              <w:spacing w:before="120" w:after="120" w:line="240" w:lineRule="auto"/>
              <w:rPr>
                <w:b w:val="0"/>
                <w:color w:val="auto"/>
                <w:sz w:val="24"/>
                <w:szCs w:val="24"/>
                <w:highlight w:val="yellow"/>
              </w:rPr>
            </w:pPr>
            <w:r>
              <w:rPr>
                <w:b w:val="0"/>
                <w:color w:val="auto"/>
                <w:sz w:val="24"/>
                <w:szCs w:val="24"/>
              </w:rPr>
              <w:t xml:space="preserve">Waste reduction </w:t>
            </w:r>
          </w:p>
        </w:tc>
      </w:tr>
      <w:tr w:rsidR="004338CA" w14:paraId="6549BC4F" w14:textId="77777777" w:rsidTr="004338CA">
        <w:tc>
          <w:tcPr>
            <w:tcW w:w="4170" w:type="dxa"/>
            <w:hideMark/>
          </w:tcPr>
          <w:p w14:paraId="0692CE2C" w14:textId="77777777" w:rsidR="004338CA" w:rsidRDefault="004338CA">
            <w:pPr>
              <w:pStyle w:val="COPPSUBHEAD"/>
              <w:spacing w:before="120" w:after="120" w:line="240" w:lineRule="auto"/>
              <w:rPr>
                <w:b w:val="0"/>
                <w:color w:val="auto"/>
                <w:sz w:val="24"/>
                <w:szCs w:val="24"/>
              </w:rPr>
            </w:pPr>
            <w:r>
              <w:rPr>
                <w:b w:val="0"/>
                <w:color w:val="auto"/>
                <w:sz w:val="24"/>
                <w:szCs w:val="24"/>
              </w:rPr>
              <w:t>Waste bins collected each week</w:t>
            </w:r>
          </w:p>
        </w:tc>
        <w:tc>
          <w:tcPr>
            <w:tcW w:w="1088" w:type="dxa"/>
            <w:vAlign w:val="center"/>
            <w:hideMark/>
          </w:tcPr>
          <w:p w14:paraId="48FC1C71"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38,582</w:t>
            </w:r>
          </w:p>
        </w:tc>
        <w:tc>
          <w:tcPr>
            <w:tcW w:w="1169" w:type="dxa"/>
            <w:vAlign w:val="center"/>
            <w:hideMark/>
          </w:tcPr>
          <w:p w14:paraId="0ADBE635" w14:textId="77777777" w:rsidR="004338CA" w:rsidRDefault="004338CA">
            <w:pPr>
              <w:pStyle w:val="COPPSUBHEAD"/>
              <w:spacing w:before="120" w:after="120" w:line="240" w:lineRule="auto"/>
              <w:jc w:val="right"/>
              <w:rPr>
                <w:b w:val="0"/>
                <w:color w:val="auto"/>
                <w:sz w:val="24"/>
                <w:szCs w:val="24"/>
                <w:highlight w:val="yellow"/>
              </w:rPr>
            </w:pPr>
            <w:r>
              <w:rPr>
                <w:b w:val="0"/>
                <w:color w:val="auto"/>
                <w:sz w:val="24"/>
                <w:szCs w:val="24"/>
              </w:rPr>
              <w:t>38,749</w:t>
            </w:r>
          </w:p>
        </w:tc>
        <w:tc>
          <w:tcPr>
            <w:tcW w:w="1241" w:type="dxa"/>
            <w:vAlign w:val="center"/>
            <w:hideMark/>
          </w:tcPr>
          <w:p w14:paraId="311B39D9"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 xml:space="preserve"> 38,909</w:t>
            </w:r>
          </w:p>
        </w:tc>
        <w:tc>
          <w:tcPr>
            <w:tcW w:w="1358" w:type="dxa"/>
            <w:vAlign w:val="center"/>
            <w:hideMark/>
          </w:tcPr>
          <w:p w14:paraId="7C871551" w14:textId="77777777" w:rsidR="004338CA" w:rsidRDefault="004338CA">
            <w:pPr>
              <w:pStyle w:val="COPPSUBHEAD"/>
              <w:spacing w:before="120" w:after="120" w:line="240" w:lineRule="auto"/>
              <w:jc w:val="center"/>
              <w:rPr>
                <w:b w:val="0"/>
                <w:color w:val="auto"/>
                <w:sz w:val="24"/>
                <w:szCs w:val="24"/>
                <w:highlight w:val="yellow"/>
              </w:rPr>
            </w:pPr>
            <w:r>
              <w:rPr>
                <w:b w:val="0"/>
                <w:color w:val="auto"/>
                <w:sz w:val="24"/>
                <w:szCs w:val="24"/>
              </w:rPr>
              <w:t>Increase</w:t>
            </w:r>
          </w:p>
        </w:tc>
      </w:tr>
      <w:tr w:rsidR="004338CA" w14:paraId="156FBAD4" w14:textId="77777777" w:rsidTr="004338CA">
        <w:tc>
          <w:tcPr>
            <w:tcW w:w="4170" w:type="dxa"/>
            <w:hideMark/>
          </w:tcPr>
          <w:p w14:paraId="58CA1484" w14:textId="77777777" w:rsidR="004338CA" w:rsidRDefault="004338CA">
            <w:pPr>
              <w:pStyle w:val="COPPSUBHEAD"/>
              <w:spacing w:before="120" w:after="120" w:line="240" w:lineRule="auto"/>
              <w:rPr>
                <w:b w:val="0"/>
                <w:color w:val="auto"/>
                <w:sz w:val="24"/>
                <w:szCs w:val="24"/>
              </w:rPr>
            </w:pPr>
            <w:r>
              <w:rPr>
                <w:b w:val="0"/>
                <w:color w:val="auto"/>
                <w:sz w:val="24"/>
                <w:szCs w:val="24"/>
              </w:rPr>
              <w:t>Recycling bins collected each week</w:t>
            </w:r>
          </w:p>
        </w:tc>
        <w:tc>
          <w:tcPr>
            <w:tcW w:w="1088" w:type="dxa"/>
            <w:vAlign w:val="center"/>
            <w:hideMark/>
          </w:tcPr>
          <w:p w14:paraId="5B81E26B"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34,355</w:t>
            </w:r>
          </w:p>
        </w:tc>
        <w:tc>
          <w:tcPr>
            <w:tcW w:w="1169" w:type="dxa"/>
            <w:vAlign w:val="center"/>
            <w:hideMark/>
          </w:tcPr>
          <w:p w14:paraId="20D8143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34,626</w:t>
            </w:r>
          </w:p>
        </w:tc>
        <w:tc>
          <w:tcPr>
            <w:tcW w:w="1241" w:type="dxa"/>
            <w:vAlign w:val="center"/>
            <w:hideMark/>
          </w:tcPr>
          <w:p w14:paraId="1C8D3B2F"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34,962</w:t>
            </w:r>
          </w:p>
        </w:tc>
        <w:tc>
          <w:tcPr>
            <w:tcW w:w="1358" w:type="dxa"/>
            <w:vAlign w:val="center"/>
            <w:hideMark/>
          </w:tcPr>
          <w:p w14:paraId="71243770"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72F0BD0A" w14:textId="77777777" w:rsidTr="004338CA">
        <w:tc>
          <w:tcPr>
            <w:tcW w:w="4170" w:type="dxa"/>
            <w:hideMark/>
          </w:tcPr>
          <w:p w14:paraId="7A5F034C" w14:textId="77777777" w:rsidR="004338CA" w:rsidRDefault="004338CA">
            <w:pPr>
              <w:pStyle w:val="COPPSUBHEAD"/>
              <w:spacing w:before="120" w:after="120" w:line="240" w:lineRule="auto"/>
              <w:rPr>
                <w:b w:val="0"/>
                <w:color w:val="auto"/>
                <w:sz w:val="24"/>
                <w:szCs w:val="24"/>
              </w:rPr>
            </w:pPr>
            <w:r>
              <w:rPr>
                <w:b w:val="0"/>
                <w:color w:val="auto"/>
                <w:sz w:val="24"/>
                <w:szCs w:val="24"/>
              </w:rPr>
              <w:t>Hard and green waste collections</w:t>
            </w:r>
          </w:p>
        </w:tc>
        <w:tc>
          <w:tcPr>
            <w:tcW w:w="1088" w:type="dxa"/>
            <w:vAlign w:val="center"/>
            <w:hideMark/>
          </w:tcPr>
          <w:p w14:paraId="2A0E61DD"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15,102</w:t>
            </w:r>
          </w:p>
        </w:tc>
        <w:tc>
          <w:tcPr>
            <w:tcW w:w="1169" w:type="dxa"/>
            <w:vAlign w:val="center"/>
            <w:hideMark/>
          </w:tcPr>
          <w:p w14:paraId="04CD1A74"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15,682</w:t>
            </w:r>
          </w:p>
        </w:tc>
        <w:tc>
          <w:tcPr>
            <w:tcW w:w="1241" w:type="dxa"/>
            <w:vAlign w:val="center"/>
            <w:hideMark/>
          </w:tcPr>
          <w:p w14:paraId="4B7C8C56"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17,217</w:t>
            </w:r>
          </w:p>
        </w:tc>
        <w:tc>
          <w:tcPr>
            <w:tcW w:w="1358" w:type="dxa"/>
            <w:vAlign w:val="center"/>
            <w:hideMark/>
          </w:tcPr>
          <w:p w14:paraId="0420A1ED"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r w:rsidR="004338CA" w14:paraId="0FE49904" w14:textId="77777777" w:rsidTr="004338CA">
        <w:tc>
          <w:tcPr>
            <w:tcW w:w="9026" w:type="dxa"/>
            <w:gridSpan w:val="5"/>
            <w:shd w:val="clear" w:color="auto" w:fill="F2F2F2"/>
            <w:hideMark/>
          </w:tcPr>
          <w:p w14:paraId="18910E77" w14:textId="77777777" w:rsidR="004338CA" w:rsidRDefault="004338CA">
            <w:pPr>
              <w:pStyle w:val="COPPSUBHEAD"/>
              <w:spacing w:before="120" w:after="120" w:line="240" w:lineRule="auto"/>
              <w:rPr>
                <w:b w:val="0"/>
                <w:color w:val="auto"/>
                <w:sz w:val="24"/>
                <w:szCs w:val="24"/>
              </w:rPr>
            </w:pPr>
            <w:r>
              <w:rPr>
                <w:b w:val="0"/>
                <w:color w:val="auto"/>
                <w:sz w:val="24"/>
                <w:szCs w:val="24"/>
              </w:rPr>
              <w:t>Sustainability</w:t>
            </w:r>
          </w:p>
        </w:tc>
      </w:tr>
      <w:tr w:rsidR="004338CA" w14:paraId="1FF98C2F" w14:textId="77777777" w:rsidTr="004338CA">
        <w:tc>
          <w:tcPr>
            <w:tcW w:w="4170" w:type="dxa"/>
            <w:hideMark/>
          </w:tcPr>
          <w:p w14:paraId="4FCEE141" w14:textId="77777777" w:rsidR="004338CA" w:rsidRDefault="004338CA">
            <w:pPr>
              <w:pStyle w:val="COPPSUBHEAD"/>
              <w:spacing w:before="120" w:after="120" w:line="240" w:lineRule="auto"/>
              <w:rPr>
                <w:b w:val="0"/>
                <w:color w:val="auto"/>
                <w:sz w:val="24"/>
                <w:szCs w:val="24"/>
              </w:rPr>
            </w:pPr>
            <w:r>
              <w:rPr>
                <w:b w:val="0"/>
                <w:color w:val="auto"/>
                <w:sz w:val="24"/>
                <w:szCs w:val="24"/>
              </w:rPr>
              <w:lastRenderedPageBreak/>
              <w:t>Participants in Council-run sustainability programs</w:t>
            </w:r>
          </w:p>
        </w:tc>
        <w:tc>
          <w:tcPr>
            <w:tcW w:w="1088" w:type="dxa"/>
            <w:vAlign w:val="center"/>
            <w:hideMark/>
          </w:tcPr>
          <w:p w14:paraId="4EA45A4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7,573</w:t>
            </w:r>
          </w:p>
        </w:tc>
        <w:tc>
          <w:tcPr>
            <w:tcW w:w="1169" w:type="dxa"/>
            <w:vAlign w:val="center"/>
            <w:hideMark/>
          </w:tcPr>
          <w:p w14:paraId="1228EDBA"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8,274</w:t>
            </w:r>
          </w:p>
        </w:tc>
        <w:tc>
          <w:tcPr>
            <w:tcW w:w="1241" w:type="dxa"/>
            <w:vAlign w:val="center"/>
            <w:hideMark/>
          </w:tcPr>
          <w:p w14:paraId="4734C36C" w14:textId="77777777" w:rsidR="004338CA" w:rsidRDefault="004338CA">
            <w:pPr>
              <w:pStyle w:val="COPPSUBHEAD"/>
              <w:spacing w:before="120" w:after="120" w:line="240" w:lineRule="auto"/>
              <w:jc w:val="right"/>
              <w:rPr>
                <w:b w:val="0"/>
                <w:color w:val="auto"/>
                <w:sz w:val="24"/>
                <w:szCs w:val="24"/>
              </w:rPr>
            </w:pPr>
            <w:r>
              <w:rPr>
                <w:b w:val="0"/>
                <w:color w:val="auto"/>
                <w:sz w:val="24"/>
                <w:szCs w:val="24"/>
              </w:rPr>
              <w:t>8,308</w:t>
            </w:r>
          </w:p>
        </w:tc>
        <w:tc>
          <w:tcPr>
            <w:tcW w:w="1358" w:type="dxa"/>
            <w:vAlign w:val="center"/>
            <w:hideMark/>
          </w:tcPr>
          <w:p w14:paraId="4E39F1AE" w14:textId="77777777" w:rsidR="004338CA" w:rsidRDefault="004338CA">
            <w:pPr>
              <w:pStyle w:val="COPPSUBHEAD"/>
              <w:spacing w:before="120" w:after="120" w:line="240" w:lineRule="auto"/>
              <w:jc w:val="center"/>
              <w:rPr>
                <w:b w:val="0"/>
                <w:color w:val="auto"/>
                <w:sz w:val="24"/>
                <w:szCs w:val="24"/>
              </w:rPr>
            </w:pPr>
            <w:r>
              <w:rPr>
                <w:b w:val="0"/>
                <w:color w:val="auto"/>
                <w:sz w:val="24"/>
                <w:szCs w:val="24"/>
              </w:rPr>
              <w:t>Increase</w:t>
            </w:r>
          </w:p>
        </w:tc>
      </w:tr>
    </w:tbl>
    <w:p w14:paraId="4383B719" w14:textId="77777777" w:rsidR="004338CA" w:rsidRDefault="004338CA" w:rsidP="004338CA">
      <w:pPr>
        <w:spacing w:before="240"/>
        <w:rPr>
          <w:rStyle w:val="COPPSUBHEAD2Char"/>
          <w:b w:val="0"/>
          <w:color w:val="auto"/>
        </w:rPr>
      </w:pPr>
      <w:r>
        <w:rPr>
          <w:rStyle w:val="COPPSUBHEAD2Char"/>
          <w:b w:val="0"/>
        </w:rPr>
        <w:t>There have been no significant changes in these services.</w:t>
      </w:r>
    </w:p>
    <w:p w14:paraId="2F14139F" w14:textId="77777777" w:rsidR="004338CA" w:rsidRDefault="004338CA" w:rsidP="004338CA">
      <w:pPr>
        <w:spacing w:after="0" w:line="240" w:lineRule="auto"/>
        <w:rPr>
          <w:rStyle w:val="COPPSUBHEADChar"/>
          <w:color w:val="auto"/>
        </w:rPr>
      </w:pPr>
    </w:p>
    <w:p w14:paraId="304196ED" w14:textId="77777777" w:rsidR="004338CA" w:rsidRDefault="004338CA" w:rsidP="004338CA">
      <w:pPr>
        <w:spacing w:after="0" w:line="240" w:lineRule="auto"/>
        <w:rPr>
          <w:rStyle w:val="COPPSUBHEADChar"/>
        </w:rPr>
      </w:pPr>
    </w:p>
    <w:p w14:paraId="5F47C59B" w14:textId="77777777" w:rsidR="004338CA" w:rsidRDefault="004338CA" w:rsidP="004338CA">
      <w:pPr>
        <w:pStyle w:val="Heading3"/>
      </w:pPr>
      <w:r>
        <w:rPr>
          <w:rStyle w:val="COPPSUBHEADChar"/>
          <w:b/>
          <w:bCs w:val="0"/>
        </w:rPr>
        <w:t xml:space="preserve">Service Performance </w:t>
      </w:r>
    </w:p>
    <w:tbl>
      <w:tblPr>
        <w:tblW w:w="8931" w:type="dxa"/>
        <w:tblLook w:val="04A0" w:firstRow="1" w:lastRow="0" w:firstColumn="1" w:lastColumn="0" w:noHBand="0" w:noVBand="1"/>
        <w:tblCaption w:val="Service performance"/>
        <w:tblDescription w:val="This table shows the results for 2014/15, 2015/16 and 2016/17 for the Local Government Performance Reporting Framework measures under the Council Plan theme Resilient - a strong, innovative and adaptive City including waste collection"/>
      </w:tblPr>
      <w:tblGrid>
        <w:gridCol w:w="2977"/>
        <w:gridCol w:w="1134"/>
        <w:gridCol w:w="1134"/>
        <w:gridCol w:w="1144"/>
        <w:gridCol w:w="2542"/>
      </w:tblGrid>
      <w:tr w:rsidR="004338CA" w14:paraId="1A12D4A8" w14:textId="77777777" w:rsidTr="004338CA">
        <w:tc>
          <w:tcPr>
            <w:tcW w:w="2977" w:type="dxa"/>
            <w:tcBorders>
              <w:top w:val="single" w:sz="4" w:space="0" w:color="A6A6A6"/>
              <w:left w:val="nil"/>
              <w:bottom w:val="single" w:sz="4" w:space="0" w:color="A6A6A6"/>
              <w:right w:val="nil"/>
            </w:tcBorders>
            <w:shd w:val="clear" w:color="auto" w:fill="F2F2F2"/>
            <w:hideMark/>
          </w:tcPr>
          <w:p w14:paraId="5F74BE66" w14:textId="77777777" w:rsidR="004338CA" w:rsidRDefault="004338CA">
            <w:pPr>
              <w:pStyle w:val="COPPBODY"/>
              <w:rPr>
                <w:b/>
                <w:color w:val="auto"/>
              </w:rPr>
            </w:pPr>
            <w:r>
              <w:rPr>
                <w:b/>
                <w:color w:val="auto"/>
              </w:rPr>
              <w:t>Service / indicator / measure</w:t>
            </w:r>
          </w:p>
        </w:tc>
        <w:tc>
          <w:tcPr>
            <w:tcW w:w="1134" w:type="dxa"/>
            <w:tcBorders>
              <w:top w:val="single" w:sz="4" w:space="0" w:color="A6A6A6"/>
              <w:left w:val="nil"/>
              <w:bottom w:val="single" w:sz="4" w:space="0" w:color="A6A6A6"/>
              <w:right w:val="nil"/>
            </w:tcBorders>
            <w:shd w:val="clear" w:color="auto" w:fill="F2F2F2"/>
            <w:hideMark/>
          </w:tcPr>
          <w:p w14:paraId="1CB928E5" w14:textId="77777777" w:rsidR="004338CA" w:rsidRDefault="004338CA">
            <w:pPr>
              <w:pStyle w:val="COPPBODY"/>
              <w:rPr>
                <w:b/>
                <w:color w:val="auto"/>
              </w:rPr>
            </w:pPr>
            <w:r>
              <w:rPr>
                <w:b/>
                <w:color w:val="auto"/>
              </w:rPr>
              <w:t>2014/15 result</w:t>
            </w:r>
          </w:p>
        </w:tc>
        <w:tc>
          <w:tcPr>
            <w:tcW w:w="1134" w:type="dxa"/>
            <w:tcBorders>
              <w:top w:val="single" w:sz="4" w:space="0" w:color="A6A6A6"/>
              <w:left w:val="nil"/>
              <w:bottom w:val="single" w:sz="4" w:space="0" w:color="A6A6A6"/>
              <w:right w:val="nil"/>
            </w:tcBorders>
            <w:shd w:val="clear" w:color="auto" w:fill="F2F2F2"/>
            <w:hideMark/>
          </w:tcPr>
          <w:p w14:paraId="0662AADE" w14:textId="77777777" w:rsidR="004338CA" w:rsidRDefault="004338CA">
            <w:pPr>
              <w:pStyle w:val="COPPBODY"/>
              <w:rPr>
                <w:b/>
                <w:color w:val="auto"/>
              </w:rPr>
            </w:pPr>
            <w:r>
              <w:rPr>
                <w:b/>
                <w:color w:val="auto"/>
              </w:rPr>
              <w:t>2015/16 result</w:t>
            </w:r>
          </w:p>
        </w:tc>
        <w:tc>
          <w:tcPr>
            <w:tcW w:w="1144" w:type="dxa"/>
            <w:tcBorders>
              <w:top w:val="single" w:sz="4" w:space="0" w:color="A6A6A6"/>
              <w:left w:val="nil"/>
              <w:bottom w:val="single" w:sz="4" w:space="0" w:color="A6A6A6"/>
              <w:right w:val="nil"/>
            </w:tcBorders>
            <w:shd w:val="clear" w:color="auto" w:fill="F2F2F2"/>
            <w:hideMark/>
          </w:tcPr>
          <w:p w14:paraId="1241B9AD" w14:textId="77777777" w:rsidR="004338CA" w:rsidRDefault="004338CA">
            <w:pPr>
              <w:pStyle w:val="COPPBODY"/>
              <w:rPr>
                <w:b/>
                <w:color w:val="auto"/>
              </w:rPr>
            </w:pPr>
            <w:r>
              <w:rPr>
                <w:b/>
                <w:color w:val="auto"/>
              </w:rPr>
              <w:t>2016/17 result</w:t>
            </w:r>
          </w:p>
        </w:tc>
        <w:tc>
          <w:tcPr>
            <w:tcW w:w="2542" w:type="dxa"/>
            <w:tcBorders>
              <w:top w:val="single" w:sz="4" w:space="0" w:color="A6A6A6"/>
              <w:left w:val="nil"/>
              <w:bottom w:val="single" w:sz="4" w:space="0" w:color="A6A6A6"/>
              <w:right w:val="nil"/>
            </w:tcBorders>
            <w:shd w:val="clear" w:color="auto" w:fill="F2F2F2"/>
            <w:hideMark/>
          </w:tcPr>
          <w:p w14:paraId="7E7CF012" w14:textId="77777777" w:rsidR="004338CA" w:rsidRDefault="004338CA">
            <w:pPr>
              <w:pStyle w:val="COPPBODY"/>
              <w:rPr>
                <w:b/>
                <w:color w:val="auto"/>
              </w:rPr>
            </w:pPr>
            <w:r>
              <w:rPr>
                <w:b/>
                <w:color w:val="auto"/>
              </w:rPr>
              <w:t>Comment</w:t>
            </w:r>
          </w:p>
        </w:tc>
      </w:tr>
      <w:tr w:rsidR="004338CA" w14:paraId="29C4B2AC" w14:textId="77777777" w:rsidTr="004338CA">
        <w:trPr>
          <w:trHeight w:val="347"/>
        </w:trPr>
        <w:tc>
          <w:tcPr>
            <w:tcW w:w="2977" w:type="dxa"/>
            <w:tcBorders>
              <w:top w:val="single" w:sz="4" w:space="0" w:color="A6A6A6"/>
              <w:left w:val="nil"/>
              <w:bottom w:val="nil"/>
              <w:right w:val="nil"/>
            </w:tcBorders>
            <w:hideMark/>
          </w:tcPr>
          <w:p w14:paraId="5F74FD15" w14:textId="77777777" w:rsidR="004338CA" w:rsidRDefault="004338CA">
            <w:pPr>
              <w:pStyle w:val="COPPBODY"/>
              <w:rPr>
                <w:b/>
                <w:color w:val="auto"/>
              </w:rPr>
            </w:pPr>
            <w:r>
              <w:rPr>
                <w:b/>
                <w:color w:val="auto"/>
              </w:rPr>
              <w:t>Waste collection</w:t>
            </w:r>
          </w:p>
        </w:tc>
        <w:tc>
          <w:tcPr>
            <w:tcW w:w="1134" w:type="dxa"/>
            <w:tcBorders>
              <w:top w:val="single" w:sz="4" w:space="0" w:color="A6A6A6"/>
              <w:left w:val="nil"/>
              <w:bottom w:val="nil"/>
              <w:right w:val="nil"/>
            </w:tcBorders>
          </w:tcPr>
          <w:p w14:paraId="261DF67B" w14:textId="77777777" w:rsidR="004338CA" w:rsidRDefault="004338CA">
            <w:pPr>
              <w:pStyle w:val="COPPBODY"/>
              <w:rPr>
                <w:b/>
                <w:color w:val="auto"/>
              </w:rPr>
            </w:pPr>
          </w:p>
        </w:tc>
        <w:tc>
          <w:tcPr>
            <w:tcW w:w="1134" w:type="dxa"/>
            <w:tcBorders>
              <w:top w:val="single" w:sz="4" w:space="0" w:color="A6A6A6"/>
              <w:left w:val="nil"/>
              <w:bottom w:val="nil"/>
              <w:right w:val="nil"/>
            </w:tcBorders>
          </w:tcPr>
          <w:p w14:paraId="66859D14" w14:textId="77777777" w:rsidR="004338CA" w:rsidRDefault="004338CA">
            <w:pPr>
              <w:pStyle w:val="COPPBODY"/>
              <w:rPr>
                <w:b/>
                <w:color w:val="auto"/>
              </w:rPr>
            </w:pPr>
          </w:p>
        </w:tc>
        <w:tc>
          <w:tcPr>
            <w:tcW w:w="1144" w:type="dxa"/>
            <w:tcBorders>
              <w:top w:val="single" w:sz="4" w:space="0" w:color="A6A6A6"/>
              <w:left w:val="nil"/>
              <w:bottom w:val="nil"/>
              <w:right w:val="nil"/>
            </w:tcBorders>
          </w:tcPr>
          <w:p w14:paraId="2EE804A6" w14:textId="77777777" w:rsidR="004338CA" w:rsidRDefault="004338CA">
            <w:pPr>
              <w:pStyle w:val="COPPBODY"/>
              <w:rPr>
                <w:b/>
                <w:color w:val="auto"/>
              </w:rPr>
            </w:pPr>
          </w:p>
        </w:tc>
        <w:tc>
          <w:tcPr>
            <w:tcW w:w="2542" w:type="dxa"/>
            <w:tcBorders>
              <w:top w:val="single" w:sz="4" w:space="0" w:color="A6A6A6"/>
              <w:left w:val="nil"/>
              <w:bottom w:val="nil"/>
              <w:right w:val="nil"/>
            </w:tcBorders>
            <w:hideMark/>
          </w:tcPr>
          <w:p w14:paraId="16071BDD" w14:textId="77777777" w:rsidR="004338CA" w:rsidRDefault="004338CA">
            <w:pPr>
              <w:pStyle w:val="COPPBODY"/>
              <w:rPr>
                <w:b/>
                <w:color w:val="auto"/>
              </w:rPr>
            </w:pPr>
            <w:r>
              <w:rPr>
                <w:b/>
                <w:color w:val="auto"/>
              </w:rPr>
              <w:t xml:space="preserve"> </w:t>
            </w:r>
          </w:p>
        </w:tc>
      </w:tr>
      <w:tr w:rsidR="004338CA" w14:paraId="52C92104" w14:textId="77777777" w:rsidTr="004338CA">
        <w:tc>
          <w:tcPr>
            <w:tcW w:w="2977" w:type="dxa"/>
            <w:tcBorders>
              <w:top w:val="nil"/>
              <w:left w:val="nil"/>
              <w:bottom w:val="single" w:sz="4" w:space="0" w:color="A6A6A6"/>
              <w:right w:val="nil"/>
            </w:tcBorders>
            <w:hideMark/>
          </w:tcPr>
          <w:p w14:paraId="7A072B99" w14:textId="77777777" w:rsidR="004338CA" w:rsidRDefault="004338CA">
            <w:pPr>
              <w:pStyle w:val="COPPBODY"/>
              <w:rPr>
                <w:bCs/>
                <w:color w:val="auto"/>
              </w:rPr>
            </w:pPr>
            <w:r>
              <w:rPr>
                <w:bCs/>
                <w:color w:val="auto"/>
              </w:rPr>
              <w:t>Satisfaction</w:t>
            </w:r>
          </w:p>
          <w:p w14:paraId="002098DA" w14:textId="77777777" w:rsidR="004338CA" w:rsidRDefault="004338CA">
            <w:pPr>
              <w:pStyle w:val="COPPBODY"/>
              <w:rPr>
                <w:color w:val="auto"/>
              </w:rPr>
            </w:pPr>
            <w:r>
              <w:rPr>
                <w:color w:val="auto"/>
              </w:rPr>
              <w:t>Kerbside bin collection requests per 1,000 households</w:t>
            </w:r>
          </w:p>
          <w:p w14:paraId="7D9497DE" w14:textId="77777777" w:rsidR="004338CA" w:rsidRDefault="004338CA">
            <w:pPr>
              <w:pStyle w:val="COPPBODY"/>
              <w:rPr>
                <w:b/>
                <w:color w:val="auto"/>
              </w:rPr>
            </w:pPr>
            <w:r>
              <w:rPr>
                <w:color w:val="auto"/>
                <w:sz w:val="20"/>
              </w:rPr>
              <w:t>[Number of kerbside garbage and recycling bin collection requests / Number of kerbside collection households] x 1,000</w:t>
            </w:r>
            <w:r>
              <w:rPr>
                <w:b/>
                <w:color w:val="auto"/>
                <w:sz w:val="20"/>
              </w:rPr>
              <w:t xml:space="preserve"> </w:t>
            </w:r>
          </w:p>
        </w:tc>
        <w:tc>
          <w:tcPr>
            <w:tcW w:w="1134" w:type="dxa"/>
            <w:tcBorders>
              <w:top w:val="nil"/>
              <w:left w:val="nil"/>
              <w:bottom w:val="single" w:sz="4" w:space="0" w:color="A6A6A6"/>
              <w:right w:val="nil"/>
            </w:tcBorders>
          </w:tcPr>
          <w:p w14:paraId="48931417" w14:textId="77777777" w:rsidR="004338CA" w:rsidRDefault="004338CA">
            <w:pPr>
              <w:pStyle w:val="COPPBODY"/>
              <w:jc w:val="right"/>
              <w:rPr>
                <w:color w:val="auto"/>
                <w:lang w:eastAsia="en-US"/>
              </w:rPr>
            </w:pPr>
          </w:p>
          <w:p w14:paraId="4D76828F" w14:textId="77777777" w:rsidR="004338CA" w:rsidRDefault="004338CA">
            <w:pPr>
              <w:pStyle w:val="COPPBODY"/>
              <w:jc w:val="right"/>
              <w:rPr>
                <w:color w:val="auto"/>
                <w:lang w:eastAsia="en-US"/>
              </w:rPr>
            </w:pPr>
            <w:r>
              <w:rPr>
                <w:color w:val="auto"/>
                <w:lang w:eastAsia="en-US"/>
              </w:rPr>
              <w:t>48.64</w:t>
            </w:r>
          </w:p>
        </w:tc>
        <w:tc>
          <w:tcPr>
            <w:tcW w:w="1134" w:type="dxa"/>
            <w:tcBorders>
              <w:top w:val="nil"/>
              <w:left w:val="nil"/>
              <w:bottom w:val="single" w:sz="4" w:space="0" w:color="A6A6A6"/>
              <w:right w:val="nil"/>
            </w:tcBorders>
          </w:tcPr>
          <w:p w14:paraId="567B775F" w14:textId="77777777" w:rsidR="004338CA" w:rsidRDefault="004338CA">
            <w:pPr>
              <w:pStyle w:val="COPPBODY"/>
              <w:jc w:val="right"/>
              <w:rPr>
                <w:color w:val="auto"/>
                <w:lang w:eastAsia="en-US"/>
              </w:rPr>
            </w:pPr>
          </w:p>
          <w:p w14:paraId="599F6608" w14:textId="77777777" w:rsidR="004338CA" w:rsidRDefault="004338CA">
            <w:pPr>
              <w:pStyle w:val="COPPBODY"/>
              <w:jc w:val="right"/>
              <w:rPr>
                <w:color w:val="auto"/>
                <w:lang w:eastAsia="en-US"/>
              </w:rPr>
            </w:pPr>
            <w:r>
              <w:rPr>
                <w:color w:val="auto"/>
                <w:lang w:eastAsia="en-US"/>
              </w:rPr>
              <w:t xml:space="preserve">33.57 </w:t>
            </w:r>
          </w:p>
        </w:tc>
        <w:tc>
          <w:tcPr>
            <w:tcW w:w="1144" w:type="dxa"/>
            <w:tcBorders>
              <w:top w:val="nil"/>
              <w:left w:val="nil"/>
              <w:bottom w:val="single" w:sz="4" w:space="0" w:color="A6A6A6"/>
              <w:right w:val="nil"/>
            </w:tcBorders>
          </w:tcPr>
          <w:p w14:paraId="531A17AC" w14:textId="77777777" w:rsidR="004338CA" w:rsidRDefault="004338CA">
            <w:pPr>
              <w:pStyle w:val="COPPBODY"/>
              <w:jc w:val="right"/>
              <w:rPr>
                <w:color w:val="auto"/>
                <w:lang w:eastAsia="en-US"/>
              </w:rPr>
            </w:pPr>
          </w:p>
          <w:p w14:paraId="2B0B085D" w14:textId="77777777" w:rsidR="004338CA" w:rsidRDefault="004338CA">
            <w:pPr>
              <w:pStyle w:val="COPPBODY"/>
              <w:jc w:val="right"/>
              <w:rPr>
                <w:color w:val="auto"/>
                <w:lang w:eastAsia="en-US"/>
              </w:rPr>
            </w:pPr>
            <w:r>
              <w:rPr>
                <w:color w:val="auto"/>
                <w:lang w:eastAsia="en-US"/>
              </w:rPr>
              <w:t>29.26</w:t>
            </w:r>
          </w:p>
        </w:tc>
        <w:tc>
          <w:tcPr>
            <w:tcW w:w="2542" w:type="dxa"/>
            <w:tcBorders>
              <w:top w:val="nil"/>
              <w:left w:val="nil"/>
              <w:bottom w:val="single" w:sz="4" w:space="0" w:color="A6A6A6"/>
              <w:right w:val="nil"/>
            </w:tcBorders>
            <w:hideMark/>
          </w:tcPr>
          <w:p w14:paraId="614C9A52" w14:textId="77777777" w:rsidR="004338CA" w:rsidRDefault="004338CA">
            <w:pPr>
              <w:pStyle w:val="COPPBODY"/>
              <w:rPr>
                <w:color w:val="auto"/>
                <w:lang w:eastAsia="en-US"/>
              </w:rPr>
            </w:pPr>
            <w:r>
              <w:rPr>
                <w:color w:val="auto"/>
                <w:lang w:eastAsia="en-US"/>
              </w:rPr>
              <w:t>Careful performance monitoring of the kerbside bin collection contract has contributed to a lower number of requests this year.</w:t>
            </w:r>
          </w:p>
        </w:tc>
      </w:tr>
      <w:tr w:rsidR="004338CA" w14:paraId="254C1ED9" w14:textId="77777777" w:rsidTr="004338CA">
        <w:tc>
          <w:tcPr>
            <w:tcW w:w="2977" w:type="dxa"/>
            <w:tcBorders>
              <w:top w:val="nil"/>
              <w:left w:val="nil"/>
              <w:bottom w:val="single" w:sz="4" w:space="0" w:color="A6A6A6"/>
              <w:right w:val="nil"/>
            </w:tcBorders>
            <w:hideMark/>
          </w:tcPr>
          <w:p w14:paraId="09047F82" w14:textId="77777777" w:rsidR="004338CA" w:rsidRDefault="004338CA">
            <w:pPr>
              <w:pStyle w:val="COPPBODY"/>
              <w:rPr>
                <w:bCs/>
                <w:color w:val="auto"/>
              </w:rPr>
            </w:pPr>
            <w:r>
              <w:rPr>
                <w:bCs/>
                <w:color w:val="auto"/>
              </w:rPr>
              <w:t>Service standard</w:t>
            </w:r>
          </w:p>
          <w:p w14:paraId="0C9C44AB" w14:textId="77777777" w:rsidR="004338CA" w:rsidRDefault="004338CA">
            <w:pPr>
              <w:pStyle w:val="COPPBODY"/>
              <w:rPr>
                <w:color w:val="auto"/>
              </w:rPr>
            </w:pPr>
            <w:r>
              <w:rPr>
                <w:color w:val="auto"/>
              </w:rPr>
              <w:t>Kerbside collection bins missed per 10,000 bin lifts</w:t>
            </w:r>
          </w:p>
          <w:p w14:paraId="62030E90" w14:textId="77777777" w:rsidR="004338CA" w:rsidRDefault="004338CA">
            <w:pPr>
              <w:pStyle w:val="COPPBODY"/>
              <w:rPr>
                <w:b/>
                <w:color w:val="auto"/>
              </w:rPr>
            </w:pPr>
            <w:r>
              <w:rPr>
                <w:color w:val="auto"/>
                <w:sz w:val="20"/>
              </w:rPr>
              <w:t>[Number of kerbside garbage and recycling collection bins missed / Number of scheduled kerbside garbage and recycling collection bins lifts] x 10,000</w:t>
            </w:r>
          </w:p>
        </w:tc>
        <w:tc>
          <w:tcPr>
            <w:tcW w:w="1134" w:type="dxa"/>
            <w:tcBorders>
              <w:top w:val="nil"/>
              <w:left w:val="nil"/>
              <w:bottom w:val="single" w:sz="4" w:space="0" w:color="A6A6A6"/>
              <w:right w:val="nil"/>
            </w:tcBorders>
          </w:tcPr>
          <w:p w14:paraId="2A529E3A" w14:textId="77777777" w:rsidR="004338CA" w:rsidRDefault="004338CA">
            <w:pPr>
              <w:pStyle w:val="COPPBODY"/>
              <w:jc w:val="right"/>
              <w:rPr>
                <w:color w:val="auto"/>
                <w:lang w:eastAsia="en-US"/>
              </w:rPr>
            </w:pPr>
          </w:p>
          <w:p w14:paraId="3E8CF0D6" w14:textId="77777777" w:rsidR="004338CA" w:rsidRDefault="004338CA">
            <w:pPr>
              <w:pStyle w:val="COPPBODY"/>
              <w:jc w:val="right"/>
              <w:rPr>
                <w:color w:val="auto"/>
                <w:lang w:eastAsia="en-US"/>
              </w:rPr>
            </w:pPr>
            <w:r>
              <w:rPr>
                <w:color w:val="auto"/>
                <w:lang w:eastAsia="en-US"/>
              </w:rPr>
              <w:t>5.55</w:t>
            </w:r>
          </w:p>
        </w:tc>
        <w:tc>
          <w:tcPr>
            <w:tcW w:w="1134" w:type="dxa"/>
            <w:tcBorders>
              <w:top w:val="nil"/>
              <w:left w:val="nil"/>
              <w:bottom w:val="single" w:sz="4" w:space="0" w:color="A6A6A6"/>
              <w:right w:val="nil"/>
            </w:tcBorders>
          </w:tcPr>
          <w:p w14:paraId="40000C72" w14:textId="77777777" w:rsidR="004338CA" w:rsidRDefault="004338CA">
            <w:pPr>
              <w:pStyle w:val="COPPBODY"/>
              <w:jc w:val="right"/>
              <w:rPr>
                <w:color w:val="auto"/>
                <w:lang w:eastAsia="en-US"/>
              </w:rPr>
            </w:pPr>
          </w:p>
          <w:p w14:paraId="5CEA4EEC" w14:textId="77777777" w:rsidR="004338CA" w:rsidRDefault="004338CA">
            <w:pPr>
              <w:pStyle w:val="COPPBODY"/>
              <w:jc w:val="right"/>
              <w:rPr>
                <w:color w:val="auto"/>
                <w:lang w:eastAsia="en-US"/>
              </w:rPr>
            </w:pPr>
            <w:r>
              <w:rPr>
                <w:color w:val="auto"/>
                <w:lang w:eastAsia="en-US"/>
              </w:rPr>
              <w:t>2.67</w:t>
            </w:r>
          </w:p>
        </w:tc>
        <w:tc>
          <w:tcPr>
            <w:tcW w:w="1144" w:type="dxa"/>
            <w:tcBorders>
              <w:top w:val="nil"/>
              <w:left w:val="nil"/>
              <w:bottom w:val="single" w:sz="4" w:space="0" w:color="A6A6A6"/>
              <w:right w:val="nil"/>
            </w:tcBorders>
          </w:tcPr>
          <w:p w14:paraId="23E2A7F3" w14:textId="77777777" w:rsidR="004338CA" w:rsidRDefault="004338CA">
            <w:pPr>
              <w:pStyle w:val="COPPBODY"/>
              <w:jc w:val="right"/>
              <w:rPr>
                <w:color w:val="auto"/>
                <w:lang w:eastAsia="en-US"/>
              </w:rPr>
            </w:pPr>
          </w:p>
          <w:p w14:paraId="4951E48D" w14:textId="77777777" w:rsidR="004338CA" w:rsidRDefault="004338CA">
            <w:pPr>
              <w:pStyle w:val="COPPBODY"/>
              <w:jc w:val="right"/>
              <w:rPr>
                <w:color w:val="auto"/>
                <w:lang w:eastAsia="en-US"/>
              </w:rPr>
            </w:pPr>
            <w:r>
              <w:rPr>
                <w:color w:val="auto"/>
                <w:lang w:eastAsia="en-US"/>
              </w:rPr>
              <w:t>1.73</w:t>
            </w:r>
          </w:p>
        </w:tc>
        <w:tc>
          <w:tcPr>
            <w:tcW w:w="2542" w:type="dxa"/>
            <w:tcBorders>
              <w:top w:val="nil"/>
              <w:left w:val="nil"/>
              <w:bottom w:val="single" w:sz="4" w:space="0" w:color="A6A6A6"/>
              <w:right w:val="nil"/>
            </w:tcBorders>
            <w:hideMark/>
          </w:tcPr>
          <w:p w14:paraId="65B9D5CE" w14:textId="77777777" w:rsidR="004338CA" w:rsidRDefault="004338CA">
            <w:pPr>
              <w:pStyle w:val="COPPBODY"/>
              <w:rPr>
                <w:color w:val="auto"/>
                <w:lang w:eastAsia="en-US"/>
              </w:rPr>
            </w:pPr>
            <w:r>
              <w:rPr>
                <w:color w:val="auto"/>
                <w:lang w:eastAsia="en-US"/>
              </w:rPr>
              <w:t xml:space="preserve">Careful performance monitoring of the kerbside bin collection contract has resulted in a low number of missed kerbside collection bins. </w:t>
            </w:r>
          </w:p>
        </w:tc>
      </w:tr>
      <w:tr w:rsidR="004338CA" w14:paraId="488386D7" w14:textId="77777777" w:rsidTr="004338CA">
        <w:tc>
          <w:tcPr>
            <w:tcW w:w="2977" w:type="dxa"/>
            <w:tcBorders>
              <w:top w:val="nil"/>
              <w:left w:val="nil"/>
              <w:bottom w:val="single" w:sz="4" w:space="0" w:color="A6A6A6"/>
              <w:right w:val="nil"/>
            </w:tcBorders>
            <w:hideMark/>
          </w:tcPr>
          <w:p w14:paraId="74482A98" w14:textId="77777777" w:rsidR="004338CA" w:rsidRDefault="004338CA">
            <w:pPr>
              <w:pStyle w:val="COPPBODY"/>
              <w:rPr>
                <w:bCs/>
                <w:color w:val="auto"/>
              </w:rPr>
            </w:pPr>
            <w:r>
              <w:rPr>
                <w:bCs/>
                <w:color w:val="auto"/>
              </w:rPr>
              <w:t>Service cost</w:t>
            </w:r>
          </w:p>
          <w:p w14:paraId="0F96F92A" w14:textId="77777777" w:rsidR="004338CA" w:rsidRDefault="004338CA">
            <w:pPr>
              <w:pStyle w:val="COPPBODY"/>
              <w:rPr>
                <w:color w:val="auto"/>
              </w:rPr>
            </w:pPr>
            <w:r>
              <w:rPr>
                <w:color w:val="auto"/>
              </w:rPr>
              <w:t>Cost of kerbside garbage bin collection service per bin</w:t>
            </w:r>
          </w:p>
          <w:p w14:paraId="2DE1821F" w14:textId="77777777" w:rsidR="004338CA" w:rsidRDefault="004338CA">
            <w:pPr>
              <w:pStyle w:val="COPPBODY"/>
              <w:rPr>
                <w:b/>
                <w:color w:val="auto"/>
              </w:rPr>
            </w:pPr>
            <w:r>
              <w:rPr>
                <w:color w:val="auto"/>
                <w:sz w:val="18"/>
              </w:rPr>
              <w:t>[Direct cost of the kerbside garbage bin collection service / Number of kerbside garbage collection bins]</w:t>
            </w:r>
          </w:p>
        </w:tc>
        <w:tc>
          <w:tcPr>
            <w:tcW w:w="1134" w:type="dxa"/>
            <w:tcBorders>
              <w:top w:val="nil"/>
              <w:left w:val="nil"/>
              <w:bottom w:val="single" w:sz="4" w:space="0" w:color="A6A6A6"/>
              <w:right w:val="nil"/>
            </w:tcBorders>
          </w:tcPr>
          <w:p w14:paraId="3F49AC23" w14:textId="77777777" w:rsidR="004338CA" w:rsidRDefault="004338CA">
            <w:pPr>
              <w:pStyle w:val="COPPBODY"/>
              <w:jc w:val="right"/>
              <w:rPr>
                <w:color w:val="auto"/>
                <w:lang w:eastAsia="en-US"/>
              </w:rPr>
            </w:pPr>
          </w:p>
          <w:p w14:paraId="085DA27F" w14:textId="77777777" w:rsidR="004338CA" w:rsidRDefault="004338CA">
            <w:pPr>
              <w:pStyle w:val="COPPBODY"/>
              <w:jc w:val="right"/>
              <w:rPr>
                <w:color w:val="auto"/>
                <w:lang w:eastAsia="en-US"/>
              </w:rPr>
            </w:pPr>
            <w:r>
              <w:rPr>
                <w:color w:val="auto"/>
                <w:lang w:eastAsia="en-US"/>
              </w:rPr>
              <w:t>$65.35</w:t>
            </w:r>
          </w:p>
        </w:tc>
        <w:tc>
          <w:tcPr>
            <w:tcW w:w="1134" w:type="dxa"/>
            <w:tcBorders>
              <w:top w:val="nil"/>
              <w:left w:val="nil"/>
              <w:bottom w:val="single" w:sz="4" w:space="0" w:color="A6A6A6"/>
              <w:right w:val="nil"/>
            </w:tcBorders>
          </w:tcPr>
          <w:p w14:paraId="0B2F8535" w14:textId="77777777" w:rsidR="004338CA" w:rsidRDefault="004338CA">
            <w:pPr>
              <w:pStyle w:val="COPPBODY"/>
              <w:jc w:val="right"/>
              <w:rPr>
                <w:color w:val="auto"/>
                <w:lang w:eastAsia="en-US"/>
              </w:rPr>
            </w:pPr>
          </w:p>
          <w:p w14:paraId="3915F608" w14:textId="77777777" w:rsidR="004338CA" w:rsidRDefault="004338CA">
            <w:pPr>
              <w:pStyle w:val="COPPBODY"/>
              <w:jc w:val="right"/>
              <w:rPr>
                <w:color w:val="auto"/>
                <w:lang w:eastAsia="en-US"/>
              </w:rPr>
            </w:pPr>
            <w:r>
              <w:rPr>
                <w:color w:val="auto"/>
                <w:lang w:eastAsia="en-US"/>
              </w:rPr>
              <w:t>$63.68</w:t>
            </w:r>
          </w:p>
        </w:tc>
        <w:tc>
          <w:tcPr>
            <w:tcW w:w="1144" w:type="dxa"/>
            <w:tcBorders>
              <w:top w:val="nil"/>
              <w:left w:val="nil"/>
              <w:bottom w:val="single" w:sz="4" w:space="0" w:color="A6A6A6"/>
              <w:right w:val="nil"/>
            </w:tcBorders>
          </w:tcPr>
          <w:p w14:paraId="1A8C5817" w14:textId="77777777" w:rsidR="004338CA" w:rsidRDefault="004338CA">
            <w:pPr>
              <w:pStyle w:val="COPPBODY"/>
              <w:jc w:val="right"/>
              <w:rPr>
                <w:color w:val="auto"/>
                <w:lang w:eastAsia="en-US"/>
              </w:rPr>
            </w:pPr>
          </w:p>
          <w:p w14:paraId="151C3343" w14:textId="77777777" w:rsidR="004338CA" w:rsidRDefault="004338CA">
            <w:pPr>
              <w:pStyle w:val="COPPBODY"/>
              <w:jc w:val="right"/>
              <w:rPr>
                <w:color w:val="auto"/>
                <w:lang w:eastAsia="en-US"/>
              </w:rPr>
            </w:pPr>
            <w:r>
              <w:rPr>
                <w:color w:val="auto"/>
                <w:lang w:eastAsia="en-US"/>
              </w:rPr>
              <w:t>$69.65</w:t>
            </w:r>
          </w:p>
        </w:tc>
        <w:tc>
          <w:tcPr>
            <w:tcW w:w="2542" w:type="dxa"/>
            <w:tcBorders>
              <w:top w:val="nil"/>
              <w:left w:val="nil"/>
              <w:bottom w:val="single" w:sz="4" w:space="0" w:color="A6A6A6"/>
              <w:right w:val="nil"/>
            </w:tcBorders>
            <w:shd w:val="clear" w:color="auto" w:fill="FFFFFF" w:themeFill="background1"/>
            <w:hideMark/>
          </w:tcPr>
          <w:p w14:paraId="75E76110" w14:textId="77777777" w:rsidR="004338CA" w:rsidRDefault="004338CA">
            <w:pPr>
              <w:pStyle w:val="COPPBODY"/>
              <w:rPr>
                <w:color w:val="auto"/>
                <w:lang w:eastAsia="en-US"/>
              </w:rPr>
            </w:pPr>
            <w:r>
              <w:rPr>
                <w:color w:val="auto"/>
                <w:lang w:eastAsia="en-US"/>
              </w:rPr>
              <w:t>Previously published results in 2014/15 and 2015/16 have been restated because an audit of this measure has identified that previous reporting included the cost of hard waste disposal.</w:t>
            </w:r>
          </w:p>
        </w:tc>
      </w:tr>
      <w:tr w:rsidR="004338CA" w14:paraId="5B5B3C8A" w14:textId="77777777" w:rsidTr="004338CA">
        <w:tc>
          <w:tcPr>
            <w:tcW w:w="2977" w:type="dxa"/>
            <w:tcBorders>
              <w:top w:val="nil"/>
              <w:left w:val="nil"/>
              <w:bottom w:val="single" w:sz="4" w:space="0" w:color="A6A6A6"/>
              <w:right w:val="nil"/>
            </w:tcBorders>
            <w:hideMark/>
          </w:tcPr>
          <w:p w14:paraId="78D8D2D3" w14:textId="77777777" w:rsidR="004338CA" w:rsidRDefault="004338CA">
            <w:pPr>
              <w:pStyle w:val="COPPBODY"/>
              <w:rPr>
                <w:color w:val="auto"/>
              </w:rPr>
            </w:pPr>
            <w:r>
              <w:rPr>
                <w:color w:val="auto"/>
              </w:rPr>
              <w:lastRenderedPageBreak/>
              <w:t>Cost of kerbside recyclables collection service per bin</w:t>
            </w:r>
          </w:p>
          <w:p w14:paraId="311CD7FF" w14:textId="77777777" w:rsidR="004338CA" w:rsidRDefault="004338CA">
            <w:pPr>
              <w:pStyle w:val="COPPBODY"/>
              <w:rPr>
                <w:b/>
                <w:color w:val="auto"/>
              </w:rPr>
            </w:pPr>
            <w:r>
              <w:rPr>
                <w:color w:val="auto"/>
                <w:sz w:val="18"/>
              </w:rPr>
              <w:t>[Direct cost of the kerbside recyclables bin collection service / Number of kerbside recyclables collection bins]</w:t>
            </w:r>
          </w:p>
        </w:tc>
        <w:tc>
          <w:tcPr>
            <w:tcW w:w="1134" w:type="dxa"/>
            <w:tcBorders>
              <w:top w:val="nil"/>
              <w:left w:val="nil"/>
              <w:bottom w:val="single" w:sz="4" w:space="0" w:color="A6A6A6"/>
              <w:right w:val="nil"/>
            </w:tcBorders>
            <w:hideMark/>
          </w:tcPr>
          <w:p w14:paraId="3A97287B" w14:textId="77777777" w:rsidR="004338CA" w:rsidRDefault="004338CA">
            <w:pPr>
              <w:pStyle w:val="COPPBODY"/>
              <w:jc w:val="right"/>
              <w:rPr>
                <w:color w:val="auto"/>
                <w:lang w:eastAsia="en-US"/>
              </w:rPr>
            </w:pPr>
            <w:r>
              <w:rPr>
                <w:color w:val="auto"/>
                <w:lang w:eastAsia="en-US"/>
              </w:rPr>
              <w:t>$32.00</w:t>
            </w:r>
          </w:p>
        </w:tc>
        <w:tc>
          <w:tcPr>
            <w:tcW w:w="1134" w:type="dxa"/>
            <w:tcBorders>
              <w:top w:val="nil"/>
              <w:left w:val="nil"/>
              <w:bottom w:val="single" w:sz="4" w:space="0" w:color="A6A6A6"/>
              <w:right w:val="nil"/>
            </w:tcBorders>
            <w:hideMark/>
          </w:tcPr>
          <w:p w14:paraId="53F8BE2A" w14:textId="77777777" w:rsidR="004338CA" w:rsidRDefault="004338CA">
            <w:pPr>
              <w:pStyle w:val="COPPBODY"/>
              <w:jc w:val="right"/>
              <w:rPr>
                <w:color w:val="auto"/>
                <w:lang w:eastAsia="en-US"/>
              </w:rPr>
            </w:pPr>
            <w:r>
              <w:rPr>
                <w:color w:val="auto"/>
                <w:lang w:eastAsia="en-US"/>
              </w:rPr>
              <w:t>$33.93</w:t>
            </w:r>
          </w:p>
        </w:tc>
        <w:tc>
          <w:tcPr>
            <w:tcW w:w="1144" w:type="dxa"/>
            <w:tcBorders>
              <w:top w:val="nil"/>
              <w:left w:val="nil"/>
              <w:bottom w:val="single" w:sz="4" w:space="0" w:color="A6A6A6"/>
              <w:right w:val="nil"/>
            </w:tcBorders>
            <w:hideMark/>
          </w:tcPr>
          <w:p w14:paraId="08A4360A" w14:textId="77777777" w:rsidR="004338CA" w:rsidRDefault="004338CA">
            <w:pPr>
              <w:pStyle w:val="COPPBODY"/>
              <w:jc w:val="right"/>
              <w:rPr>
                <w:color w:val="auto"/>
                <w:lang w:eastAsia="en-US"/>
              </w:rPr>
            </w:pPr>
            <w:r>
              <w:rPr>
                <w:color w:val="auto"/>
                <w:lang w:eastAsia="en-US"/>
              </w:rPr>
              <w:t>$36.07</w:t>
            </w:r>
          </w:p>
        </w:tc>
        <w:tc>
          <w:tcPr>
            <w:tcW w:w="2542" w:type="dxa"/>
            <w:tcBorders>
              <w:top w:val="nil"/>
              <w:left w:val="nil"/>
              <w:bottom w:val="single" w:sz="4" w:space="0" w:color="A6A6A6"/>
              <w:right w:val="nil"/>
            </w:tcBorders>
            <w:shd w:val="clear" w:color="auto" w:fill="FFFFFF" w:themeFill="background1"/>
            <w:hideMark/>
          </w:tcPr>
          <w:p w14:paraId="1EB9DCE0" w14:textId="77777777" w:rsidR="004338CA" w:rsidRDefault="004338CA">
            <w:pPr>
              <w:pStyle w:val="COPPBODY"/>
              <w:rPr>
                <w:color w:val="auto"/>
                <w:lang w:eastAsia="en-US"/>
              </w:rPr>
            </w:pPr>
            <w:r>
              <w:rPr>
                <w:color w:val="auto"/>
                <w:lang w:eastAsia="en-US"/>
              </w:rPr>
              <w:t>The cost of our kerbside recyclables collection service per bin per year includes weekly collection.</w:t>
            </w:r>
          </w:p>
        </w:tc>
      </w:tr>
      <w:tr w:rsidR="004338CA" w14:paraId="2FD3FE5B" w14:textId="77777777" w:rsidTr="004338CA">
        <w:tc>
          <w:tcPr>
            <w:tcW w:w="2977" w:type="dxa"/>
            <w:tcBorders>
              <w:top w:val="nil"/>
              <w:left w:val="nil"/>
              <w:bottom w:val="single" w:sz="4" w:space="0" w:color="A6A6A6"/>
              <w:right w:val="nil"/>
            </w:tcBorders>
            <w:hideMark/>
          </w:tcPr>
          <w:p w14:paraId="562E58B1" w14:textId="77777777" w:rsidR="004338CA" w:rsidRDefault="004338CA">
            <w:pPr>
              <w:pStyle w:val="COPPBODY"/>
              <w:rPr>
                <w:bCs/>
                <w:color w:val="auto"/>
              </w:rPr>
            </w:pPr>
            <w:r>
              <w:rPr>
                <w:bCs/>
                <w:color w:val="auto"/>
              </w:rPr>
              <w:t>Waste diversion</w:t>
            </w:r>
          </w:p>
          <w:p w14:paraId="4B0D60FB" w14:textId="77777777" w:rsidR="004338CA" w:rsidRDefault="004338CA">
            <w:pPr>
              <w:pStyle w:val="COPPBODY"/>
              <w:rPr>
                <w:color w:val="auto"/>
              </w:rPr>
            </w:pPr>
            <w:r>
              <w:rPr>
                <w:color w:val="auto"/>
              </w:rPr>
              <w:t>Kerbside collection waste diverted from landfill</w:t>
            </w:r>
          </w:p>
          <w:p w14:paraId="5B4E5F7D" w14:textId="77777777" w:rsidR="004338CA" w:rsidRDefault="004338CA">
            <w:pPr>
              <w:pStyle w:val="COPPBODY"/>
              <w:rPr>
                <w:color w:val="auto"/>
              </w:rPr>
            </w:pPr>
            <w:r>
              <w:rPr>
                <w:color w:val="auto"/>
                <w:sz w:val="20"/>
              </w:rPr>
              <w:t>[Number of recyclables and green organics collected from kerbside bins / Weight of garbage, recyclables and green organics collected from kerbside bins] x 100</w:t>
            </w:r>
          </w:p>
        </w:tc>
        <w:tc>
          <w:tcPr>
            <w:tcW w:w="1134" w:type="dxa"/>
            <w:tcBorders>
              <w:top w:val="nil"/>
              <w:left w:val="nil"/>
              <w:bottom w:val="single" w:sz="4" w:space="0" w:color="A6A6A6"/>
              <w:right w:val="nil"/>
            </w:tcBorders>
          </w:tcPr>
          <w:p w14:paraId="68B2243C" w14:textId="77777777" w:rsidR="004338CA" w:rsidRDefault="004338CA">
            <w:pPr>
              <w:pStyle w:val="COPPBODY"/>
              <w:jc w:val="right"/>
              <w:rPr>
                <w:color w:val="auto"/>
                <w:lang w:eastAsia="en-US"/>
              </w:rPr>
            </w:pPr>
          </w:p>
          <w:p w14:paraId="15250C3C" w14:textId="77777777" w:rsidR="004338CA" w:rsidRDefault="004338CA">
            <w:pPr>
              <w:pStyle w:val="COPPBODY"/>
              <w:jc w:val="right"/>
              <w:rPr>
                <w:color w:val="auto"/>
                <w:lang w:eastAsia="en-US"/>
              </w:rPr>
            </w:pPr>
            <w:r>
              <w:rPr>
                <w:color w:val="auto"/>
                <w:lang w:eastAsia="en-US"/>
              </w:rPr>
              <w:t>34.50%</w:t>
            </w:r>
          </w:p>
        </w:tc>
        <w:tc>
          <w:tcPr>
            <w:tcW w:w="1134" w:type="dxa"/>
            <w:tcBorders>
              <w:top w:val="nil"/>
              <w:left w:val="nil"/>
              <w:bottom w:val="single" w:sz="4" w:space="0" w:color="A6A6A6"/>
              <w:right w:val="nil"/>
            </w:tcBorders>
          </w:tcPr>
          <w:p w14:paraId="495305A1" w14:textId="77777777" w:rsidR="004338CA" w:rsidRDefault="004338CA">
            <w:pPr>
              <w:pStyle w:val="COPPBODY"/>
              <w:jc w:val="right"/>
              <w:rPr>
                <w:color w:val="auto"/>
                <w:lang w:eastAsia="en-US"/>
              </w:rPr>
            </w:pPr>
          </w:p>
          <w:p w14:paraId="110BD54C" w14:textId="77777777" w:rsidR="004338CA" w:rsidRDefault="004338CA">
            <w:pPr>
              <w:pStyle w:val="COPPBODY"/>
              <w:jc w:val="right"/>
              <w:rPr>
                <w:color w:val="auto"/>
                <w:lang w:eastAsia="en-US"/>
              </w:rPr>
            </w:pPr>
            <w:r>
              <w:rPr>
                <w:color w:val="auto"/>
                <w:lang w:eastAsia="en-US"/>
              </w:rPr>
              <w:t>34.11%</w:t>
            </w:r>
          </w:p>
        </w:tc>
        <w:tc>
          <w:tcPr>
            <w:tcW w:w="1144" w:type="dxa"/>
            <w:tcBorders>
              <w:top w:val="nil"/>
              <w:left w:val="nil"/>
              <w:bottom w:val="single" w:sz="4" w:space="0" w:color="A6A6A6"/>
              <w:right w:val="nil"/>
            </w:tcBorders>
          </w:tcPr>
          <w:p w14:paraId="0E0275FE" w14:textId="77777777" w:rsidR="004338CA" w:rsidRDefault="004338CA">
            <w:pPr>
              <w:pStyle w:val="COPPBODY"/>
              <w:jc w:val="right"/>
              <w:rPr>
                <w:color w:val="auto"/>
                <w:lang w:eastAsia="en-US"/>
              </w:rPr>
            </w:pPr>
          </w:p>
          <w:p w14:paraId="0F75394A" w14:textId="77777777" w:rsidR="004338CA" w:rsidRDefault="004338CA">
            <w:pPr>
              <w:pStyle w:val="COPPBODY"/>
              <w:jc w:val="right"/>
              <w:rPr>
                <w:color w:val="auto"/>
                <w:lang w:eastAsia="en-US"/>
              </w:rPr>
            </w:pPr>
            <w:r>
              <w:rPr>
                <w:color w:val="auto"/>
                <w:lang w:eastAsia="en-US"/>
              </w:rPr>
              <w:t>32.94%</w:t>
            </w:r>
          </w:p>
        </w:tc>
        <w:tc>
          <w:tcPr>
            <w:tcW w:w="2542" w:type="dxa"/>
            <w:tcBorders>
              <w:top w:val="nil"/>
              <w:left w:val="nil"/>
              <w:bottom w:val="single" w:sz="4" w:space="0" w:color="A6A6A6"/>
              <w:right w:val="nil"/>
            </w:tcBorders>
            <w:hideMark/>
          </w:tcPr>
          <w:p w14:paraId="1F237F36" w14:textId="77777777" w:rsidR="004338CA" w:rsidRDefault="004338CA">
            <w:pPr>
              <w:pStyle w:val="COPPBODY"/>
              <w:rPr>
                <w:color w:val="auto"/>
                <w:lang w:eastAsia="en-US"/>
              </w:rPr>
            </w:pPr>
            <w:r>
              <w:rPr>
                <w:color w:val="auto"/>
                <w:lang w:eastAsia="en-US"/>
              </w:rPr>
              <w:t>This result measures the proportion of recyclables collected from kerbside that is diverted from landfill. Council did not meet its annual target of 35 per cent diversion.</w:t>
            </w:r>
          </w:p>
        </w:tc>
      </w:tr>
    </w:tbl>
    <w:p w14:paraId="72D1A453" w14:textId="77777777" w:rsidR="004338CA" w:rsidRDefault="004338CA" w:rsidP="004338CA">
      <w:pPr>
        <w:spacing w:after="0" w:line="240" w:lineRule="auto"/>
        <w:rPr>
          <w:rFonts w:ascii="Arial" w:hAnsi="Arial" w:cs="Arial"/>
          <w:b/>
          <w:sz w:val="28"/>
          <w:szCs w:val="28"/>
          <w:lang w:val="en-GB" w:eastAsia="en-AU"/>
        </w:rPr>
      </w:pPr>
    </w:p>
    <w:p w14:paraId="6F99F7FD" w14:textId="77777777" w:rsidR="004338CA" w:rsidRDefault="004338CA" w:rsidP="004338CA">
      <w:pPr>
        <w:spacing w:after="0" w:line="240" w:lineRule="auto"/>
        <w:rPr>
          <w:rFonts w:ascii="Arial" w:hAnsi="Arial" w:cs="Arial"/>
          <w:b/>
          <w:sz w:val="28"/>
          <w:szCs w:val="28"/>
          <w:lang w:val="en-GB" w:eastAsia="en-AU"/>
        </w:rPr>
      </w:pPr>
      <w:r>
        <w:rPr>
          <w:rFonts w:ascii="Arial" w:hAnsi="Arial" w:cs="Arial"/>
        </w:rPr>
        <w:br w:type="page"/>
      </w:r>
    </w:p>
    <w:p w14:paraId="00CB9E39" w14:textId="77777777" w:rsidR="004338CA" w:rsidRDefault="004338CA" w:rsidP="004338CA">
      <w:pPr>
        <w:pStyle w:val="COPPHEADING"/>
      </w:pPr>
      <w:r>
        <w:lastRenderedPageBreak/>
        <w:t>Vibrant - A liveable and connected City</w:t>
      </w:r>
    </w:p>
    <w:p w14:paraId="1E81A72F" w14:textId="77777777" w:rsidR="004338CA" w:rsidRDefault="004338CA" w:rsidP="004338CA">
      <w:pPr>
        <w:pStyle w:val="COPPSUBHEAD2"/>
        <w:rPr>
          <w:sz w:val="32"/>
        </w:rPr>
      </w:pPr>
      <w:r>
        <w:t>Our strategic objectives</w:t>
      </w:r>
    </w:p>
    <w:p w14:paraId="6EF76B92" w14:textId="77777777" w:rsidR="004338CA" w:rsidRDefault="004338CA" w:rsidP="004338CA">
      <w:pPr>
        <w:pStyle w:val="COPPSUBHEAD"/>
        <w:spacing w:after="0" w:line="240" w:lineRule="auto"/>
        <w:rPr>
          <w:color w:val="auto"/>
        </w:rPr>
      </w:pPr>
    </w:p>
    <w:p w14:paraId="24E6BFE8" w14:textId="77777777" w:rsidR="004338CA" w:rsidRDefault="004338CA" w:rsidP="004338CA">
      <w:pPr>
        <w:pStyle w:val="COPPBODY"/>
        <w:numPr>
          <w:ilvl w:val="0"/>
          <w:numId w:val="39"/>
        </w:numPr>
        <w:ind w:left="1134" w:hanging="567"/>
        <w:textAlignment w:val="auto"/>
        <w:rPr>
          <w:color w:val="auto"/>
        </w:rPr>
      </w:pPr>
      <w:r>
        <w:rPr>
          <w:color w:val="auto"/>
        </w:rPr>
        <w:t>Encourage viable, vibrant villages</w:t>
      </w:r>
    </w:p>
    <w:p w14:paraId="435CECE4" w14:textId="77777777" w:rsidR="004338CA" w:rsidRDefault="004338CA" w:rsidP="004338CA">
      <w:pPr>
        <w:pStyle w:val="COPPBODY"/>
        <w:numPr>
          <w:ilvl w:val="0"/>
          <w:numId w:val="39"/>
        </w:numPr>
        <w:ind w:left="1134" w:hanging="567"/>
        <w:textAlignment w:val="auto"/>
        <w:rPr>
          <w:color w:val="auto"/>
        </w:rPr>
      </w:pPr>
      <w:r>
        <w:rPr>
          <w:color w:val="auto"/>
        </w:rPr>
        <w:t>Ensure growth is well planned and managed for the future</w:t>
      </w:r>
    </w:p>
    <w:p w14:paraId="5EF8B6DA" w14:textId="77777777" w:rsidR="004338CA" w:rsidRDefault="004338CA" w:rsidP="004338CA">
      <w:pPr>
        <w:pStyle w:val="COPPBODY"/>
        <w:numPr>
          <w:ilvl w:val="0"/>
          <w:numId w:val="39"/>
        </w:numPr>
        <w:ind w:left="1134" w:hanging="567"/>
        <w:textAlignment w:val="auto"/>
        <w:rPr>
          <w:color w:val="auto"/>
        </w:rPr>
      </w:pPr>
      <w:r>
        <w:rPr>
          <w:color w:val="auto"/>
        </w:rPr>
        <w:t>Improve and manage local amenity and assets for now and the future</w:t>
      </w:r>
    </w:p>
    <w:p w14:paraId="068BA2BD" w14:textId="77777777" w:rsidR="004338CA" w:rsidRDefault="004338CA" w:rsidP="004338CA">
      <w:pPr>
        <w:pStyle w:val="COPPBODY"/>
        <w:numPr>
          <w:ilvl w:val="0"/>
          <w:numId w:val="39"/>
        </w:numPr>
        <w:ind w:left="1134" w:hanging="567"/>
        <w:textAlignment w:val="auto"/>
        <w:rPr>
          <w:color w:val="auto"/>
        </w:rPr>
      </w:pPr>
      <w:r>
        <w:rPr>
          <w:color w:val="auto"/>
        </w:rPr>
        <w:t>Ensure people can travel with ease using a range of convenient, safe, accessible and sustainable travel choices</w:t>
      </w:r>
    </w:p>
    <w:p w14:paraId="35EEE276" w14:textId="77777777" w:rsidR="004338CA" w:rsidRDefault="004338CA" w:rsidP="004338CA">
      <w:pPr>
        <w:pStyle w:val="COPPBODY"/>
        <w:rPr>
          <w:color w:val="auto"/>
        </w:rPr>
      </w:pPr>
    </w:p>
    <w:p w14:paraId="28728C61" w14:textId="77777777" w:rsidR="004338CA" w:rsidRDefault="004338CA" w:rsidP="004338CA">
      <w:pPr>
        <w:pStyle w:val="COPPSUBHEAD"/>
      </w:pPr>
      <w:r>
        <w:t>Performance highlights</w:t>
      </w:r>
    </w:p>
    <w:p w14:paraId="4D8031F7" w14:textId="77777777" w:rsidR="004338CA" w:rsidRDefault="004338CA" w:rsidP="004338CA">
      <w:pPr>
        <w:pStyle w:val="Body-QuarterlyReport"/>
        <w:spacing w:after="0"/>
        <w:rPr>
          <w:rFonts w:ascii="Arial" w:hAnsi="Arial" w:cs="Arial"/>
          <w:sz w:val="24"/>
          <w:szCs w:val="24"/>
          <w:u w:val="single"/>
          <w:lang w:val="en-GB" w:eastAsia="en-AU"/>
        </w:rPr>
      </w:pPr>
      <w:r>
        <w:rPr>
          <w:rFonts w:ascii="Arial" w:hAnsi="Arial" w:cs="Arial"/>
          <w:sz w:val="24"/>
          <w:szCs w:val="24"/>
          <w:u w:val="single"/>
          <w:lang w:val="en-GB" w:eastAsia="en-AU"/>
        </w:rPr>
        <w:t>Vibrant Village program awarded</w:t>
      </w:r>
    </w:p>
    <w:p w14:paraId="4A09AA92" w14:textId="77777777" w:rsidR="004338CA" w:rsidRDefault="004338CA" w:rsidP="004338CA">
      <w:pPr>
        <w:pStyle w:val="Body-QuarterlyReport"/>
        <w:spacing w:after="0"/>
        <w:rPr>
          <w:rFonts w:ascii="Arial" w:hAnsi="Arial" w:cs="Arial"/>
          <w:b/>
          <w:sz w:val="24"/>
          <w:szCs w:val="24"/>
          <w:lang w:val="en-GB" w:eastAsia="en-AU"/>
        </w:rPr>
      </w:pPr>
      <w:r>
        <w:rPr>
          <w:rFonts w:ascii="Arial" w:hAnsi="Arial" w:cs="Arial"/>
          <w:b/>
          <w:sz w:val="24"/>
          <w:szCs w:val="24"/>
          <w:lang w:val="en-GB" w:eastAsia="en-AU"/>
        </w:rPr>
        <w:t xml:space="preserve">Economic Development Australia Awards </w:t>
      </w:r>
    </w:p>
    <w:p w14:paraId="6FE174B5" w14:textId="77777777" w:rsidR="004338CA" w:rsidRDefault="004338CA" w:rsidP="004338CA">
      <w:pPr>
        <w:pStyle w:val="COPPCONTENTSBODY"/>
        <w:rPr>
          <w:b/>
        </w:rPr>
      </w:pPr>
      <w:r>
        <w:t>Council’s Vibrant Villages Program was announced as the winner of the Community in Economic Development Award at the Economic Development Australia Awards on 6 October 2016. This award recognises Council’s efforts to create vibrancy within communities by harnessing the diverse interests of our local traders, community groups, motivated residents and Council to deliver community-led action within our City. This three-year program was completed this year with a number of community-led partnership groups continuing.</w:t>
      </w:r>
    </w:p>
    <w:p w14:paraId="37474382" w14:textId="77777777" w:rsidR="004338CA" w:rsidRDefault="004338CA" w:rsidP="004338CA">
      <w:pPr>
        <w:rPr>
          <w:rFonts w:ascii="Arial" w:hAnsi="Arial" w:cs="Arial"/>
          <w:sz w:val="24"/>
          <w:szCs w:val="24"/>
          <w:u w:val="single"/>
          <w:lang w:val="en-GB" w:eastAsia="en-AU"/>
        </w:rPr>
      </w:pPr>
    </w:p>
    <w:p w14:paraId="43F5A087" w14:textId="77777777" w:rsidR="004338CA" w:rsidRDefault="004338CA" w:rsidP="004338CA">
      <w:pPr>
        <w:rPr>
          <w:rFonts w:ascii="Arial" w:hAnsi="Arial" w:cs="Arial"/>
          <w:sz w:val="24"/>
          <w:szCs w:val="24"/>
          <w:u w:val="single"/>
          <w:lang w:val="en-GB" w:eastAsia="en-AU"/>
        </w:rPr>
      </w:pPr>
      <w:r>
        <w:rPr>
          <w:rFonts w:ascii="Arial" w:hAnsi="Arial" w:cs="Arial"/>
          <w:sz w:val="24"/>
          <w:szCs w:val="24"/>
          <w:u w:val="single"/>
          <w:lang w:val="en-GB" w:eastAsia="en-AU"/>
        </w:rPr>
        <w:t>Palais Theatre refurbished</w:t>
      </w:r>
    </w:p>
    <w:p w14:paraId="411C2DC4" w14:textId="77777777" w:rsidR="004338CA" w:rsidRDefault="004338CA" w:rsidP="004338CA">
      <w:pPr>
        <w:rPr>
          <w:rFonts w:ascii="Arial" w:hAnsi="Arial" w:cs="Arial"/>
          <w:b/>
          <w:sz w:val="24"/>
          <w:szCs w:val="24"/>
          <w:lang w:val="en-GB" w:eastAsia="en-AU"/>
        </w:rPr>
      </w:pPr>
      <w:r>
        <w:rPr>
          <w:rFonts w:ascii="Arial" w:hAnsi="Arial" w:cs="Arial"/>
          <w:b/>
          <w:sz w:val="24"/>
          <w:szCs w:val="24"/>
          <w:lang w:val="en-GB" w:eastAsia="en-AU"/>
        </w:rPr>
        <w:t>Securing the future of Palais Theatre</w:t>
      </w:r>
    </w:p>
    <w:p w14:paraId="7114800F" w14:textId="77777777" w:rsidR="004338CA" w:rsidRDefault="004338CA" w:rsidP="004338CA">
      <w:pPr>
        <w:pStyle w:val="COPPCONTENTSBODY"/>
        <w:rPr>
          <w:b/>
        </w:rPr>
      </w:pPr>
      <w:r>
        <w:t xml:space="preserve">After delivering a large program jointly funded by the Victorian Government and Council to address critical maintenance and refurbishment issues, Major Projects Victoria completed the works and handed the Palais Theatre back to the City of Port Phillip and Live Nation, the new operator of the theatre. </w:t>
      </w:r>
    </w:p>
    <w:p w14:paraId="3A81A0B5" w14:textId="77777777" w:rsidR="004338CA" w:rsidRDefault="004338CA" w:rsidP="004338CA">
      <w:pPr>
        <w:rPr>
          <w:rFonts w:ascii="Arial" w:hAnsi="Arial" w:cs="Arial"/>
          <w:sz w:val="24"/>
          <w:szCs w:val="24"/>
          <w:u w:val="single"/>
          <w:lang w:val="en-GB" w:eastAsia="en-AU"/>
        </w:rPr>
      </w:pPr>
    </w:p>
    <w:p w14:paraId="19FF10E7" w14:textId="77777777" w:rsidR="004338CA" w:rsidRDefault="004338CA" w:rsidP="004338CA">
      <w:pPr>
        <w:pStyle w:val="Body-QuarterlyReport"/>
        <w:rPr>
          <w:rFonts w:ascii="Arial" w:hAnsi="Arial" w:cs="Arial"/>
          <w:sz w:val="24"/>
          <w:szCs w:val="24"/>
          <w:u w:val="single"/>
          <w:lang w:val="en-GB" w:eastAsia="en-AU"/>
        </w:rPr>
      </w:pPr>
      <w:r>
        <w:rPr>
          <w:rFonts w:ascii="Arial" w:hAnsi="Arial" w:cs="Arial"/>
          <w:sz w:val="24"/>
          <w:szCs w:val="24"/>
          <w:u w:val="single"/>
          <w:lang w:val="en-GB" w:eastAsia="en-AU"/>
        </w:rPr>
        <w:t>Managing increased summer visitation impact</w:t>
      </w:r>
    </w:p>
    <w:p w14:paraId="69383CE4" w14:textId="77777777" w:rsidR="004338CA" w:rsidRDefault="004338CA" w:rsidP="004338CA">
      <w:pPr>
        <w:pStyle w:val="Body-QuarterlyReport"/>
        <w:rPr>
          <w:rFonts w:ascii="Arial" w:hAnsi="Arial" w:cs="Arial"/>
          <w:b/>
          <w:sz w:val="24"/>
          <w:szCs w:val="24"/>
          <w:lang w:val="en-GB" w:eastAsia="en-AU"/>
        </w:rPr>
      </w:pPr>
      <w:r>
        <w:rPr>
          <w:rFonts w:ascii="Arial" w:hAnsi="Arial" w:cs="Arial"/>
          <w:b/>
          <w:sz w:val="24"/>
          <w:szCs w:val="24"/>
          <w:lang w:val="en-GB" w:eastAsia="en-AU"/>
        </w:rPr>
        <w:t>High resident satisfaction with visitor impact management</w:t>
      </w:r>
    </w:p>
    <w:p w14:paraId="2D84E1E7" w14:textId="77777777" w:rsidR="004338CA" w:rsidRDefault="004338CA" w:rsidP="004338CA">
      <w:pPr>
        <w:pStyle w:val="COPPCONTENTSBODY"/>
      </w:pPr>
      <w:r>
        <w:t xml:space="preserve">Maintaining safe and clean public spaces over summer is an ongoing challenge. To ensure the amenity of public spaces over the Christmas and New Year period, planning begins in October with multiple Council service units and nine external agencies and contractors involved. At the end of this year’s season almost 80 per cent of community survey respondents rated our performance as good or very good </w:t>
      </w:r>
      <w:r>
        <w:lastRenderedPageBreak/>
        <w:t>in this area, which is an increase of almost five per cent compared with previous results.</w:t>
      </w:r>
    </w:p>
    <w:p w14:paraId="5DDB240C" w14:textId="77777777" w:rsidR="004338CA" w:rsidRDefault="004338CA" w:rsidP="004338CA">
      <w:pPr>
        <w:rPr>
          <w:rFonts w:ascii="Arial" w:hAnsi="Arial" w:cs="Arial"/>
          <w:sz w:val="24"/>
          <w:szCs w:val="24"/>
          <w:u w:val="single"/>
          <w:lang w:val="en-GB" w:eastAsia="en-AU"/>
        </w:rPr>
      </w:pPr>
    </w:p>
    <w:p w14:paraId="3B02C4FD" w14:textId="77777777" w:rsidR="004338CA" w:rsidRDefault="004338CA" w:rsidP="004338CA">
      <w:pPr>
        <w:rPr>
          <w:rFonts w:ascii="Arial" w:hAnsi="Arial" w:cs="Arial"/>
          <w:sz w:val="24"/>
          <w:szCs w:val="24"/>
          <w:u w:val="single"/>
          <w:lang w:val="en-GB" w:eastAsia="en-AU"/>
        </w:rPr>
      </w:pPr>
      <w:r>
        <w:rPr>
          <w:rFonts w:ascii="Arial" w:hAnsi="Arial" w:cs="Arial"/>
          <w:sz w:val="24"/>
          <w:szCs w:val="24"/>
          <w:u w:val="single"/>
          <w:lang w:val="en-GB" w:eastAsia="en-AU"/>
        </w:rPr>
        <w:t>New open space and facilities in growth areas</w:t>
      </w:r>
    </w:p>
    <w:p w14:paraId="744BF593" w14:textId="77777777" w:rsidR="004338CA" w:rsidRDefault="004338CA" w:rsidP="004338CA">
      <w:pPr>
        <w:rPr>
          <w:rFonts w:ascii="Arial" w:hAnsi="Arial" w:cs="Arial"/>
          <w:b/>
          <w:sz w:val="24"/>
          <w:szCs w:val="24"/>
          <w:lang w:val="en-GB" w:eastAsia="en-AU"/>
        </w:rPr>
      </w:pPr>
      <w:r>
        <w:rPr>
          <w:rFonts w:ascii="Arial" w:hAnsi="Arial" w:cs="Arial"/>
          <w:b/>
          <w:sz w:val="24"/>
          <w:szCs w:val="24"/>
          <w:lang w:val="en-GB" w:eastAsia="en-AU"/>
        </w:rPr>
        <w:t xml:space="preserve">Ferrars Street Education and Community Precinct </w:t>
      </w:r>
    </w:p>
    <w:p w14:paraId="2118F62D" w14:textId="77777777" w:rsidR="004338CA" w:rsidRDefault="004338CA" w:rsidP="004338CA">
      <w:pPr>
        <w:pStyle w:val="COPPCONTENTSBODY"/>
      </w:pPr>
      <w:r>
        <w:t>Council together with the Victorian Government is delivering Victoria’s first vertical government school with integrated community facilities and a new Montague Community Park (interim name) to provide much needed services and open space for the future community of Fishermans Bend. This year, construction of the school facilities progressed well and Council endorsed the streetscape and park designs with demolition at the park site commencing in June 2017. The school building will open in Term 1, 2018.</w:t>
      </w:r>
    </w:p>
    <w:p w14:paraId="55A8D3DE" w14:textId="77777777" w:rsidR="004338CA" w:rsidRDefault="004338CA" w:rsidP="004338CA">
      <w:pPr>
        <w:rPr>
          <w:rFonts w:ascii="Arial" w:hAnsi="Arial" w:cs="Arial"/>
          <w:b/>
          <w:sz w:val="24"/>
          <w:szCs w:val="24"/>
          <w:lang w:val="en-GB" w:eastAsia="en-AU"/>
        </w:rPr>
      </w:pPr>
      <w:r>
        <w:rPr>
          <w:rFonts w:ascii="Arial" w:hAnsi="Arial" w:cs="Arial"/>
          <w:b/>
          <w:sz w:val="24"/>
          <w:szCs w:val="24"/>
          <w:lang w:val="en-GB" w:eastAsia="en-AU"/>
        </w:rPr>
        <w:t>Advocating for great outcomes in Fishermans Bend</w:t>
      </w:r>
    </w:p>
    <w:p w14:paraId="48D4DC57" w14:textId="77777777" w:rsidR="004338CA" w:rsidRDefault="004338CA" w:rsidP="004338CA">
      <w:pPr>
        <w:pStyle w:val="COPPCONTENTSBODY"/>
      </w:pPr>
      <w:r>
        <w:t xml:space="preserve">Over the year Council has worked closely with Department of Premier and Cabinet, Department of Treasury and Finance, the Fishermans Bend Taskforce and City of Melbourne to ensure Council’s objectives for Fishermans Bend are realised. </w:t>
      </w:r>
    </w:p>
    <w:p w14:paraId="2915D6A4" w14:textId="77777777" w:rsidR="004338CA" w:rsidRDefault="004338CA" w:rsidP="004338CA">
      <w:pPr>
        <w:pStyle w:val="Body-QuarterlyReport"/>
        <w:spacing w:after="0"/>
        <w:rPr>
          <w:rFonts w:ascii="Arial" w:hAnsi="Arial" w:cs="Arial"/>
          <w:sz w:val="24"/>
          <w:szCs w:val="24"/>
          <w:lang w:val="en-GB" w:eastAsia="en-AU"/>
        </w:rPr>
      </w:pPr>
    </w:p>
    <w:p w14:paraId="45D80DAC" w14:textId="77777777" w:rsidR="004338CA" w:rsidRDefault="004338CA" w:rsidP="004338CA">
      <w:pPr>
        <w:spacing w:beforeLines="40" w:before="96"/>
        <w:rPr>
          <w:rFonts w:ascii="Arial" w:hAnsi="Arial" w:cs="Arial"/>
          <w:sz w:val="24"/>
          <w:szCs w:val="24"/>
          <w:u w:val="single"/>
          <w:lang w:val="en-GB" w:eastAsia="en-AU"/>
        </w:rPr>
      </w:pPr>
      <w:r>
        <w:rPr>
          <w:rFonts w:ascii="Arial" w:hAnsi="Arial" w:cs="Arial"/>
          <w:sz w:val="24"/>
          <w:szCs w:val="24"/>
          <w:u w:val="single"/>
          <w:lang w:val="en-GB" w:eastAsia="en-AU"/>
        </w:rPr>
        <w:t>Local markets highly regarded</w:t>
      </w:r>
    </w:p>
    <w:p w14:paraId="0C914CE4" w14:textId="77777777" w:rsidR="004338CA" w:rsidRDefault="004338CA" w:rsidP="004338CA">
      <w:pPr>
        <w:spacing w:beforeLines="40" w:before="96"/>
        <w:rPr>
          <w:rFonts w:ascii="Arial" w:hAnsi="Arial" w:cs="Arial"/>
          <w:b/>
          <w:sz w:val="24"/>
          <w:szCs w:val="24"/>
          <w:lang w:val="en-GB" w:eastAsia="en-AU"/>
        </w:rPr>
      </w:pPr>
      <w:r>
        <w:rPr>
          <w:rFonts w:ascii="Arial" w:hAnsi="Arial" w:cs="Arial"/>
          <w:b/>
          <w:sz w:val="24"/>
          <w:szCs w:val="24"/>
          <w:lang w:val="en-GB" w:eastAsia="en-AU"/>
        </w:rPr>
        <w:t>South Melbourne Market celebrates 150</w:t>
      </w:r>
      <w:r>
        <w:rPr>
          <w:rFonts w:ascii="Arial" w:hAnsi="Arial" w:cs="Arial"/>
          <w:b/>
          <w:sz w:val="24"/>
          <w:szCs w:val="24"/>
          <w:vertAlign w:val="superscript"/>
          <w:lang w:val="en-GB" w:eastAsia="en-AU"/>
        </w:rPr>
        <w:t>th</w:t>
      </w:r>
      <w:r>
        <w:rPr>
          <w:rFonts w:ascii="Arial" w:hAnsi="Arial" w:cs="Arial"/>
          <w:b/>
          <w:sz w:val="24"/>
          <w:szCs w:val="24"/>
          <w:lang w:val="en-GB" w:eastAsia="en-AU"/>
        </w:rPr>
        <w:t xml:space="preserve"> birthday </w:t>
      </w:r>
    </w:p>
    <w:p w14:paraId="3D3F6C4B" w14:textId="77777777" w:rsidR="004338CA" w:rsidRDefault="004338CA" w:rsidP="004338CA">
      <w:pPr>
        <w:pStyle w:val="COPPCONTENTSBODY"/>
      </w:pPr>
      <w:r>
        <w:t>This year we celebrated the market’s 150th birthday with numerous events including a free community street party and barbecue, exhibition and guided historical tours. For the first time attendance at the market exceeded five million, up 5.9 per cent on the previous year.</w:t>
      </w:r>
    </w:p>
    <w:p w14:paraId="452A4C31" w14:textId="77777777" w:rsidR="004338CA" w:rsidRDefault="004338CA" w:rsidP="004338CA">
      <w:pPr>
        <w:spacing w:beforeLines="40" w:before="96"/>
        <w:rPr>
          <w:rFonts w:ascii="Arial" w:hAnsi="Arial" w:cs="Arial"/>
          <w:b/>
          <w:sz w:val="24"/>
          <w:szCs w:val="24"/>
          <w:lang w:val="en-GB" w:eastAsia="en-AU"/>
        </w:rPr>
      </w:pPr>
      <w:r>
        <w:rPr>
          <w:rFonts w:ascii="Arial" w:hAnsi="Arial" w:cs="Arial"/>
          <w:b/>
          <w:sz w:val="24"/>
          <w:szCs w:val="24"/>
          <w:lang w:val="en-GB" w:eastAsia="en-AU"/>
        </w:rPr>
        <w:t xml:space="preserve">St Kilda Esplanade Market </w:t>
      </w:r>
    </w:p>
    <w:p w14:paraId="02B9D091" w14:textId="77777777" w:rsidR="004338CA" w:rsidRDefault="004338CA" w:rsidP="004338CA">
      <w:pPr>
        <w:pStyle w:val="COPPCONTENTSBODY"/>
      </w:pPr>
      <w:r>
        <w:t xml:space="preserve">The St Kilda Esplanade Market continues to be a successful tourism attraction for visitors to St Kilda with the market now featuring food vans and buskers. The flow on effect of the market ensures economic benefit is distributed throughout the St Kilda precinct, in particular Acland Street. </w:t>
      </w:r>
    </w:p>
    <w:p w14:paraId="2D82F935" w14:textId="77777777" w:rsidR="004338CA" w:rsidRDefault="004338CA" w:rsidP="004338CA">
      <w:pPr>
        <w:spacing w:beforeLines="40" w:before="96"/>
        <w:rPr>
          <w:rFonts w:ascii="Arial" w:hAnsi="Arial" w:cs="Arial"/>
          <w:sz w:val="24"/>
          <w:szCs w:val="24"/>
          <w:lang w:val="en-GB" w:eastAsia="en-AU"/>
        </w:rPr>
      </w:pPr>
    </w:p>
    <w:p w14:paraId="149F3861" w14:textId="77777777" w:rsidR="004338CA" w:rsidRDefault="004338CA" w:rsidP="004338CA">
      <w:pPr>
        <w:spacing w:beforeLines="40" w:before="96"/>
        <w:rPr>
          <w:rFonts w:ascii="Arial" w:hAnsi="Arial" w:cs="Arial"/>
          <w:sz w:val="24"/>
          <w:szCs w:val="24"/>
          <w:u w:val="single"/>
          <w:lang w:val="en-GB" w:eastAsia="en-AU"/>
        </w:rPr>
      </w:pPr>
      <w:r>
        <w:rPr>
          <w:rFonts w:ascii="Arial" w:hAnsi="Arial" w:cs="Arial"/>
          <w:sz w:val="24"/>
          <w:szCs w:val="24"/>
          <w:u w:val="single"/>
          <w:lang w:val="en-GB" w:eastAsia="en-AU"/>
        </w:rPr>
        <w:t>Making it easier and safer to get around the City</w:t>
      </w:r>
    </w:p>
    <w:p w14:paraId="3B42AEB7" w14:textId="77777777" w:rsidR="004338CA" w:rsidRDefault="004338CA" w:rsidP="004338CA">
      <w:pPr>
        <w:spacing w:beforeLines="40" w:before="96"/>
        <w:rPr>
          <w:rFonts w:ascii="Arial" w:hAnsi="Arial" w:cs="Arial"/>
          <w:b/>
          <w:sz w:val="24"/>
          <w:szCs w:val="24"/>
          <w:lang w:val="en-GB" w:eastAsia="en-AU"/>
        </w:rPr>
      </w:pPr>
      <w:r>
        <w:rPr>
          <w:rFonts w:ascii="Arial" w:hAnsi="Arial" w:cs="Arial"/>
          <w:b/>
          <w:sz w:val="24"/>
          <w:szCs w:val="24"/>
          <w:lang w:val="en-GB" w:eastAsia="en-AU"/>
        </w:rPr>
        <w:t>Additional bus services</w:t>
      </w:r>
    </w:p>
    <w:p w14:paraId="08357548" w14:textId="77777777" w:rsidR="004338CA" w:rsidRDefault="004338CA" w:rsidP="004338CA">
      <w:pPr>
        <w:pStyle w:val="COPPCONTENTSBODY"/>
      </w:pPr>
      <w:r>
        <w:t>Council successfully secured several additional peak hour bus services to and from Fishermans Bend on the 235 and 237 bus routes as part of the Victorian Government’s State Budget.</w:t>
      </w:r>
    </w:p>
    <w:p w14:paraId="05E0F39F" w14:textId="77777777" w:rsidR="004338CA" w:rsidRDefault="004338CA" w:rsidP="004338CA">
      <w:pPr>
        <w:pStyle w:val="Body-QuarterlyReport"/>
        <w:spacing w:after="0"/>
        <w:rPr>
          <w:rFonts w:ascii="Arial" w:hAnsi="Arial" w:cs="Arial"/>
          <w:b/>
          <w:sz w:val="24"/>
          <w:szCs w:val="24"/>
          <w:lang w:val="en-GB" w:eastAsia="en-AU"/>
        </w:rPr>
      </w:pPr>
      <w:r>
        <w:rPr>
          <w:rFonts w:ascii="Arial" w:hAnsi="Arial" w:cs="Arial"/>
          <w:b/>
          <w:sz w:val="24"/>
          <w:szCs w:val="24"/>
          <w:lang w:val="en-GB" w:eastAsia="en-AU"/>
        </w:rPr>
        <w:t>Reduced speeds in local streets</w:t>
      </w:r>
    </w:p>
    <w:p w14:paraId="21EED189" w14:textId="77777777" w:rsidR="004338CA" w:rsidRDefault="004338CA" w:rsidP="004338CA">
      <w:pPr>
        <w:pStyle w:val="COPPCONTENTSBODY"/>
      </w:pPr>
      <w:r>
        <w:lastRenderedPageBreak/>
        <w:t>All local streets (excluding Fishermans Bend) are signposted as 40 km per hour. This has been achieved three years earlier than planned.</w:t>
      </w:r>
    </w:p>
    <w:p w14:paraId="61E94624" w14:textId="77777777" w:rsidR="004338CA" w:rsidRDefault="004338CA" w:rsidP="004338CA">
      <w:pPr>
        <w:pStyle w:val="Body-QuarterlyReport"/>
        <w:spacing w:after="0"/>
        <w:rPr>
          <w:rFonts w:ascii="Arial" w:hAnsi="Arial" w:cs="Arial"/>
          <w:sz w:val="24"/>
          <w:szCs w:val="24"/>
          <w:lang w:val="en-GB" w:eastAsia="en-AU"/>
        </w:rPr>
      </w:pPr>
    </w:p>
    <w:p w14:paraId="4D34B6F5" w14:textId="77777777" w:rsidR="004338CA" w:rsidRDefault="004338CA" w:rsidP="004338CA">
      <w:pPr>
        <w:pStyle w:val="Body-QuarterlyReport"/>
        <w:spacing w:after="0"/>
        <w:rPr>
          <w:rFonts w:ascii="Arial" w:hAnsi="Arial" w:cs="Arial"/>
          <w:sz w:val="24"/>
          <w:szCs w:val="24"/>
          <w:u w:val="single"/>
          <w:lang w:val="en-GB" w:eastAsia="en-AU"/>
        </w:rPr>
      </w:pPr>
      <w:r>
        <w:rPr>
          <w:rFonts w:ascii="Arial" w:hAnsi="Arial" w:cs="Arial"/>
          <w:sz w:val="24"/>
          <w:szCs w:val="24"/>
          <w:u w:val="single"/>
          <w:lang w:val="en-GB" w:eastAsia="en-AU"/>
        </w:rPr>
        <w:t>Local amenities rated highly</w:t>
      </w:r>
    </w:p>
    <w:p w14:paraId="7A5BB3B6" w14:textId="77777777" w:rsidR="004338CA" w:rsidRDefault="004338CA" w:rsidP="004338CA">
      <w:pPr>
        <w:pStyle w:val="Body-QuarterlyReport"/>
        <w:spacing w:after="0"/>
        <w:rPr>
          <w:rFonts w:ascii="Arial" w:hAnsi="Arial" w:cs="Arial"/>
          <w:b/>
          <w:sz w:val="24"/>
          <w:szCs w:val="24"/>
          <w:lang w:val="en-GB" w:eastAsia="en-AU"/>
        </w:rPr>
      </w:pPr>
      <w:r>
        <w:rPr>
          <w:rFonts w:ascii="Arial" w:hAnsi="Arial" w:cs="Arial"/>
          <w:b/>
          <w:sz w:val="24"/>
          <w:szCs w:val="24"/>
          <w:lang w:val="en-GB" w:eastAsia="en-AU"/>
        </w:rPr>
        <w:t>High satisfaction for local amenities</w:t>
      </w:r>
    </w:p>
    <w:p w14:paraId="2B0A3DBC" w14:textId="77777777" w:rsidR="004338CA" w:rsidRDefault="004338CA" w:rsidP="004338CA">
      <w:pPr>
        <w:pStyle w:val="COPPCONTENTSBODY"/>
      </w:pPr>
      <w:r>
        <w:t xml:space="preserve">Council exceeded annual targets for resident perceptions of local retail areas, the South Melbourne Market, parks and open space, beach cleaning and street cleaning. </w:t>
      </w:r>
    </w:p>
    <w:p w14:paraId="42EF2F70" w14:textId="77777777" w:rsidR="004338CA" w:rsidRDefault="004338CA" w:rsidP="004338CA">
      <w:pPr>
        <w:pStyle w:val="COPPBODY"/>
        <w:rPr>
          <w:color w:val="auto"/>
        </w:rPr>
      </w:pPr>
    </w:p>
    <w:p w14:paraId="6CFBA2DE" w14:textId="77777777" w:rsidR="004338CA" w:rsidRDefault="004338CA" w:rsidP="004338CA">
      <w:pPr>
        <w:pStyle w:val="COPPSUBHEAD"/>
      </w:pPr>
      <w:r>
        <w:t>Challenges</w:t>
      </w:r>
    </w:p>
    <w:p w14:paraId="0CA40DEC" w14:textId="77777777" w:rsidR="004338CA" w:rsidRDefault="004338CA" w:rsidP="004338CA">
      <w:pPr>
        <w:pStyle w:val="COPPSUBHEAD2"/>
      </w:pPr>
      <w:r>
        <w:t>Delays to Walk and Bike Plan implementation</w:t>
      </w:r>
    </w:p>
    <w:p w14:paraId="0CB6C02C" w14:textId="77777777" w:rsidR="004338CA" w:rsidRDefault="004338CA" w:rsidP="004338CA">
      <w:pPr>
        <w:pStyle w:val="COPPCONTENTSBODY"/>
      </w:pPr>
      <w:r>
        <w:t>While four out of five projects within the walk and bike plan were completed, the signal upgrade at the Swallow Street Light Rail was delayed and will be completed in 2017/18. This has impacted the delivery of the Council Plan action to implement integrated infrastructure and innovations to support local walking and bike riding.</w:t>
      </w:r>
    </w:p>
    <w:p w14:paraId="59F71C9E" w14:textId="77777777" w:rsidR="004338CA" w:rsidRDefault="004338CA" w:rsidP="004338CA">
      <w:pPr>
        <w:pStyle w:val="COPPSUBHEAD2"/>
      </w:pPr>
      <w:r>
        <w:t>Progressing the St Kilda Triangle site</w:t>
      </w:r>
    </w:p>
    <w:p w14:paraId="7811C1EC" w14:textId="77777777" w:rsidR="004338CA" w:rsidRDefault="004338CA" w:rsidP="004338CA">
      <w:pPr>
        <w:pStyle w:val="COPPCONTENTSBODY"/>
      </w:pPr>
      <w:r>
        <w:t>After the Minister for Planning declined Council’s request for an extension of Amendment C106 officers commenced work with the new Councillors to plan the next steps for St Kilda Triangle. This has impacted the delivery of the Council Plan action to Implement St Kilda Triangle 2012, continuing to work towards securing a sustainable future for the St Kilda Triangle.</w:t>
      </w:r>
    </w:p>
    <w:p w14:paraId="5C49637C" w14:textId="77777777" w:rsidR="004338CA" w:rsidRDefault="004338CA" w:rsidP="004338CA">
      <w:pPr>
        <w:pStyle w:val="COPPSUBHEAD2"/>
      </w:pPr>
      <w:r>
        <w:t>Addressing concerns in commercial precincts</w:t>
      </w:r>
    </w:p>
    <w:p w14:paraId="067A637E" w14:textId="77777777" w:rsidR="004338CA" w:rsidRDefault="004338CA" w:rsidP="004338CA">
      <w:pPr>
        <w:pStyle w:val="COPPCONTENTSBODY"/>
      </w:pPr>
      <w:r>
        <w:t>To address amenity concerns in key commercial areas such as Fitzroy Street, Council implemented a precinct management approach that included a campaign to encourage local residents to shop locally, install CCTV and increase street cleaning.</w:t>
      </w:r>
    </w:p>
    <w:p w14:paraId="20478B47" w14:textId="77777777" w:rsidR="004338CA" w:rsidRDefault="004338CA" w:rsidP="004338CA">
      <w:pPr>
        <w:pStyle w:val="COPPSUBHEAD2"/>
      </w:pPr>
      <w:r>
        <w:t>Reducing serious traffic collisions</w:t>
      </w:r>
    </w:p>
    <w:p w14:paraId="73B6E69A" w14:textId="77777777" w:rsidR="004338CA" w:rsidRDefault="004338CA" w:rsidP="004338CA">
      <w:pPr>
        <w:pStyle w:val="COPPCONTENTSBODY"/>
        <w:rPr>
          <w:color w:val="auto"/>
          <w:sz w:val="28"/>
        </w:rPr>
      </w:pPr>
      <w:r>
        <w:rPr>
          <w:color w:val="auto"/>
        </w:rPr>
        <w:t xml:space="preserve">The most recent results for 2015/16 have shown an increase in the number of pedestrians, bicycle riders and motorcyclists involved in serious traffic collisions compared to the previous year. This result is comparable to 2012/13 where 74 traffic collisions occurred. In 2016/17 Council continued to progress initiatives to enhance the quality and safety for bike riding and walking, including engaging with VicRoads to improve the St Kilda Road corridor and reducing speed limits on local roads. </w:t>
      </w:r>
    </w:p>
    <w:p w14:paraId="4AB98A8B" w14:textId="77777777" w:rsidR="004338CA" w:rsidRDefault="004338CA" w:rsidP="004338CA">
      <w:pPr>
        <w:pStyle w:val="COPPSUBHEAD"/>
      </w:pPr>
    </w:p>
    <w:p w14:paraId="4B04E637" w14:textId="77777777" w:rsidR="004338CA" w:rsidRDefault="004338CA" w:rsidP="004338CA">
      <w:pPr>
        <w:pStyle w:val="COPPSUBHEAD"/>
      </w:pPr>
      <w:r>
        <w:t>Looking forward</w:t>
      </w:r>
    </w:p>
    <w:p w14:paraId="16009F27" w14:textId="77777777" w:rsidR="004338CA" w:rsidRDefault="004338CA" w:rsidP="004338CA">
      <w:pPr>
        <w:autoSpaceDE w:val="0"/>
        <w:autoSpaceDN w:val="0"/>
        <w:adjustRightInd w:val="0"/>
        <w:spacing w:after="0" w:line="240" w:lineRule="auto"/>
        <w:rPr>
          <w:rFonts w:ascii="Arial" w:hAnsi="Arial" w:cs="Arial"/>
          <w:lang w:eastAsia="en-AU"/>
        </w:rPr>
      </w:pPr>
    </w:p>
    <w:p w14:paraId="30E66679" w14:textId="77777777" w:rsidR="004338CA" w:rsidRDefault="004338CA" w:rsidP="004338CA">
      <w:pPr>
        <w:pStyle w:val="COPPCONTENTSBODY"/>
      </w:pPr>
      <w:r>
        <w:lastRenderedPageBreak/>
        <w:t xml:space="preserve">The Council Plan 2017-27 sets out bold ambitions to ensure we are connected and it is easy to move around; we are growing and keeping our character; and we thrive by harnessing creativity. </w:t>
      </w:r>
    </w:p>
    <w:p w14:paraId="11F5F87E" w14:textId="77777777" w:rsidR="004338CA" w:rsidRDefault="004338CA" w:rsidP="004338CA">
      <w:pPr>
        <w:pStyle w:val="COPPCONTENTSBODY"/>
      </w:pPr>
      <w:r>
        <w:t xml:space="preserve">Council will focus on developing an integrated transport strategy to achieve real travel choices, an improved framework for managing our limited parking supply and streets that are designed for people. </w:t>
      </w:r>
    </w:p>
    <w:p w14:paraId="244AA6A8" w14:textId="77777777" w:rsidR="004338CA" w:rsidRDefault="004338CA" w:rsidP="004338CA">
      <w:pPr>
        <w:pStyle w:val="COPPCONTENTSBODY"/>
      </w:pPr>
      <w:r>
        <w:t xml:space="preserve">Council will continue working in partnership with the Victorian Government to develop robust planning frameworks and precinct plans for Fishermans Bend, to ensure a world class renewal area. </w:t>
      </w:r>
    </w:p>
    <w:p w14:paraId="5EE84D4D" w14:textId="77777777" w:rsidR="004338CA" w:rsidRDefault="004338CA" w:rsidP="004338CA">
      <w:pPr>
        <w:pStyle w:val="COPPCONTENTSBODY"/>
      </w:pPr>
      <w:r>
        <w:t>We will also invest in retail precincts to ensure they are a focal point for local communities, grow our creative industries cluster and transform our libraries as creative and learning spaces.</w:t>
      </w:r>
    </w:p>
    <w:p w14:paraId="10EA6DC0" w14:textId="77777777" w:rsidR="004338CA" w:rsidRDefault="004338CA" w:rsidP="004338CA">
      <w:pPr>
        <w:pStyle w:val="COPPSUBHEAD"/>
        <w:rPr>
          <w:color w:val="auto"/>
        </w:rPr>
      </w:pPr>
    </w:p>
    <w:p w14:paraId="0C810C03" w14:textId="77777777" w:rsidR="004338CA" w:rsidRDefault="004338CA" w:rsidP="004338CA">
      <w:pPr>
        <w:pStyle w:val="COPPSUBHEAD"/>
      </w:pPr>
      <w:r>
        <w:t xml:space="preserve">Measures of success </w:t>
      </w:r>
    </w:p>
    <w:tbl>
      <w:tblPr>
        <w:tblStyle w:val="TableGrid"/>
        <w:tblW w:w="10920" w:type="dxa"/>
        <w:tblInd w:w="-856" w:type="dxa"/>
        <w:tblLayout w:type="fixed"/>
        <w:tblLook w:val="04A0" w:firstRow="1" w:lastRow="0" w:firstColumn="1" w:lastColumn="0" w:noHBand="0" w:noVBand="1"/>
        <w:tblCaption w:val="Measures of Success"/>
        <w:tblDescription w:val="This table shows the measures for the Council Plan theme Vibrant - a liveable and connected City for the last four financial years and whether or not the target was achieved. "/>
      </w:tblPr>
      <w:tblGrid>
        <w:gridCol w:w="4503"/>
        <w:gridCol w:w="1284"/>
        <w:gridCol w:w="1283"/>
        <w:gridCol w:w="1283"/>
        <w:gridCol w:w="1283"/>
        <w:gridCol w:w="1284"/>
      </w:tblGrid>
      <w:tr w:rsidR="004338CA" w14:paraId="495DD1C0" w14:textId="77777777" w:rsidTr="004338CA">
        <w:trPr>
          <w:tblHeader/>
        </w:trPr>
        <w:tc>
          <w:tcPr>
            <w:tcW w:w="4500" w:type="dxa"/>
            <w:tcBorders>
              <w:top w:val="single" w:sz="4" w:space="0" w:color="auto"/>
              <w:left w:val="single" w:sz="4" w:space="0" w:color="auto"/>
              <w:bottom w:val="single" w:sz="4" w:space="0" w:color="auto"/>
              <w:right w:val="single" w:sz="4" w:space="0" w:color="auto"/>
            </w:tcBorders>
            <w:hideMark/>
          </w:tcPr>
          <w:p w14:paraId="4DB6777A" w14:textId="77777777" w:rsidR="004338CA" w:rsidRDefault="004338CA">
            <w:pPr>
              <w:pStyle w:val="COPPCONTENTSBODY"/>
            </w:pPr>
            <w:r>
              <w:t>Measure</w:t>
            </w:r>
          </w:p>
        </w:tc>
        <w:tc>
          <w:tcPr>
            <w:tcW w:w="1283" w:type="dxa"/>
            <w:tcBorders>
              <w:top w:val="single" w:sz="4" w:space="0" w:color="auto"/>
              <w:left w:val="single" w:sz="4" w:space="0" w:color="auto"/>
              <w:bottom w:val="single" w:sz="4" w:space="0" w:color="auto"/>
              <w:right w:val="single" w:sz="4" w:space="0" w:color="auto"/>
            </w:tcBorders>
            <w:hideMark/>
          </w:tcPr>
          <w:p w14:paraId="6C12597C" w14:textId="77777777" w:rsidR="004338CA" w:rsidRDefault="004338CA">
            <w:pPr>
              <w:pStyle w:val="COPPCONTENTSBODY"/>
              <w:rPr>
                <w:b/>
              </w:rPr>
            </w:pPr>
            <w:r>
              <w:rPr>
                <w:b/>
              </w:rPr>
              <w:t>2013/14 result</w:t>
            </w:r>
          </w:p>
        </w:tc>
        <w:tc>
          <w:tcPr>
            <w:tcW w:w="1283" w:type="dxa"/>
            <w:tcBorders>
              <w:top w:val="single" w:sz="4" w:space="0" w:color="auto"/>
              <w:left w:val="single" w:sz="4" w:space="0" w:color="auto"/>
              <w:bottom w:val="single" w:sz="4" w:space="0" w:color="auto"/>
              <w:right w:val="single" w:sz="4" w:space="0" w:color="auto"/>
            </w:tcBorders>
            <w:hideMark/>
          </w:tcPr>
          <w:p w14:paraId="16FFE5E8" w14:textId="77777777" w:rsidR="004338CA" w:rsidRDefault="004338CA">
            <w:pPr>
              <w:pStyle w:val="COPPCONTENTSBODY"/>
              <w:rPr>
                <w:b/>
              </w:rPr>
            </w:pPr>
            <w:r>
              <w:rPr>
                <w:b/>
              </w:rPr>
              <w:t>2014/15 result</w:t>
            </w:r>
          </w:p>
        </w:tc>
        <w:tc>
          <w:tcPr>
            <w:tcW w:w="1283" w:type="dxa"/>
            <w:tcBorders>
              <w:top w:val="single" w:sz="4" w:space="0" w:color="auto"/>
              <w:left w:val="single" w:sz="4" w:space="0" w:color="auto"/>
              <w:bottom w:val="single" w:sz="4" w:space="0" w:color="auto"/>
              <w:right w:val="single" w:sz="4" w:space="0" w:color="auto"/>
            </w:tcBorders>
            <w:hideMark/>
          </w:tcPr>
          <w:p w14:paraId="7223B27F" w14:textId="77777777" w:rsidR="004338CA" w:rsidRDefault="004338CA">
            <w:pPr>
              <w:pStyle w:val="COPPCONTENTSBODY"/>
              <w:rPr>
                <w:b/>
              </w:rPr>
            </w:pPr>
            <w:r>
              <w:rPr>
                <w:b/>
              </w:rPr>
              <w:t>2015/16 result</w:t>
            </w:r>
          </w:p>
        </w:tc>
        <w:tc>
          <w:tcPr>
            <w:tcW w:w="1283" w:type="dxa"/>
            <w:tcBorders>
              <w:top w:val="single" w:sz="4" w:space="0" w:color="auto"/>
              <w:left w:val="single" w:sz="4" w:space="0" w:color="auto"/>
              <w:bottom w:val="single" w:sz="4" w:space="0" w:color="auto"/>
              <w:right w:val="single" w:sz="4" w:space="0" w:color="auto"/>
            </w:tcBorders>
            <w:hideMark/>
          </w:tcPr>
          <w:p w14:paraId="5E839B56" w14:textId="77777777" w:rsidR="004338CA" w:rsidRDefault="004338CA">
            <w:pPr>
              <w:pStyle w:val="COPPCONTENTSBODY"/>
              <w:rPr>
                <w:b/>
              </w:rPr>
            </w:pPr>
            <w:r>
              <w:rPr>
                <w:b/>
              </w:rPr>
              <w:t>2016/17 result</w:t>
            </w:r>
          </w:p>
        </w:tc>
        <w:tc>
          <w:tcPr>
            <w:tcW w:w="1284" w:type="dxa"/>
            <w:tcBorders>
              <w:top w:val="single" w:sz="4" w:space="0" w:color="auto"/>
              <w:left w:val="single" w:sz="4" w:space="0" w:color="auto"/>
              <w:bottom w:val="single" w:sz="4" w:space="0" w:color="auto"/>
              <w:right w:val="single" w:sz="4" w:space="0" w:color="auto"/>
            </w:tcBorders>
            <w:hideMark/>
          </w:tcPr>
          <w:p w14:paraId="79EB0CFA" w14:textId="77777777" w:rsidR="004338CA" w:rsidRDefault="004338CA">
            <w:pPr>
              <w:pStyle w:val="COPPCONTENTSBODY"/>
              <w:rPr>
                <w:b/>
              </w:rPr>
            </w:pPr>
            <w:r>
              <w:rPr>
                <w:b/>
              </w:rPr>
              <w:t>Target achieved</w:t>
            </w:r>
          </w:p>
        </w:tc>
      </w:tr>
      <w:tr w:rsidR="004338CA" w14:paraId="00244066" w14:textId="77777777" w:rsidTr="004338CA">
        <w:tc>
          <w:tcPr>
            <w:tcW w:w="4500" w:type="dxa"/>
            <w:tcBorders>
              <w:top w:val="single" w:sz="4" w:space="0" w:color="auto"/>
              <w:left w:val="single" w:sz="4" w:space="0" w:color="auto"/>
              <w:bottom w:val="single" w:sz="4" w:space="0" w:color="auto"/>
              <w:right w:val="single" w:sz="4" w:space="0" w:color="auto"/>
            </w:tcBorders>
            <w:hideMark/>
          </w:tcPr>
          <w:p w14:paraId="2F448134" w14:textId="77777777" w:rsidR="004338CA" w:rsidRDefault="004338CA">
            <w:pPr>
              <w:pStyle w:val="COPPCONTENTSBODY"/>
            </w:pPr>
            <w:r>
              <w:t>Local retail area satisfaction</w:t>
            </w:r>
          </w:p>
          <w:p w14:paraId="721D622F" w14:textId="77777777" w:rsidR="004338CA" w:rsidRDefault="004338CA">
            <w:pPr>
              <w:pStyle w:val="COPPCONTENTSBODY"/>
            </w:pPr>
            <w:r>
              <w:t xml:space="preserve">Community satisfaction survey respondents agree their local retail area is vibrant, accessible, engaging, full of energy and life, and somewhere they want to be </w:t>
            </w:r>
          </w:p>
          <w:p w14:paraId="6C4C8B0D" w14:textId="77777777" w:rsidR="004338CA" w:rsidRDefault="004338CA">
            <w:pPr>
              <w:pStyle w:val="COPPCONTENTSBODY"/>
            </w:pPr>
            <w:r>
              <w:t>(Target: At least 80% respondents are neutral, agree or strongly agree)</w:t>
            </w:r>
          </w:p>
        </w:tc>
        <w:tc>
          <w:tcPr>
            <w:tcW w:w="1283" w:type="dxa"/>
            <w:tcBorders>
              <w:top w:val="single" w:sz="4" w:space="0" w:color="auto"/>
              <w:left w:val="single" w:sz="4" w:space="0" w:color="auto"/>
              <w:bottom w:val="single" w:sz="4" w:space="0" w:color="auto"/>
              <w:right w:val="single" w:sz="4" w:space="0" w:color="auto"/>
            </w:tcBorders>
            <w:hideMark/>
          </w:tcPr>
          <w:p w14:paraId="4F7F53CE" w14:textId="77777777" w:rsidR="004338CA" w:rsidRDefault="004338CA">
            <w:pPr>
              <w:pStyle w:val="COPPCONTENTSBODY"/>
            </w:pPr>
            <w:r>
              <w:t>Data not available</w:t>
            </w:r>
          </w:p>
        </w:tc>
        <w:tc>
          <w:tcPr>
            <w:tcW w:w="1283" w:type="dxa"/>
            <w:tcBorders>
              <w:top w:val="single" w:sz="4" w:space="0" w:color="auto"/>
              <w:left w:val="single" w:sz="4" w:space="0" w:color="auto"/>
              <w:bottom w:val="single" w:sz="4" w:space="0" w:color="auto"/>
              <w:right w:val="single" w:sz="4" w:space="0" w:color="auto"/>
            </w:tcBorders>
            <w:hideMark/>
          </w:tcPr>
          <w:p w14:paraId="62BED6D5" w14:textId="77777777" w:rsidR="004338CA" w:rsidRDefault="004338CA">
            <w:pPr>
              <w:pStyle w:val="COPPCONTENTSBODY"/>
            </w:pPr>
            <w:r>
              <w:t>96%</w:t>
            </w:r>
          </w:p>
        </w:tc>
        <w:tc>
          <w:tcPr>
            <w:tcW w:w="1283" w:type="dxa"/>
            <w:tcBorders>
              <w:top w:val="single" w:sz="4" w:space="0" w:color="auto"/>
              <w:left w:val="single" w:sz="4" w:space="0" w:color="auto"/>
              <w:bottom w:val="single" w:sz="4" w:space="0" w:color="auto"/>
              <w:right w:val="single" w:sz="4" w:space="0" w:color="auto"/>
            </w:tcBorders>
            <w:hideMark/>
          </w:tcPr>
          <w:p w14:paraId="4E4490C8" w14:textId="77777777" w:rsidR="004338CA" w:rsidRDefault="004338CA">
            <w:pPr>
              <w:pStyle w:val="COPPCONTENTSBODY"/>
            </w:pPr>
            <w:r>
              <w:t>96%</w:t>
            </w:r>
          </w:p>
        </w:tc>
        <w:tc>
          <w:tcPr>
            <w:tcW w:w="1283" w:type="dxa"/>
            <w:tcBorders>
              <w:top w:val="single" w:sz="4" w:space="0" w:color="auto"/>
              <w:left w:val="single" w:sz="4" w:space="0" w:color="auto"/>
              <w:bottom w:val="single" w:sz="4" w:space="0" w:color="auto"/>
              <w:right w:val="single" w:sz="4" w:space="0" w:color="auto"/>
            </w:tcBorders>
            <w:hideMark/>
          </w:tcPr>
          <w:p w14:paraId="3773159C" w14:textId="77777777" w:rsidR="004338CA" w:rsidRDefault="004338CA">
            <w:pPr>
              <w:pStyle w:val="COPPCONTENTSBODY"/>
            </w:pPr>
            <w:r>
              <w:t>97%</w:t>
            </w:r>
          </w:p>
        </w:tc>
        <w:tc>
          <w:tcPr>
            <w:tcW w:w="1284" w:type="dxa"/>
            <w:tcBorders>
              <w:top w:val="single" w:sz="4" w:space="0" w:color="auto"/>
              <w:left w:val="single" w:sz="4" w:space="0" w:color="auto"/>
              <w:bottom w:val="single" w:sz="4" w:space="0" w:color="auto"/>
              <w:right w:val="single" w:sz="4" w:space="0" w:color="auto"/>
            </w:tcBorders>
            <w:hideMark/>
          </w:tcPr>
          <w:p w14:paraId="5510CA0D" w14:textId="77777777" w:rsidR="004338CA" w:rsidRDefault="004338CA">
            <w:pPr>
              <w:pStyle w:val="COPPCONTENTSBODY"/>
            </w:pPr>
            <w:r>
              <w:t>Yes</w:t>
            </w:r>
          </w:p>
        </w:tc>
      </w:tr>
      <w:tr w:rsidR="004338CA" w14:paraId="1303966D" w14:textId="77777777" w:rsidTr="004338CA">
        <w:tc>
          <w:tcPr>
            <w:tcW w:w="4500" w:type="dxa"/>
            <w:tcBorders>
              <w:top w:val="single" w:sz="4" w:space="0" w:color="auto"/>
              <w:left w:val="single" w:sz="4" w:space="0" w:color="auto"/>
              <w:bottom w:val="single" w:sz="4" w:space="0" w:color="auto"/>
              <w:right w:val="single" w:sz="4" w:space="0" w:color="auto"/>
            </w:tcBorders>
            <w:hideMark/>
          </w:tcPr>
          <w:p w14:paraId="09C73D35" w14:textId="77777777" w:rsidR="004338CA" w:rsidRDefault="004338CA">
            <w:pPr>
              <w:pStyle w:val="COPPCONTENTSBODY"/>
            </w:pPr>
            <w:r>
              <w:t xml:space="preserve">South Melbourne Market </w:t>
            </w:r>
          </w:p>
          <w:p w14:paraId="3B83DDEB" w14:textId="77777777" w:rsidR="004338CA" w:rsidRDefault="004338CA">
            <w:pPr>
              <w:pStyle w:val="COPPCONTENTSBODY"/>
            </w:pPr>
            <w:r>
              <w:t>Community satisfaction survey respondents believe South Melbourne Market is a significant benefit to residents</w:t>
            </w:r>
          </w:p>
          <w:p w14:paraId="4CE5430C" w14:textId="77777777" w:rsidR="004338CA" w:rsidRDefault="004338CA">
            <w:pPr>
              <w:pStyle w:val="COPPCONTENTSBODY"/>
            </w:pPr>
            <w:r>
              <w:t>(Target: At least 80% respondents are neutral, agree or strongly agree)</w:t>
            </w:r>
          </w:p>
        </w:tc>
        <w:tc>
          <w:tcPr>
            <w:tcW w:w="1283" w:type="dxa"/>
            <w:tcBorders>
              <w:top w:val="single" w:sz="4" w:space="0" w:color="auto"/>
              <w:left w:val="single" w:sz="4" w:space="0" w:color="auto"/>
              <w:bottom w:val="single" w:sz="4" w:space="0" w:color="auto"/>
              <w:right w:val="single" w:sz="4" w:space="0" w:color="auto"/>
            </w:tcBorders>
            <w:hideMark/>
          </w:tcPr>
          <w:p w14:paraId="124A073E" w14:textId="77777777" w:rsidR="004338CA" w:rsidRDefault="004338CA">
            <w:pPr>
              <w:pStyle w:val="COPPCONTENTSBODY"/>
            </w:pPr>
            <w:r>
              <w:t>97%</w:t>
            </w:r>
          </w:p>
        </w:tc>
        <w:tc>
          <w:tcPr>
            <w:tcW w:w="1283" w:type="dxa"/>
            <w:tcBorders>
              <w:top w:val="single" w:sz="4" w:space="0" w:color="auto"/>
              <w:left w:val="single" w:sz="4" w:space="0" w:color="auto"/>
              <w:bottom w:val="single" w:sz="4" w:space="0" w:color="auto"/>
              <w:right w:val="single" w:sz="4" w:space="0" w:color="auto"/>
            </w:tcBorders>
            <w:hideMark/>
          </w:tcPr>
          <w:p w14:paraId="3D048DDF" w14:textId="77777777" w:rsidR="004338CA" w:rsidRDefault="004338CA">
            <w:pPr>
              <w:pStyle w:val="COPPCONTENTSBODY"/>
            </w:pPr>
            <w:r>
              <w:t>98%</w:t>
            </w:r>
          </w:p>
        </w:tc>
        <w:tc>
          <w:tcPr>
            <w:tcW w:w="1283" w:type="dxa"/>
            <w:tcBorders>
              <w:top w:val="single" w:sz="4" w:space="0" w:color="auto"/>
              <w:left w:val="single" w:sz="4" w:space="0" w:color="auto"/>
              <w:bottom w:val="single" w:sz="4" w:space="0" w:color="auto"/>
              <w:right w:val="single" w:sz="4" w:space="0" w:color="auto"/>
            </w:tcBorders>
            <w:hideMark/>
          </w:tcPr>
          <w:p w14:paraId="72C36E43" w14:textId="77777777" w:rsidR="004338CA" w:rsidRDefault="004338CA">
            <w:pPr>
              <w:pStyle w:val="COPPCONTENTSBODY"/>
            </w:pPr>
            <w:r>
              <w:t>99%</w:t>
            </w:r>
          </w:p>
        </w:tc>
        <w:tc>
          <w:tcPr>
            <w:tcW w:w="1283" w:type="dxa"/>
            <w:tcBorders>
              <w:top w:val="single" w:sz="4" w:space="0" w:color="auto"/>
              <w:left w:val="single" w:sz="4" w:space="0" w:color="auto"/>
              <w:bottom w:val="single" w:sz="4" w:space="0" w:color="auto"/>
              <w:right w:val="single" w:sz="4" w:space="0" w:color="auto"/>
            </w:tcBorders>
            <w:hideMark/>
          </w:tcPr>
          <w:p w14:paraId="4E6A00C4" w14:textId="77777777" w:rsidR="004338CA" w:rsidRDefault="004338CA">
            <w:pPr>
              <w:pStyle w:val="COPPCONTENTSBODY"/>
            </w:pPr>
            <w:r>
              <w:t>99%</w:t>
            </w:r>
          </w:p>
        </w:tc>
        <w:tc>
          <w:tcPr>
            <w:tcW w:w="1284" w:type="dxa"/>
            <w:tcBorders>
              <w:top w:val="single" w:sz="4" w:space="0" w:color="auto"/>
              <w:left w:val="single" w:sz="4" w:space="0" w:color="auto"/>
              <w:bottom w:val="single" w:sz="4" w:space="0" w:color="auto"/>
              <w:right w:val="single" w:sz="4" w:space="0" w:color="auto"/>
            </w:tcBorders>
            <w:hideMark/>
          </w:tcPr>
          <w:p w14:paraId="53AC45EE" w14:textId="77777777" w:rsidR="004338CA" w:rsidRDefault="004338CA">
            <w:pPr>
              <w:pStyle w:val="COPPCONTENTSBODY"/>
            </w:pPr>
            <w:r>
              <w:t>Yes</w:t>
            </w:r>
          </w:p>
        </w:tc>
      </w:tr>
      <w:tr w:rsidR="004338CA" w14:paraId="011203C4" w14:textId="77777777" w:rsidTr="004338CA">
        <w:tc>
          <w:tcPr>
            <w:tcW w:w="4500" w:type="dxa"/>
            <w:tcBorders>
              <w:top w:val="single" w:sz="4" w:space="0" w:color="auto"/>
              <w:left w:val="single" w:sz="4" w:space="0" w:color="auto"/>
              <w:bottom w:val="single" w:sz="4" w:space="0" w:color="auto"/>
              <w:right w:val="single" w:sz="4" w:space="0" w:color="auto"/>
            </w:tcBorders>
            <w:hideMark/>
          </w:tcPr>
          <w:p w14:paraId="0BAE9AB5" w14:textId="77777777" w:rsidR="004338CA" w:rsidRDefault="004338CA">
            <w:pPr>
              <w:pStyle w:val="COPPCONTENTSBODY"/>
            </w:pPr>
            <w:r>
              <w:t>Sustainable design</w:t>
            </w:r>
          </w:p>
          <w:p w14:paraId="4471D3B1" w14:textId="77777777" w:rsidR="004338CA" w:rsidRDefault="004338CA">
            <w:pPr>
              <w:pStyle w:val="COPPCONTENTSBODY"/>
            </w:pPr>
            <w:r>
              <w:t xml:space="preserve">Increased number of planning permit applicants participating in the Sustainable Design Assessment in the </w:t>
            </w:r>
            <w:r>
              <w:lastRenderedPageBreak/>
              <w:t xml:space="preserve">Planning Process (SDAPP) program within Port Phillip </w:t>
            </w:r>
          </w:p>
          <w:p w14:paraId="5DD30125" w14:textId="77777777" w:rsidR="004338CA" w:rsidRDefault="004338CA">
            <w:pPr>
              <w:pStyle w:val="COPPCONTENTSBODY"/>
            </w:pPr>
            <w:r>
              <w:t>(Target at end of year: 70% by 30 June 2017)</w:t>
            </w:r>
          </w:p>
          <w:p w14:paraId="02DFCC1A" w14:textId="77777777" w:rsidR="004338CA" w:rsidRDefault="004338CA">
            <w:pPr>
              <w:pStyle w:val="COPPCONTENTSBODY"/>
            </w:pPr>
            <w:r>
              <w:t>Note: Methodology changed during 2014/15</w:t>
            </w:r>
          </w:p>
        </w:tc>
        <w:tc>
          <w:tcPr>
            <w:tcW w:w="1283" w:type="dxa"/>
            <w:tcBorders>
              <w:top w:val="single" w:sz="4" w:space="0" w:color="auto"/>
              <w:left w:val="single" w:sz="4" w:space="0" w:color="auto"/>
              <w:bottom w:val="single" w:sz="4" w:space="0" w:color="auto"/>
              <w:right w:val="single" w:sz="4" w:space="0" w:color="auto"/>
            </w:tcBorders>
            <w:hideMark/>
          </w:tcPr>
          <w:p w14:paraId="5EA5A4E3" w14:textId="77777777" w:rsidR="004338CA" w:rsidRDefault="004338CA">
            <w:pPr>
              <w:pStyle w:val="COPPCONTENTSBODY"/>
            </w:pPr>
            <w:r>
              <w:lastRenderedPageBreak/>
              <w:t>71%</w:t>
            </w:r>
          </w:p>
        </w:tc>
        <w:tc>
          <w:tcPr>
            <w:tcW w:w="1283" w:type="dxa"/>
            <w:tcBorders>
              <w:top w:val="single" w:sz="4" w:space="0" w:color="auto"/>
              <w:left w:val="single" w:sz="4" w:space="0" w:color="auto"/>
              <w:bottom w:val="single" w:sz="4" w:space="0" w:color="auto"/>
              <w:right w:val="single" w:sz="4" w:space="0" w:color="auto"/>
            </w:tcBorders>
            <w:hideMark/>
          </w:tcPr>
          <w:p w14:paraId="13B36F16" w14:textId="77777777" w:rsidR="004338CA" w:rsidRDefault="004338CA">
            <w:pPr>
              <w:pStyle w:val="COPPCONTENTSBODY"/>
            </w:pPr>
            <w:r>
              <w:t>78%</w:t>
            </w:r>
          </w:p>
        </w:tc>
        <w:tc>
          <w:tcPr>
            <w:tcW w:w="1283" w:type="dxa"/>
            <w:tcBorders>
              <w:top w:val="single" w:sz="4" w:space="0" w:color="auto"/>
              <w:left w:val="single" w:sz="4" w:space="0" w:color="auto"/>
              <w:bottom w:val="single" w:sz="4" w:space="0" w:color="auto"/>
              <w:right w:val="single" w:sz="4" w:space="0" w:color="auto"/>
            </w:tcBorders>
            <w:hideMark/>
          </w:tcPr>
          <w:p w14:paraId="65B96892" w14:textId="77777777" w:rsidR="004338CA" w:rsidRDefault="004338CA">
            <w:pPr>
              <w:pStyle w:val="COPPCONTENTSBODY"/>
            </w:pPr>
            <w:r>
              <w:t>78%</w:t>
            </w:r>
          </w:p>
        </w:tc>
        <w:tc>
          <w:tcPr>
            <w:tcW w:w="1283" w:type="dxa"/>
            <w:tcBorders>
              <w:top w:val="single" w:sz="4" w:space="0" w:color="auto"/>
              <w:left w:val="single" w:sz="4" w:space="0" w:color="auto"/>
              <w:bottom w:val="single" w:sz="4" w:space="0" w:color="auto"/>
              <w:right w:val="single" w:sz="4" w:space="0" w:color="auto"/>
            </w:tcBorders>
            <w:hideMark/>
          </w:tcPr>
          <w:p w14:paraId="14ED911E" w14:textId="77777777" w:rsidR="004338CA" w:rsidRDefault="004338CA">
            <w:pPr>
              <w:pStyle w:val="COPPCONTENTSBODY"/>
            </w:pPr>
            <w:r>
              <w:t>75%</w:t>
            </w:r>
          </w:p>
        </w:tc>
        <w:tc>
          <w:tcPr>
            <w:tcW w:w="1284" w:type="dxa"/>
            <w:tcBorders>
              <w:top w:val="single" w:sz="4" w:space="0" w:color="auto"/>
              <w:left w:val="single" w:sz="4" w:space="0" w:color="auto"/>
              <w:bottom w:val="single" w:sz="4" w:space="0" w:color="auto"/>
              <w:right w:val="single" w:sz="4" w:space="0" w:color="auto"/>
            </w:tcBorders>
            <w:hideMark/>
          </w:tcPr>
          <w:p w14:paraId="78E4EAD6" w14:textId="77777777" w:rsidR="004338CA" w:rsidRDefault="004338CA">
            <w:pPr>
              <w:pStyle w:val="COPPCONTENTSBODY"/>
            </w:pPr>
            <w:r>
              <w:t>Yes</w:t>
            </w:r>
          </w:p>
        </w:tc>
      </w:tr>
      <w:tr w:rsidR="004338CA" w14:paraId="4338ECF9" w14:textId="77777777" w:rsidTr="004338CA">
        <w:tc>
          <w:tcPr>
            <w:tcW w:w="4500" w:type="dxa"/>
            <w:tcBorders>
              <w:top w:val="single" w:sz="4" w:space="0" w:color="auto"/>
              <w:left w:val="single" w:sz="4" w:space="0" w:color="auto"/>
              <w:bottom w:val="single" w:sz="4" w:space="0" w:color="auto"/>
              <w:right w:val="single" w:sz="4" w:space="0" w:color="auto"/>
            </w:tcBorders>
            <w:hideMark/>
          </w:tcPr>
          <w:p w14:paraId="2B271899" w14:textId="77777777" w:rsidR="004338CA" w:rsidRDefault="004338CA">
            <w:pPr>
              <w:pStyle w:val="COPPCONTENTSBODY"/>
            </w:pPr>
            <w:r>
              <w:t xml:space="preserve">Parks and open space </w:t>
            </w:r>
          </w:p>
          <w:p w14:paraId="15E76760" w14:textId="77777777" w:rsidR="004338CA" w:rsidRDefault="004338CA">
            <w:pPr>
              <w:pStyle w:val="COPPCONTENTSBODY"/>
            </w:pPr>
            <w:r>
              <w:t xml:space="preserve">Community satisfaction survey respondents are satisfied with quality of parks and open space </w:t>
            </w:r>
          </w:p>
          <w:p w14:paraId="697578EB" w14:textId="77777777" w:rsidR="004338CA" w:rsidRDefault="004338CA">
            <w:pPr>
              <w:pStyle w:val="COPPCONTENTSBODY"/>
            </w:pPr>
            <w:r>
              <w:t>(Target: At least 80% respondents are neutral, agree or strongly agree)</w:t>
            </w:r>
          </w:p>
        </w:tc>
        <w:tc>
          <w:tcPr>
            <w:tcW w:w="1283" w:type="dxa"/>
            <w:tcBorders>
              <w:top w:val="single" w:sz="4" w:space="0" w:color="auto"/>
              <w:left w:val="single" w:sz="4" w:space="0" w:color="auto"/>
              <w:bottom w:val="single" w:sz="4" w:space="0" w:color="auto"/>
              <w:right w:val="single" w:sz="4" w:space="0" w:color="auto"/>
            </w:tcBorders>
            <w:hideMark/>
          </w:tcPr>
          <w:p w14:paraId="5AACC9EA" w14:textId="77777777" w:rsidR="004338CA" w:rsidRDefault="004338CA">
            <w:pPr>
              <w:pStyle w:val="COPPCONTENTSBODY"/>
            </w:pPr>
            <w:r>
              <w:t>90%</w:t>
            </w:r>
          </w:p>
        </w:tc>
        <w:tc>
          <w:tcPr>
            <w:tcW w:w="1283" w:type="dxa"/>
            <w:tcBorders>
              <w:top w:val="single" w:sz="4" w:space="0" w:color="auto"/>
              <w:left w:val="single" w:sz="4" w:space="0" w:color="auto"/>
              <w:bottom w:val="single" w:sz="4" w:space="0" w:color="auto"/>
              <w:right w:val="single" w:sz="4" w:space="0" w:color="auto"/>
            </w:tcBorders>
            <w:hideMark/>
          </w:tcPr>
          <w:p w14:paraId="31CB05CD" w14:textId="77777777" w:rsidR="004338CA" w:rsidRDefault="004338CA">
            <w:pPr>
              <w:pStyle w:val="COPPCONTENTSBODY"/>
            </w:pPr>
            <w:r>
              <w:t>96%</w:t>
            </w:r>
          </w:p>
        </w:tc>
        <w:tc>
          <w:tcPr>
            <w:tcW w:w="1283" w:type="dxa"/>
            <w:tcBorders>
              <w:top w:val="single" w:sz="4" w:space="0" w:color="auto"/>
              <w:left w:val="single" w:sz="4" w:space="0" w:color="auto"/>
              <w:bottom w:val="single" w:sz="4" w:space="0" w:color="auto"/>
              <w:right w:val="single" w:sz="4" w:space="0" w:color="auto"/>
            </w:tcBorders>
            <w:hideMark/>
          </w:tcPr>
          <w:p w14:paraId="54AA639C" w14:textId="77777777" w:rsidR="004338CA" w:rsidRDefault="004338CA">
            <w:pPr>
              <w:pStyle w:val="COPPCONTENTSBODY"/>
            </w:pPr>
            <w:r>
              <w:t>94%</w:t>
            </w:r>
          </w:p>
        </w:tc>
        <w:tc>
          <w:tcPr>
            <w:tcW w:w="1283" w:type="dxa"/>
            <w:tcBorders>
              <w:top w:val="single" w:sz="4" w:space="0" w:color="auto"/>
              <w:left w:val="single" w:sz="4" w:space="0" w:color="auto"/>
              <w:bottom w:val="single" w:sz="4" w:space="0" w:color="auto"/>
              <w:right w:val="single" w:sz="4" w:space="0" w:color="auto"/>
            </w:tcBorders>
            <w:hideMark/>
          </w:tcPr>
          <w:p w14:paraId="27BC4538" w14:textId="77777777" w:rsidR="004338CA" w:rsidRDefault="004338CA">
            <w:pPr>
              <w:pStyle w:val="COPPCONTENTSBODY"/>
            </w:pPr>
            <w:r>
              <w:t>96%</w:t>
            </w:r>
          </w:p>
        </w:tc>
        <w:tc>
          <w:tcPr>
            <w:tcW w:w="1284" w:type="dxa"/>
            <w:tcBorders>
              <w:top w:val="single" w:sz="4" w:space="0" w:color="auto"/>
              <w:left w:val="single" w:sz="4" w:space="0" w:color="auto"/>
              <w:bottom w:val="single" w:sz="4" w:space="0" w:color="auto"/>
              <w:right w:val="single" w:sz="4" w:space="0" w:color="auto"/>
            </w:tcBorders>
            <w:hideMark/>
          </w:tcPr>
          <w:p w14:paraId="7CB83E3F" w14:textId="77777777" w:rsidR="004338CA" w:rsidRDefault="004338CA">
            <w:pPr>
              <w:pStyle w:val="COPPCONTENTSBODY"/>
            </w:pPr>
            <w:r>
              <w:t>Yes</w:t>
            </w:r>
          </w:p>
        </w:tc>
      </w:tr>
      <w:tr w:rsidR="004338CA" w14:paraId="6F224F08" w14:textId="77777777" w:rsidTr="004338CA">
        <w:tc>
          <w:tcPr>
            <w:tcW w:w="4500" w:type="dxa"/>
            <w:tcBorders>
              <w:top w:val="single" w:sz="4" w:space="0" w:color="auto"/>
              <w:left w:val="single" w:sz="4" w:space="0" w:color="auto"/>
              <w:bottom w:val="single" w:sz="4" w:space="0" w:color="auto"/>
              <w:right w:val="single" w:sz="4" w:space="0" w:color="auto"/>
            </w:tcBorders>
            <w:hideMark/>
          </w:tcPr>
          <w:p w14:paraId="79E7F07C" w14:textId="77777777" w:rsidR="004338CA" w:rsidRDefault="004338CA">
            <w:pPr>
              <w:pStyle w:val="COPPCONTENTSBODY"/>
            </w:pPr>
            <w:r>
              <w:t>Beach cleaning</w:t>
            </w:r>
          </w:p>
          <w:p w14:paraId="5201B1B1" w14:textId="77777777" w:rsidR="004338CA" w:rsidRDefault="004338CA">
            <w:pPr>
              <w:pStyle w:val="COPPCONTENTSBODY"/>
            </w:pPr>
            <w:r>
              <w:t xml:space="preserve">Community satisfaction survey respondents are satisfied with quality of beach cleaning </w:t>
            </w:r>
          </w:p>
          <w:p w14:paraId="260ABBD4" w14:textId="77777777" w:rsidR="004338CA" w:rsidRDefault="004338CA">
            <w:pPr>
              <w:pStyle w:val="COPPCONTENTSBODY"/>
            </w:pPr>
            <w:r>
              <w:t>(Target: At least 80% respondents are neutral, agree or strongly agree)</w:t>
            </w:r>
          </w:p>
        </w:tc>
        <w:tc>
          <w:tcPr>
            <w:tcW w:w="1283" w:type="dxa"/>
            <w:tcBorders>
              <w:top w:val="single" w:sz="4" w:space="0" w:color="auto"/>
              <w:left w:val="single" w:sz="4" w:space="0" w:color="auto"/>
              <w:bottom w:val="single" w:sz="4" w:space="0" w:color="auto"/>
              <w:right w:val="single" w:sz="4" w:space="0" w:color="auto"/>
            </w:tcBorders>
            <w:hideMark/>
          </w:tcPr>
          <w:p w14:paraId="04D47668" w14:textId="77777777" w:rsidR="004338CA" w:rsidRDefault="004338CA">
            <w:pPr>
              <w:pStyle w:val="COPPCONTENTSBODY"/>
            </w:pPr>
            <w:r>
              <w:t>83%</w:t>
            </w:r>
          </w:p>
        </w:tc>
        <w:tc>
          <w:tcPr>
            <w:tcW w:w="1283" w:type="dxa"/>
            <w:tcBorders>
              <w:top w:val="single" w:sz="4" w:space="0" w:color="auto"/>
              <w:left w:val="single" w:sz="4" w:space="0" w:color="auto"/>
              <w:bottom w:val="single" w:sz="4" w:space="0" w:color="auto"/>
              <w:right w:val="single" w:sz="4" w:space="0" w:color="auto"/>
            </w:tcBorders>
            <w:hideMark/>
          </w:tcPr>
          <w:p w14:paraId="65CF24B5" w14:textId="77777777" w:rsidR="004338CA" w:rsidRDefault="004338CA">
            <w:pPr>
              <w:pStyle w:val="COPPCONTENTSBODY"/>
            </w:pPr>
            <w:r>
              <w:t>94%</w:t>
            </w:r>
          </w:p>
        </w:tc>
        <w:tc>
          <w:tcPr>
            <w:tcW w:w="1283" w:type="dxa"/>
            <w:tcBorders>
              <w:top w:val="single" w:sz="4" w:space="0" w:color="auto"/>
              <w:left w:val="single" w:sz="4" w:space="0" w:color="auto"/>
              <w:bottom w:val="single" w:sz="4" w:space="0" w:color="auto"/>
              <w:right w:val="single" w:sz="4" w:space="0" w:color="auto"/>
            </w:tcBorders>
            <w:hideMark/>
          </w:tcPr>
          <w:p w14:paraId="56C0250B" w14:textId="77777777" w:rsidR="004338CA" w:rsidRDefault="004338CA">
            <w:pPr>
              <w:pStyle w:val="COPPCONTENTSBODY"/>
            </w:pPr>
            <w:r>
              <w:t>92%</w:t>
            </w:r>
          </w:p>
        </w:tc>
        <w:tc>
          <w:tcPr>
            <w:tcW w:w="1283" w:type="dxa"/>
            <w:tcBorders>
              <w:top w:val="single" w:sz="4" w:space="0" w:color="auto"/>
              <w:left w:val="single" w:sz="4" w:space="0" w:color="auto"/>
              <w:bottom w:val="single" w:sz="4" w:space="0" w:color="auto"/>
              <w:right w:val="single" w:sz="4" w:space="0" w:color="auto"/>
            </w:tcBorders>
            <w:hideMark/>
          </w:tcPr>
          <w:p w14:paraId="245A096A" w14:textId="77777777" w:rsidR="004338CA" w:rsidRDefault="004338CA">
            <w:pPr>
              <w:pStyle w:val="COPPCONTENTSBODY"/>
            </w:pPr>
            <w:r>
              <w:t>95%</w:t>
            </w:r>
          </w:p>
        </w:tc>
        <w:tc>
          <w:tcPr>
            <w:tcW w:w="1284" w:type="dxa"/>
            <w:tcBorders>
              <w:top w:val="single" w:sz="4" w:space="0" w:color="auto"/>
              <w:left w:val="single" w:sz="4" w:space="0" w:color="auto"/>
              <w:bottom w:val="single" w:sz="4" w:space="0" w:color="auto"/>
              <w:right w:val="single" w:sz="4" w:space="0" w:color="auto"/>
            </w:tcBorders>
            <w:hideMark/>
          </w:tcPr>
          <w:p w14:paraId="2D27E8FF" w14:textId="77777777" w:rsidR="004338CA" w:rsidRDefault="004338CA">
            <w:pPr>
              <w:pStyle w:val="COPPCONTENTSBODY"/>
            </w:pPr>
            <w:r>
              <w:t>Yes</w:t>
            </w:r>
          </w:p>
        </w:tc>
      </w:tr>
      <w:tr w:rsidR="004338CA" w14:paraId="7141BE3B" w14:textId="77777777" w:rsidTr="004338CA">
        <w:tc>
          <w:tcPr>
            <w:tcW w:w="4500" w:type="dxa"/>
            <w:tcBorders>
              <w:top w:val="single" w:sz="4" w:space="0" w:color="auto"/>
              <w:left w:val="single" w:sz="4" w:space="0" w:color="auto"/>
              <w:bottom w:val="single" w:sz="4" w:space="0" w:color="auto"/>
              <w:right w:val="single" w:sz="4" w:space="0" w:color="auto"/>
            </w:tcBorders>
            <w:hideMark/>
          </w:tcPr>
          <w:p w14:paraId="123EE24A" w14:textId="77777777" w:rsidR="004338CA" w:rsidRDefault="004338CA">
            <w:pPr>
              <w:pStyle w:val="COPPCONTENTSBODY"/>
            </w:pPr>
            <w:r>
              <w:t>Street cleaning</w:t>
            </w:r>
          </w:p>
          <w:p w14:paraId="117BF871" w14:textId="77777777" w:rsidR="004338CA" w:rsidRDefault="004338CA">
            <w:pPr>
              <w:pStyle w:val="COPPCONTENTSBODY"/>
            </w:pPr>
            <w:r>
              <w:t xml:space="preserve">Community satisfaction survey respondents are satisfied with quality of street cleaning </w:t>
            </w:r>
          </w:p>
          <w:p w14:paraId="5BF6CC6F" w14:textId="77777777" w:rsidR="004338CA" w:rsidRDefault="004338CA">
            <w:pPr>
              <w:pStyle w:val="COPPCONTENTSBODY"/>
            </w:pPr>
            <w:r>
              <w:t>(Target: At least 80% respondents are neutral, agree or strongly agree)</w:t>
            </w:r>
          </w:p>
        </w:tc>
        <w:tc>
          <w:tcPr>
            <w:tcW w:w="1283" w:type="dxa"/>
            <w:tcBorders>
              <w:top w:val="single" w:sz="4" w:space="0" w:color="auto"/>
              <w:left w:val="single" w:sz="4" w:space="0" w:color="auto"/>
              <w:bottom w:val="single" w:sz="4" w:space="0" w:color="auto"/>
              <w:right w:val="single" w:sz="4" w:space="0" w:color="auto"/>
            </w:tcBorders>
            <w:hideMark/>
          </w:tcPr>
          <w:p w14:paraId="260D9FCF" w14:textId="77777777" w:rsidR="004338CA" w:rsidRDefault="004338CA">
            <w:pPr>
              <w:pStyle w:val="COPPCONTENTSBODY"/>
            </w:pPr>
            <w:r>
              <w:t>80%</w:t>
            </w:r>
          </w:p>
        </w:tc>
        <w:tc>
          <w:tcPr>
            <w:tcW w:w="1283" w:type="dxa"/>
            <w:tcBorders>
              <w:top w:val="single" w:sz="4" w:space="0" w:color="auto"/>
              <w:left w:val="single" w:sz="4" w:space="0" w:color="auto"/>
              <w:bottom w:val="single" w:sz="4" w:space="0" w:color="auto"/>
              <w:right w:val="single" w:sz="4" w:space="0" w:color="auto"/>
            </w:tcBorders>
            <w:hideMark/>
          </w:tcPr>
          <w:p w14:paraId="73B887BC" w14:textId="77777777" w:rsidR="004338CA" w:rsidRDefault="004338CA">
            <w:pPr>
              <w:pStyle w:val="COPPCONTENTSBODY"/>
            </w:pPr>
            <w:r>
              <w:t>89%</w:t>
            </w:r>
          </w:p>
        </w:tc>
        <w:tc>
          <w:tcPr>
            <w:tcW w:w="1283" w:type="dxa"/>
            <w:tcBorders>
              <w:top w:val="single" w:sz="4" w:space="0" w:color="auto"/>
              <w:left w:val="single" w:sz="4" w:space="0" w:color="auto"/>
              <w:bottom w:val="single" w:sz="4" w:space="0" w:color="auto"/>
              <w:right w:val="single" w:sz="4" w:space="0" w:color="auto"/>
            </w:tcBorders>
            <w:hideMark/>
          </w:tcPr>
          <w:p w14:paraId="093C38B4" w14:textId="77777777" w:rsidR="004338CA" w:rsidRDefault="004338CA">
            <w:pPr>
              <w:pStyle w:val="COPPCONTENTSBODY"/>
            </w:pPr>
            <w:r>
              <w:t>89%</w:t>
            </w:r>
          </w:p>
        </w:tc>
        <w:tc>
          <w:tcPr>
            <w:tcW w:w="1283" w:type="dxa"/>
            <w:tcBorders>
              <w:top w:val="single" w:sz="4" w:space="0" w:color="auto"/>
              <w:left w:val="single" w:sz="4" w:space="0" w:color="auto"/>
              <w:bottom w:val="single" w:sz="4" w:space="0" w:color="auto"/>
              <w:right w:val="single" w:sz="4" w:space="0" w:color="auto"/>
            </w:tcBorders>
            <w:hideMark/>
          </w:tcPr>
          <w:p w14:paraId="6657F92D" w14:textId="77777777" w:rsidR="004338CA" w:rsidRDefault="004338CA">
            <w:pPr>
              <w:pStyle w:val="COPPCONTENTSBODY"/>
            </w:pPr>
            <w:r>
              <w:t>88%</w:t>
            </w:r>
          </w:p>
        </w:tc>
        <w:tc>
          <w:tcPr>
            <w:tcW w:w="1284" w:type="dxa"/>
            <w:tcBorders>
              <w:top w:val="single" w:sz="4" w:space="0" w:color="auto"/>
              <w:left w:val="single" w:sz="4" w:space="0" w:color="auto"/>
              <w:bottom w:val="single" w:sz="4" w:space="0" w:color="auto"/>
              <w:right w:val="single" w:sz="4" w:space="0" w:color="auto"/>
            </w:tcBorders>
            <w:hideMark/>
          </w:tcPr>
          <w:p w14:paraId="57FF1E7E" w14:textId="77777777" w:rsidR="004338CA" w:rsidRDefault="004338CA">
            <w:pPr>
              <w:pStyle w:val="COPPCONTENTSBODY"/>
            </w:pPr>
            <w:r>
              <w:t>Yes</w:t>
            </w:r>
          </w:p>
        </w:tc>
      </w:tr>
      <w:tr w:rsidR="004338CA" w14:paraId="643BD038" w14:textId="77777777" w:rsidTr="004338CA">
        <w:tc>
          <w:tcPr>
            <w:tcW w:w="4500" w:type="dxa"/>
            <w:tcBorders>
              <w:top w:val="single" w:sz="4" w:space="0" w:color="auto"/>
              <w:left w:val="single" w:sz="4" w:space="0" w:color="auto"/>
              <w:bottom w:val="single" w:sz="4" w:space="0" w:color="auto"/>
              <w:right w:val="single" w:sz="4" w:space="0" w:color="auto"/>
            </w:tcBorders>
            <w:hideMark/>
          </w:tcPr>
          <w:p w14:paraId="022BE44F" w14:textId="77777777" w:rsidR="004338CA" w:rsidRDefault="004338CA">
            <w:pPr>
              <w:pStyle w:val="COPPCONTENTSBODY"/>
            </w:pPr>
            <w:r>
              <w:t>Capital works delivery</w:t>
            </w:r>
          </w:p>
          <w:p w14:paraId="68E25C60" w14:textId="77777777" w:rsidR="004338CA" w:rsidRDefault="004338CA">
            <w:pPr>
              <w:pStyle w:val="COPPCONTENTSBODY"/>
            </w:pPr>
            <w:r>
              <w:t xml:space="preserve">The proportion of the capital works program that is delivered on budget </w:t>
            </w:r>
          </w:p>
          <w:p w14:paraId="4EFEB920" w14:textId="77777777" w:rsidR="004338CA" w:rsidRDefault="004338CA">
            <w:pPr>
              <w:pStyle w:val="COPPCONTENTSBODY"/>
            </w:pPr>
            <w:r>
              <w:t>(Target: At least 80% expenditure compared to budget)</w:t>
            </w:r>
          </w:p>
        </w:tc>
        <w:tc>
          <w:tcPr>
            <w:tcW w:w="1283" w:type="dxa"/>
            <w:tcBorders>
              <w:top w:val="single" w:sz="4" w:space="0" w:color="auto"/>
              <w:left w:val="single" w:sz="4" w:space="0" w:color="auto"/>
              <w:bottom w:val="single" w:sz="4" w:space="0" w:color="auto"/>
              <w:right w:val="single" w:sz="4" w:space="0" w:color="auto"/>
            </w:tcBorders>
            <w:hideMark/>
          </w:tcPr>
          <w:p w14:paraId="1D10E0D6" w14:textId="77777777" w:rsidR="004338CA" w:rsidRDefault="004338CA">
            <w:pPr>
              <w:pStyle w:val="COPPCONTENTSBODY"/>
            </w:pPr>
            <w:r>
              <w:t>70%</w:t>
            </w:r>
          </w:p>
        </w:tc>
        <w:tc>
          <w:tcPr>
            <w:tcW w:w="1283" w:type="dxa"/>
            <w:tcBorders>
              <w:top w:val="single" w:sz="4" w:space="0" w:color="auto"/>
              <w:left w:val="single" w:sz="4" w:space="0" w:color="auto"/>
              <w:bottom w:val="single" w:sz="4" w:space="0" w:color="auto"/>
              <w:right w:val="single" w:sz="4" w:space="0" w:color="auto"/>
            </w:tcBorders>
            <w:hideMark/>
          </w:tcPr>
          <w:p w14:paraId="2B8E2DE9" w14:textId="77777777" w:rsidR="004338CA" w:rsidRDefault="004338CA">
            <w:pPr>
              <w:pStyle w:val="COPPCONTENTSBODY"/>
            </w:pPr>
            <w:r>
              <w:t>75%</w:t>
            </w:r>
          </w:p>
        </w:tc>
        <w:tc>
          <w:tcPr>
            <w:tcW w:w="1283" w:type="dxa"/>
            <w:tcBorders>
              <w:top w:val="single" w:sz="4" w:space="0" w:color="auto"/>
              <w:left w:val="single" w:sz="4" w:space="0" w:color="auto"/>
              <w:bottom w:val="single" w:sz="4" w:space="0" w:color="auto"/>
              <w:right w:val="single" w:sz="4" w:space="0" w:color="auto"/>
            </w:tcBorders>
            <w:hideMark/>
          </w:tcPr>
          <w:p w14:paraId="08841804" w14:textId="77777777" w:rsidR="004338CA" w:rsidRDefault="004338CA">
            <w:pPr>
              <w:pStyle w:val="COPPCONTENTSBODY"/>
            </w:pPr>
            <w:r>
              <w:t>84%</w:t>
            </w:r>
          </w:p>
        </w:tc>
        <w:tc>
          <w:tcPr>
            <w:tcW w:w="1283" w:type="dxa"/>
            <w:tcBorders>
              <w:top w:val="single" w:sz="4" w:space="0" w:color="auto"/>
              <w:left w:val="single" w:sz="4" w:space="0" w:color="auto"/>
              <w:bottom w:val="single" w:sz="4" w:space="0" w:color="auto"/>
              <w:right w:val="single" w:sz="4" w:space="0" w:color="auto"/>
            </w:tcBorders>
            <w:hideMark/>
          </w:tcPr>
          <w:p w14:paraId="4E9A1929" w14:textId="77777777" w:rsidR="004338CA" w:rsidRDefault="004338CA">
            <w:pPr>
              <w:pStyle w:val="COPPCONTENTSBODY"/>
            </w:pPr>
            <w:r>
              <w:t>82%</w:t>
            </w:r>
          </w:p>
        </w:tc>
        <w:tc>
          <w:tcPr>
            <w:tcW w:w="1284" w:type="dxa"/>
            <w:tcBorders>
              <w:top w:val="single" w:sz="4" w:space="0" w:color="auto"/>
              <w:left w:val="single" w:sz="4" w:space="0" w:color="auto"/>
              <w:bottom w:val="single" w:sz="4" w:space="0" w:color="auto"/>
              <w:right w:val="single" w:sz="4" w:space="0" w:color="auto"/>
            </w:tcBorders>
            <w:hideMark/>
          </w:tcPr>
          <w:p w14:paraId="08C40D38" w14:textId="77777777" w:rsidR="004338CA" w:rsidRDefault="004338CA">
            <w:pPr>
              <w:pStyle w:val="COPPCONTENTSBODY"/>
            </w:pPr>
            <w:r>
              <w:t>Yes</w:t>
            </w:r>
          </w:p>
        </w:tc>
      </w:tr>
      <w:tr w:rsidR="004338CA" w14:paraId="5CF79769" w14:textId="77777777" w:rsidTr="004338CA">
        <w:tc>
          <w:tcPr>
            <w:tcW w:w="4500" w:type="dxa"/>
            <w:tcBorders>
              <w:top w:val="single" w:sz="4" w:space="0" w:color="auto"/>
              <w:left w:val="single" w:sz="4" w:space="0" w:color="auto"/>
              <w:bottom w:val="single" w:sz="4" w:space="0" w:color="auto"/>
              <w:right w:val="single" w:sz="4" w:space="0" w:color="auto"/>
            </w:tcBorders>
            <w:hideMark/>
          </w:tcPr>
          <w:p w14:paraId="65AFDAFE" w14:textId="77777777" w:rsidR="004338CA" w:rsidRDefault="004338CA">
            <w:pPr>
              <w:pStyle w:val="COPPCONTENTSBODY"/>
            </w:pPr>
            <w:r>
              <w:t>Renewal gap ratio</w:t>
            </w:r>
          </w:p>
          <w:p w14:paraId="26713CA2" w14:textId="77777777" w:rsidR="004338CA" w:rsidRDefault="004338CA">
            <w:pPr>
              <w:pStyle w:val="COPPCONTENTSBODY"/>
            </w:pPr>
            <w:r>
              <w:t>Renewal gap ratio - difference between rate of spending on assets and asset depreciation</w:t>
            </w:r>
          </w:p>
          <w:p w14:paraId="612FDE14" w14:textId="77777777" w:rsidR="004338CA" w:rsidRDefault="004338CA">
            <w:pPr>
              <w:pStyle w:val="COPPCONTENTSBODY"/>
            </w:pPr>
            <w:r>
              <w:lastRenderedPageBreak/>
              <w:t>(Target: At least 90% renewal gap ratio)</w:t>
            </w:r>
          </w:p>
        </w:tc>
        <w:tc>
          <w:tcPr>
            <w:tcW w:w="1283" w:type="dxa"/>
            <w:tcBorders>
              <w:top w:val="single" w:sz="4" w:space="0" w:color="auto"/>
              <w:left w:val="single" w:sz="4" w:space="0" w:color="auto"/>
              <w:bottom w:val="single" w:sz="4" w:space="0" w:color="auto"/>
              <w:right w:val="single" w:sz="4" w:space="0" w:color="auto"/>
            </w:tcBorders>
            <w:hideMark/>
          </w:tcPr>
          <w:p w14:paraId="04678D32" w14:textId="77777777" w:rsidR="004338CA" w:rsidRDefault="004338CA">
            <w:pPr>
              <w:pStyle w:val="COPPCONTENTSBODY"/>
            </w:pPr>
            <w:r>
              <w:lastRenderedPageBreak/>
              <w:t>80%</w:t>
            </w:r>
          </w:p>
        </w:tc>
        <w:tc>
          <w:tcPr>
            <w:tcW w:w="1283" w:type="dxa"/>
            <w:tcBorders>
              <w:top w:val="single" w:sz="4" w:space="0" w:color="auto"/>
              <w:left w:val="single" w:sz="4" w:space="0" w:color="auto"/>
              <w:bottom w:val="single" w:sz="4" w:space="0" w:color="auto"/>
              <w:right w:val="single" w:sz="4" w:space="0" w:color="auto"/>
            </w:tcBorders>
            <w:hideMark/>
          </w:tcPr>
          <w:p w14:paraId="13A0682C" w14:textId="77777777" w:rsidR="004338CA" w:rsidRDefault="004338CA">
            <w:pPr>
              <w:pStyle w:val="COPPCONTENTSBODY"/>
            </w:pPr>
            <w:r>
              <w:t>73%</w:t>
            </w:r>
          </w:p>
        </w:tc>
        <w:tc>
          <w:tcPr>
            <w:tcW w:w="1283" w:type="dxa"/>
            <w:tcBorders>
              <w:top w:val="single" w:sz="4" w:space="0" w:color="auto"/>
              <w:left w:val="single" w:sz="4" w:space="0" w:color="auto"/>
              <w:bottom w:val="single" w:sz="4" w:space="0" w:color="auto"/>
              <w:right w:val="single" w:sz="4" w:space="0" w:color="auto"/>
            </w:tcBorders>
            <w:hideMark/>
          </w:tcPr>
          <w:p w14:paraId="0BC90B85" w14:textId="77777777" w:rsidR="004338CA" w:rsidRDefault="004338CA">
            <w:pPr>
              <w:pStyle w:val="COPPCONTENTSBODY"/>
            </w:pPr>
            <w:r>
              <w:t>72%</w:t>
            </w:r>
          </w:p>
        </w:tc>
        <w:tc>
          <w:tcPr>
            <w:tcW w:w="1283" w:type="dxa"/>
            <w:tcBorders>
              <w:top w:val="single" w:sz="4" w:space="0" w:color="auto"/>
              <w:left w:val="single" w:sz="4" w:space="0" w:color="auto"/>
              <w:bottom w:val="single" w:sz="4" w:space="0" w:color="auto"/>
              <w:right w:val="single" w:sz="4" w:space="0" w:color="auto"/>
            </w:tcBorders>
            <w:hideMark/>
          </w:tcPr>
          <w:p w14:paraId="3ACBB540" w14:textId="77777777" w:rsidR="004338CA" w:rsidRDefault="004338CA">
            <w:pPr>
              <w:pStyle w:val="COPPCONTENTSBODY"/>
            </w:pPr>
            <w:r>
              <w:t>92%</w:t>
            </w:r>
          </w:p>
        </w:tc>
        <w:tc>
          <w:tcPr>
            <w:tcW w:w="1284" w:type="dxa"/>
            <w:tcBorders>
              <w:top w:val="single" w:sz="4" w:space="0" w:color="auto"/>
              <w:left w:val="single" w:sz="4" w:space="0" w:color="auto"/>
              <w:bottom w:val="single" w:sz="4" w:space="0" w:color="auto"/>
              <w:right w:val="single" w:sz="4" w:space="0" w:color="auto"/>
            </w:tcBorders>
            <w:hideMark/>
          </w:tcPr>
          <w:p w14:paraId="33F51A1D" w14:textId="77777777" w:rsidR="004338CA" w:rsidRDefault="004338CA">
            <w:pPr>
              <w:pStyle w:val="COPPCONTENTSBODY"/>
            </w:pPr>
            <w:r>
              <w:t>Yes</w:t>
            </w:r>
          </w:p>
        </w:tc>
      </w:tr>
      <w:tr w:rsidR="004338CA" w14:paraId="0ACC2367" w14:textId="77777777" w:rsidTr="004338CA">
        <w:tc>
          <w:tcPr>
            <w:tcW w:w="4500" w:type="dxa"/>
            <w:tcBorders>
              <w:top w:val="single" w:sz="4" w:space="0" w:color="auto"/>
              <w:left w:val="single" w:sz="4" w:space="0" w:color="auto"/>
              <w:bottom w:val="single" w:sz="4" w:space="0" w:color="auto"/>
              <w:right w:val="single" w:sz="4" w:space="0" w:color="auto"/>
            </w:tcBorders>
            <w:hideMark/>
          </w:tcPr>
          <w:p w14:paraId="21787EEC" w14:textId="77777777" w:rsidR="004338CA" w:rsidRDefault="004338CA">
            <w:pPr>
              <w:pStyle w:val="COPPCONTENTSBODY"/>
            </w:pPr>
            <w:r>
              <w:t>Sustainable transport</w:t>
            </w:r>
          </w:p>
          <w:p w14:paraId="26A9ED2A" w14:textId="77777777" w:rsidR="004338CA" w:rsidRDefault="004338CA">
            <w:pPr>
              <w:pStyle w:val="COPPCONTENTSBODY"/>
            </w:pPr>
            <w:r>
              <w:t xml:space="preserve">Increase in reported community use of sustainable options as their main mode of transport </w:t>
            </w:r>
          </w:p>
          <w:p w14:paraId="5FFC3E65" w14:textId="77777777" w:rsidR="004338CA" w:rsidRDefault="004338CA">
            <w:pPr>
              <w:pStyle w:val="COPPCONTENTSBODY"/>
            </w:pPr>
            <w:r>
              <w:t>(Target: At least 50% respondents use sustainable transport as their main mode of transport to work)</w:t>
            </w:r>
          </w:p>
        </w:tc>
        <w:tc>
          <w:tcPr>
            <w:tcW w:w="1283" w:type="dxa"/>
            <w:tcBorders>
              <w:top w:val="single" w:sz="4" w:space="0" w:color="auto"/>
              <w:left w:val="single" w:sz="4" w:space="0" w:color="auto"/>
              <w:bottom w:val="single" w:sz="4" w:space="0" w:color="auto"/>
              <w:right w:val="single" w:sz="4" w:space="0" w:color="auto"/>
            </w:tcBorders>
            <w:hideMark/>
          </w:tcPr>
          <w:p w14:paraId="6AF2963C" w14:textId="77777777" w:rsidR="004338CA" w:rsidRDefault="004338CA">
            <w:pPr>
              <w:pStyle w:val="COPPCONTENTSBODY"/>
            </w:pPr>
            <w:r>
              <w:t>58%</w:t>
            </w:r>
          </w:p>
        </w:tc>
        <w:tc>
          <w:tcPr>
            <w:tcW w:w="1283" w:type="dxa"/>
            <w:tcBorders>
              <w:top w:val="single" w:sz="4" w:space="0" w:color="auto"/>
              <w:left w:val="single" w:sz="4" w:space="0" w:color="auto"/>
              <w:bottom w:val="single" w:sz="4" w:space="0" w:color="auto"/>
              <w:right w:val="single" w:sz="4" w:space="0" w:color="auto"/>
            </w:tcBorders>
            <w:hideMark/>
          </w:tcPr>
          <w:p w14:paraId="777A6B10" w14:textId="77777777" w:rsidR="004338CA" w:rsidRDefault="004338CA">
            <w:pPr>
              <w:pStyle w:val="COPPCONTENTSBODY"/>
            </w:pPr>
            <w:r>
              <w:t>59%</w:t>
            </w:r>
          </w:p>
        </w:tc>
        <w:tc>
          <w:tcPr>
            <w:tcW w:w="1283" w:type="dxa"/>
            <w:tcBorders>
              <w:top w:val="single" w:sz="4" w:space="0" w:color="auto"/>
              <w:left w:val="single" w:sz="4" w:space="0" w:color="auto"/>
              <w:bottom w:val="single" w:sz="4" w:space="0" w:color="auto"/>
              <w:right w:val="single" w:sz="4" w:space="0" w:color="auto"/>
            </w:tcBorders>
            <w:hideMark/>
          </w:tcPr>
          <w:p w14:paraId="2E6A3AFA" w14:textId="77777777" w:rsidR="004338CA" w:rsidRDefault="004338CA">
            <w:pPr>
              <w:pStyle w:val="COPPCONTENTSBODY"/>
            </w:pPr>
            <w:r>
              <w:t>57%</w:t>
            </w:r>
          </w:p>
        </w:tc>
        <w:tc>
          <w:tcPr>
            <w:tcW w:w="1283" w:type="dxa"/>
            <w:tcBorders>
              <w:top w:val="single" w:sz="4" w:space="0" w:color="auto"/>
              <w:left w:val="single" w:sz="4" w:space="0" w:color="auto"/>
              <w:bottom w:val="single" w:sz="4" w:space="0" w:color="auto"/>
              <w:right w:val="single" w:sz="4" w:space="0" w:color="auto"/>
            </w:tcBorders>
            <w:hideMark/>
          </w:tcPr>
          <w:p w14:paraId="3C654D88" w14:textId="77777777" w:rsidR="004338CA" w:rsidRDefault="004338CA">
            <w:pPr>
              <w:pStyle w:val="COPPCONTENTSBODY"/>
            </w:pPr>
            <w:r>
              <w:t>64%</w:t>
            </w:r>
          </w:p>
        </w:tc>
        <w:tc>
          <w:tcPr>
            <w:tcW w:w="1284" w:type="dxa"/>
            <w:tcBorders>
              <w:top w:val="single" w:sz="4" w:space="0" w:color="auto"/>
              <w:left w:val="single" w:sz="4" w:space="0" w:color="auto"/>
              <w:bottom w:val="single" w:sz="4" w:space="0" w:color="auto"/>
              <w:right w:val="single" w:sz="4" w:space="0" w:color="auto"/>
            </w:tcBorders>
            <w:hideMark/>
          </w:tcPr>
          <w:p w14:paraId="155C238A" w14:textId="77777777" w:rsidR="004338CA" w:rsidRDefault="004338CA">
            <w:pPr>
              <w:pStyle w:val="COPPCONTENTSBODY"/>
            </w:pPr>
            <w:r>
              <w:t>Yes</w:t>
            </w:r>
          </w:p>
        </w:tc>
      </w:tr>
      <w:tr w:rsidR="004338CA" w14:paraId="145AD4AE" w14:textId="77777777" w:rsidTr="004338CA">
        <w:tc>
          <w:tcPr>
            <w:tcW w:w="4500" w:type="dxa"/>
            <w:tcBorders>
              <w:top w:val="single" w:sz="4" w:space="0" w:color="auto"/>
              <w:left w:val="single" w:sz="4" w:space="0" w:color="auto"/>
              <w:bottom w:val="single" w:sz="4" w:space="0" w:color="auto"/>
              <w:right w:val="single" w:sz="4" w:space="0" w:color="auto"/>
            </w:tcBorders>
            <w:hideMark/>
          </w:tcPr>
          <w:p w14:paraId="5476D7B8" w14:textId="77777777" w:rsidR="004338CA" w:rsidRDefault="004338CA">
            <w:pPr>
              <w:pStyle w:val="COPPCONTENTSBODY"/>
            </w:pPr>
            <w:r>
              <w:t xml:space="preserve">Parking management </w:t>
            </w:r>
          </w:p>
          <w:p w14:paraId="6E3E9B9C" w14:textId="77777777" w:rsidR="004338CA" w:rsidRDefault="004338CA">
            <w:pPr>
              <w:pStyle w:val="COPPCONTENTSBODY"/>
            </w:pPr>
            <w:r>
              <w:t xml:space="preserve">Community satisfaction with parking management is consistent with industry benchmarks </w:t>
            </w:r>
          </w:p>
          <w:p w14:paraId="72E4B3D8" w14:textId="77777777" w:rsidR="004338CA" w:rsidRDefault="004338CA">
            <w:pPr>
              <w:pStyle w:val="COPPCONTENTSBODY"/>
            </w:pPr>
            <w:r>
              <w:t>(Target: At least an index score of 53)</w:t>
            </w:r>
          </w:p>
        </w:tc>
        <w:tc>
          <w:tcPr>
            <w:tcW w:w="1283" w:type="dxa"/>
            <w:tcBorders>
              <w:top w:val="single" w:sz="4" w:space="0" w:color="auto"/>
              <w:left w:val="single" w:sz="4" w:space="0" w:color="auto"/>
              <w:bottom w:val="single" w:sz="4" w:space="0" w:color="auto"/>
              <w:right w:val="single" w:sz="4" w:space="0" w:color="auto"/>
            </w:tcBorders>
            <w:hideMark/>
          </w:tcPr>
          <w:p w14:paraId="4AD44F31" w14:textId="77777777" w:rsidR="004338CA" w:rsidRDefault="004338CA">
            <w:pPr>
              <w:pStyle w:val="COPPCONTENTSBODY"/>
            </w:pPr>
            <w:r>
              <w:t>48</w:t>
            </w:r>
          </w:p>
        </w:tc>
        <w:tc>
          <w:tcPr>
            <w:tcW w:w="1283" w:type="dxa"/>
            <w:tcBorders>
              <w:top w:val="single" w:sz="4" w:space="0" w:color="auto"/>
              <w:left w:val="single" w:sz="4" w:space="0" w:color="auto"/>
              <w:bottom w:val="single" w:sz="4" w:space="0" w:color="auto"/>
              <w:right w:val="single" w:sz="4" w:space="0" w:color="auto"/>
            </w:tcBorders>
            <w:hideMark/>
          </w:tcPr>
          <w:p w14:paraId="4DEEF007" w14:textId="77777777" w:rsidR="004338CA" w:rsidRDefault="004338CA">
            <w:pPr>
              <w:pStyle w:val="COPPCONTENTSBODY"/>
            </w:pPr>
            <w:r>
              <w:t>52</w:t>
            </w:r>
          </w:p>
        </w:tc>
        <w:tc>
          <w:tcPr>
            <w:tcW w:w="1283" w:type="dxa"/>
            <w:tcBorders>
              <w:top w:val="single" w:sz="4" w:space="0" w:color="auto"/>
              <w:left w:val="single" w:sz="4" w:space="0" w:color="auto"/>
              <w:bottom w:val="single" w:sz="4" w:space="0" w:color="auto"/>
              <w:right w:val="single" w:sz="4" w:space="0" w:color="auto"/>
            </w:tcBorders>
            <w:hideMark/>
          </w:tcPr>
          <w:p w14:paraId="627B2597" w14:textId="77777777" w:rsidR="004338CA" w:rsidRDefault="004338CA">
            <w:pPr>
              <w:pStyle w:val="COPPCONTENTSBODY"/>
            </w:pPr>
            <w:r>
              <w:t>50</w:t>
            </w:r>
          </w:p>
        </w:tc>
        <w:tc>
          <w:tcPr>
            <w:tcW w:w="1283" w:type="dxa"/>
            <w:tcBorders>
              <w:top w:val="single" w:sz="4" w:space="0" w:color="auto"/>
              <w:left w:val="single" w:sz="4" w:space="0" w:color="auto"/>
              <w:bottom w:val="single" w:sz="4" w:space="0" w:color="auto"/>
              <w:right w:val="single" w:sz="4" w:space="0" w:color="auto"/>
            </w:tcBorders>
            <w:hideMark/>
          </w:tcPr>
          <w:p w14:paraId="295E0506" w14:textId="77777777" w:rsidR="004338CA" w:rsidRDefault="004338CA">
            <w:pPr>
              <w:pStyle w:val="COPPCONTENTSBODY"/>
            </w:pPr>
            <w:r>
              <w:t>53</w:t>
            </w:r>
          </w:p>
        </w:tc>
        <w:tc>
          <w:tcPr>
            <w:tcW w:w="1284" w:type="dxa"/>
            <w:tcBorders>
              <w:top w:val="single" w:sz="4" w:space="0" w:color="auto"/>
              <w:left w:val="single" w:sz="4" w:space="0" w:color="auto"/>
              <w:bottom w:val="single" w:sz="4" w:space="0" w:color="auto"/>
              <w:right w:val="single" w:sz="4" w:space="0" w:color="auto"/>
            </w:tcBorders>
            <w:hideMark/>
          </w:tcPr>
          <w:p w14:paraId="16F371A0" w14:textId="77777777" w:rsidR="004338CA" w:rsidRDefault="004338CA">
            <w:pPr>
              <w:pStyle w:val="COPPCONTENTSBODY"/>
            </w:pPr>
            <w:r>
              <w:t>Yes</w:t>
            </w:r>
          </w:p>
        </w:tc>
      </w:tr>
      <w:tr w:rsidR="004338CA" w14:paraId="4199DA60" w14:textId="77777777" w:rsidTr="004338CA">
        <w:tc>
          <w:tcPr>
            <w:tcW w:w="4500" w:type="dxa"/>
            <w:tcBorders>
              <w:top w:val="single" w:sz="4" w:space="0" w:color="auto"/>
              <w:left w:val="single" w:sz="4" w:space="0" w:color="auto"/>
              <w:bottom w:val="single" w:sz="4" w:space="0" w:color="auto"/>
              <w:right w:val="single" w:sz="4" w:space="0" w:color="auto"/>
            </w:tcBorders>
            <w:hideMark/>
          </w:tcPr>
          <w:p w14:paraId="7B9DCA9C" w14:textId="77777777" w:rsidR="004338CA" w:rsidRDefault="004338CA">
            <w:pPr>
              <w:pStyle w:val="COPPCONTENTSBODY"/>
            </w:pPr>
            <w:r>
              <w:t xml:space="preserve">Serious traffic collisions </w:t>
            </w:r>
          </w:p>
          <w:p w14:paraId="6F72B3BC" w14:textId="77777777" w:rsidR="004338CA" w:rsidRDefault="004338CA">
            <w:pPr>
              <w:pStyle w:val="COPPCONTENTSBODY"/>
            </w:pPr>
            <w:r>
              <w:t>Reduction in the number of serious traffic collisions involving pedestrians, cyclists and motorcyclists*</w:t>
            </w:r>
          </w:p>
          <w:p w14:paraId="1E66373F" w14:textId="77777777" w:rsidR="004338CA" w:rsidRDefault="004338CA">
            <w:pPr>
              <w:pStyle w:val="COPPCONTENTSBODY"/>
            </w:pPr>
            <w:r>
              <w:t>* Data is one year in arrears</w:t>
            </w:r>
          </w:p>
        </w:tc>
        <w:tc>
          <w:tcPr>
            <w:tcW w:w="1283" w:type="dxa"/>
            <w:tcBorders>
              <w:top w:val="single" w:sz="4" w:space="0" w:color="auto"/>
              <w:left w:val="single" w:sz="4" w:space="0" w:color="auto"/>
              <w:bottom w:val="single" w:sz="4" w:space="0" w:color="auto"/>
              <w:right w:val="single" w:sz="4" w:space="0" w:color="auto"/>
            </w:tcBorders>
            <w:hideMark/>
          </w:tcPr>
          <w:p w14:paraId="526240C8" w14:textId="77777777" w:rsidR="004338CA" w:rsidRDefault="004338CA">
            <w:pPr>
              <w:pStyle w:val="COPPCONTENTSBODY"/>
            </w:pPr>
            <w:r>
              <w:t>79</w:t>
            </w:r>
          </w:p>
        </w:tc>
        <w:tc>
          <w:tcPr>
            <w:tcW w:w="1283" w:type="dxa"/>
            <w:tcBorders>
              <w:top w:val="single" w:sz="4" w:space="0" w:color="auto"/>
              <w:left w:val="single" w:sz="4" w:space="0" w:color="auto"/>
              <w:bottom w:val="single" w:sz="4" w:space="0" w:color="auto"/>
              <w:right w:val="single" w:sz="4" w:space="0" w:color="auto"/>
            </w:tcBorders>
            <w:hideMark/>
          </w:tcPr>
          <w:p w14:paraId="1E5C0AC8" w14:textId="77777777" w:rsidR="004338CA" w:rsidRDefault="004338CA">
            <w:pPr>
              <w:pStyle w:val="COPPCONTENTSBODY"/>
            </w:pPr>
            <w:r>
              <w:t>62</w:t>
            </w:r>
          </w:p>
        </w:tc>
        <w:tc>
          <w:tcPr>
            <w:tcW w:w="1283" w:type="dxa"/>
            <w:tcBorders>
              <w:top w:val="single" w:sz="4" w:space="0" w:color="auto"/>
              <w:left w:val="single" w:sz="4" w:space="0" w:color="auto"/>
              <w:bottom w:val="single" w:sz="4" w:space="0" w:color="auto"/>
              <w:right w:val="single" w:sz="4" w:space="0" w:color="auto"/>
            </w:tcBorders>
            <w:hideMark/>
          </w:tcPr>
          <w:p w14:paraId="4C165121" w14:textId="77777777" w:rsidR="004338CA" w:rsidRDefault="004338CA">
            <w:pPr>
              <w:pStyle w:val="COPPCONTENTSBODY"/>
            </w:pPr>
            <w:r>
              <w:t>74</w:t>
            </w:r>
          </w:p>
        </w:tc>
        <w:tc>
          <w:tcPr>
            <w:tcW w:w="1283" w:type="dxa"/>
            <w:tcBorders>
              <w:top w:val="single" w:sz="4" w:space="0" w:color="auto"/>
              <w:left w:val="single" w:sz="4" w:space="0" w:color="auto"/>
              <w:bottom w:val="single" w:sz="4" w:space="0" w:color="auto"/>
              <w:right w:val="single" w:sz="4" w:space="0" w:color="auto"/>
            </w:tcBorders>
            <w:hideMark/>
          </w:tcPr>
          <w:p w14:paraId="0F333ADB" w14:textId="77777777" w:rsidR="004338CA" w:rsidRDefault="004338CA">
            <w:pPr>
              <w:pStyle w:val="COPPCONTENTSBODY"/>
            </w:pPr>
            <w:r>
              <w:t>NA</w:t>
            </w:r>
          </w:p>
        </w:tc>
        <w:tc>
          <w:tcPr>
            <w:tcW w:w="1284" w:type="dxa"/>
            <w:tcBorders>
              <w:top w:val="single" w:sz="4" w:space="0" w:color="auto"/>
              <w:left w:val="single" w:sz="4" w:space="0" w:color="auto"/>
              <w:bottom w:val="single" w:sz="4" w:space="0" w:color="auto"/>
              <w:right w:val="single" w:sz="4" w:space="0" w:color="auto"/>
            </w:tcBorders>
            <w:hideMark/>
          </w:tcPr>
          <w:p w14:paraId="3B658B32" w14:textId="77777777" w:rsidR="004338CA" w:rsidRDefault="004338CA">
            <w:pPr>
              <w:pStyle w:val="COPPCONTENTSBODY"/>
            </w:pPr>
            <w:r>
              <w:t>No</w:t>
            </w:r>
          </w:p>
        </w:tc>
      </w:tr>
    </w:tbl>
    <w:p w14:paraId="465B6D37" w14:textId="77777777" w:rsidR="004338CA" w:rsidRDefault="004338CA" w:rsidP="004338CA">
      <w:pPr>
        <w:pStyle w:val="COPPSUBHEAD"/>
      </w:pPr>
      <w:r>
        <w:rPr>
          <w:b w:val="0"/>
        </w:rPr>
        <w:br w:type="page"/>
      </w:r>
      <w:r>
        <w:lastRenderedPageBreak/>
        <w:t xml:space="preserve">Progress against major initiatives </w:t>
      </w:r>
    </w:p>
    <w:p w14:paraId="3C79B6BD" w14:textId="77777777" w:rsidR="004338CA" w:rsidRDefault="004338CA" w:rsidP="004338CA">
      <w:pPr>
        <w:pStyle w:val="COPPSUBHEAD2"/>
      </w:pPr>
      <w:r>
        <w:t xml:space="preserve">Fishermans Bend </w:t>
      </w:r>
    </w:p>
    <w:p w14:paraId="24644FBF" w14:textId="77777777" w:rsidR="004338CA" w:rsidRDefault="004338CA" w:rsidP="004338CA">
      <w:pPr>
        <w:pStyle w:val="COPPCONTENTSBODY"/>
      </w:pPr>
      <w:r>
        <w:t>Actual: $84,483</w:t>
      </w:r>
      <w:r>
        <w:tab/>
        <w:t>Budget: $100,000</w:t>
      </w:r>
    </w:p>
    <w:p w14:paraId="3754191F" w14:textId="77777777" w:rsidR="004338CA" w:rsidRDefault="004338CA" w:rsidP="004338CA">
      <w:pPr>
        <w:pStyle w:val="COPPCONTENTSBODY"/>
      </w:pPr>
      <w:r>
        <w:t xml:space="preserve">Following public consultation, the Fishermans Bend Vision was finalised and released in early October. The Fishermans Bend Taskforce conducted a series of targeted consultation sessions providing opportunities for the community to participate in discussions around public space and community services needs in Fishermans Bend. The Fishermans Bend Taskforce sought the advice of the Ministerial Advisory Committee regarding the draft Framework Plan and will continue to seek community feedback throughout 2017 for input into the final Framework Plan. </w:t>
      </w:r>
    </w:p>
    <w:p w14:paraId="30547FB9" w14:textId="77777777" w:rsidR="004338CA" w:rsidRDefault="004338CA" w:rsidP="004338CA">
      <w:pPr>
        <w:pStyle w:val="COPPCONTENTSBODY"/>
      </w:pPr>
      <w:r>
        <w:t>Developing a clear funding strategy for the delivery of Fishermans Bend has been a key focus this year, and Councillors and officers have been working closely with Department of Premier and Cabinet, Department of Treasury and Finance, the Fishermans Bend Taskforce and City of Melbourne on the funding. Officers continue to provide input into the work of the Fishermans Bend Taskforce, including the draft Fishermans Bend Framework Context Report and Implementation Plan, and revised planning controls. It is understood that public consultation on the draft framework will occur later in 2017.</w:t>
      </w:r>
    </w:p>
    <w:p w14:paraId="34B49E4B" w14:textId="77777777" w:rsidR="004338CA" w:rsidRDefault="004338CA" w:rsidP="004338CA">
      <w:pPr>
        <w:pStyle w:val="COPPSUBHEAD2"/>
      </w:pPr>
      <w:r>
        <w:t xml:space="preserve">Queens Lane upgrade </w:t>
      </w:r>
    </w:p>
    <w:p w14:paraId="10298508" w14:textId="77777777" w:rsidR="004338CA" w:rsidRDefault="004338CA" w:rsidP="004338CA">
      <w:pPr>
        <w:pStyle w:val="COPPCONTENTSBODY"/>
      </w:pPr>
      <w:r>
        <w:t>Actual: $36,598</w:t>
      </w:r>
      <w:r>
        <w:tab/>
        <w:t>Budget: $65,000</w:t>
      </w:r>
    </w:p>
    <w:p w14:paraId="23E138F5" w14:textId="77777777" w:rsidR="004338CA" w:rsidRDefault="004338CA" w:rsidP="004338CA">
      <w:pPr>
        <w:pStyle w:val="COPPCONTENTSBODY"/>
      </w:pPr>
      <w:r>
        <w:t>We have implemented speed limit reductions, passing areas, road resurfacing and right lane turning bans to address safety and congestion concerns in Queens Lane. Further safety improvement works at the intersection of Kings Way and Queens Lane commenced in June 2017 and will be completed by Melbourne Metro Rail Authority on behalf of Council. Tree planting was scheduled for June 2017, but was delayed due to the location of underground services. Council is investigating alternative tree locations and streetscape options.</w:t>
      </w:r>
    </w:p>
    <w:p w14:paraId="1252D990" w14:textId="77777777" w:rsidR="004338CA" w:rsidRDefault="004338CA" w:rsidP="004338CA">
      <w:pPr>
        <w:pStyle w:val="COPPSUBHEAD2"/>
      </w:pPr>
      <w:r>
        <w:t xml:space="preserve">Palais Theatre </w:t>
      </w:r>
    </w:p>
    <w:p w14:paraId="0F711287" w14:textId="77777777" w:rsidR="004338CA" w:rsidRDefault="004338CA" w:rsidP="004338CA">
      <w:pPr>
        <w:pStyle w:val="COPPCONTENTSBODY"/>
      </w:pPr>
      <w:r>
        <w:t>Actual: $5,546,272</w:t>
      </w:r>
      <w:r>
        <w:tab/>
        <w:t>Budget: $3,350,000</w:t>
      </w:r>
    </w:p>
    <w:p w14:paraId="7FE074C5" w14:textId="77777777" w:rsidR="004338CA" w:rsidRDefault="004338CA" w:rsidP="004338CA">
      <w:pPr>
        <w:pStyle w:val="COPPCONTENTSBODY"/>
      </w:pPr>
      <w:r>
        <w:t xml:space="preserve">Major Projects Victoria completed major critical maintenance and refurbishment works ahead of schedule and handed the Palais Theatre back to the City of Port Phillip. The works included upgrading the electrical system, fire protection system, disabled access and facilities, and hydraulic systems, along with refurbishing the theatre’s exterior. </w:t>
      </w:r>
    </w:p>
    <w:p w14:paraId="60EC9E74" w14:textId="77777777" w:rsidR="004338CA" w:rsidRDefault="004338CA" w:rsidP="004338CA">
      <w:pPr>
        <w:pStyle w:val="COPPCONTENTSBODY"/>
      </w:pPr>
      <w:r>
        <w:t xml:space="preserve">In line with the phased opening of the venue, the Palais Theatre operators, Live Nation, is refurbishing the inside of the theatre and upgrading the functionality of the first floor foyer through relocating the office space, installing a lift and accessibility </w:t>
      </w:r>
      <w:r>
        <w:lastRenderedPageBreak/>
        <w:t>improvements. The works, in accordance with the lease, Heritage Victoria, and landlord approvals, further improves the attractiveness, accessibility, and historic character of the building. The works are the first tranches of $7.3 million in redevelopment Live Nation is required to complete within the first five years of their lease.</w:t>
      </w:r>
    </w:p>
    <w:p w14:paraId="7087AFC4" w14:textId="77777777" w:rsidR="004338CA" w:rsidRDefault="004338CA" w:rsidP="004338CA">
      <w:pPr>
        <w:pStyle w:val="COPPSUBHEAD2"/>
      </w:pPr>
      <w:r>
        <w:t xml:space="preserve">Wellington Street upgrade </w:t>
      </w:r>
    </w:p>
    <w:p w14:paraId="206ED410" w14:textId="77777777" w:rsidR="004338CA" w:rsidRDefault="004338CA" w:rsidP="004338CA">
      <w:pPr>
        <w:pStyle w:val="COPPCONTENTSBODY"/>
      </w:pPr>
      <w:r>
        <w:t>Actual: $197,515</w:t>
      </w:r>
      <w:r>
        <w:tab/>
        <w:t>Budget: $230,000</w:t>
      </w:r>
    </w:p>
    <w:p w14:paraId="56CA25FB" w14:textId="77777777" w:rsidR="004338CA" w:rsidRDefault="004338CA" w:rsidP="004338CA">
      <w:pPr>
        <w:pStyle w:val="COPPCONTENTSBODY"/>
      </w:pPr>
      <w:r>
        <w:t>This project involved construction of safety improvement works on Wellington Street, including line marking and tree planting in the central median and kerb extensions at two intersections. Works were completed in June 2017.</w:t>
      </w:r>
    </w:p>
    <w:p w14:paraId="241FE28E" w14:textId="77777777" w:rsidR="004338CA" w:rsidRDefault="004338CA" w:rsidP="004338CA">
      <w:pPr>
        <w:pStyle w:val="COPPSUBHEAD2"/>
      </w:pPr>
      <w:r>
        <w:t xml:space="preserve">Vibrant Villages program </w:t>
      </w:r>
    </w:p>
    <w:p w14:paraId="7643294A" w14:textId="77777777" w:rsidR="004338CA" w:rsidRDefault="004338CA" w:rsidP="004338CA">
      <w:pPr>
        <w:pStyle w:val="COPPCONTENTSBODY"/>
      </w:pPr>
      <w:r>
        <w:t>Actual: $318,297</w:t>
      </w:r>
      <w:r>
        <w:tab/>
        <w:t>Budget: $244,000</w:t>
      </w:r>
    </w:p>
    <w:p w14:paraId="0993F592" w14:textId="77777777" w:rsidR="004338CA" w:rsidRDefault="004338CA" w:rsidP="004338CA">
      <w:pPr>
        <w:pStyle w:val="COPPCONTENTSBODY"/>
      </w:pPr>
      <w:r>
        <w:t xml:space="preserve">The three-year Vibrant Villages Program concluded in June, and was a big success. The program was created to activate our villages through initiatives that fostered prosperous, attractive and welcoming places. In 2016/17, we supported a free community concert held at South Melbourne Town Hall, delivered street art projects across the City, transformed Acland Street plaza into a forest of sunflowers, supported the greening of Ripponlea Shopping Village and hosted a family picnic day at Garden City Reserve.  Village Partnership Group in Emerald Hill and Beacon Cove and Garden City have decided to continue. </w:t>
      </w:r>
    </w:p>
    <w:p w14:paraId="0C4094EB" w14:textId="77777777" w:rsidR="004338CA" w:rsidRDefault="004338CA" w:rsidP="004338CA">
      <w:pPr>
        <w:pStyle w:val="COPPSUBHEAD2"/>
      </w:pPr>
      <w:r>
        <w:t>St Kilda Triangle</w:t>
      </w:r>
    </w:p>
    <w:p w14:paraId="249DBBA9" w14:textId="77777777" w:rsidR="004338CA" w:rsidRDefault="004338CA" w:rsidP="004338CA">
      <w:pPr>
        <w:pStyle w:val="COPPCONTENTSBODY"/>
      </w:pPr>
      <w:r>
        <w:t>Actual: $0</w:t>
      </w:r>
      <w:r>
        <w:tab/>
        <w:t>Budget: $50,000</w:t>
      </w:r>
    </w:p>
    <w:p w14:paraId="52351663" w14:textId="77777777" w:rsidR="004338CA" w:rsidRDefault="004338CA" w:rsidP="004338CA">
      <w:pPr>
        <w:pStyle w:val="COPPCONTENTSBODY"/>
      </w:pPr>
      <w:r>
        <w:t xml:space="preserve">In July 2016, officers drafted Design Guidelines for the St Kilda Triangle with community consultation planned for early 2017, and a Planning Scheme amendment to follow. This work was adjourned while Council established its future priorities and developed its Council Plan. In May Council resolved to write to the Minister for Planning to seek an extension for a further twelve months of Amendment C106 which was declined. Officers continue to work with Councillors to plan the next steps for progressing the plans for St Kilda Triangle and possible planning scheme amendment. </w:t>
      </w:r>
    </w:p>
    <w:p w14:paraId="59A8C58E" w14:textId="77777777" w:rsidR="004338CA" w:rsidRDefault="004338CA" w:rsidP="004338CA">
      <w:pPr>
        <w:pStyle w:val="COPPCONTENTSBODY"/>
      </w:pPr>
      <w:r>
        <w:t xml:space="preserve">Council officers worked with event organisers to deliver a range of events, experiences and activities at the St Kilda Triangle over the winter period. </w:t>
      </w:r>
    </w:p>
    <w:p w14:paraId="3AAFC083" w14:textId="77777777" w:rsidR="004338CA" w:rsidRDefault="004338CA" w:rsidP="004338CA">
      <w:pPr>
        <w:pStyle w:val="COPPSUBHEAD2"/>
      </w:pPr>
      <w:r>
        <w:t xml:space="preserve">Beach Street - Separated Queuing Lane </w:t>
      </w:r>
    </w:p>
    <w:p w14:paraId="037938F6" w14:textId="77777777" w:rsidR="004338CA" w:rsidRDefault="004338CA" w:rsidP="004338CA">
      <w:pPr>
        <w:pStyle w:val="COPPCONTENTSBODY"/>
      </w:pPr>
      <w:r>
        <w:t>Actual: $200,123</w:t>
      </w:r>
      <w:r>
        <w:tab/>
        <w:t>Budget: $250,000</w:t>
      </w:r>
    </w:p>
    <w:p w14:paraId="5C8AE0E6" w14:textId="77777777" w:rsidR="004338CA" w:rsidRDefault="004338CA" w:rsidP="004338CA">
      <w:pPr>
        <w:pStyle w:val="COPPCONTENTSBODY"/>
      </w:pPr>
      <w:r>
        <w:t xml:space="preserve">Council commenced an upgrade to the Beach Street roundabout in Port Melbourne, with a dedicated queuing lane to improve local traffic congestion during the cruise </w:t>
      </w:r>
      <w:r>
        <w:lastRenderedPageBreak/>
        <w:t>ship season. Construction of the Beach Street queuing lane commenced on 5 June so that works could be completed before the 2017 cruise ship season.</w:t>
      </w:r>
    </w:p>
    <w:p w14:paraId="56E2C5D9" w14:textId="77777777" w:rsidR="004338CA" w:rsidRDefault="004338CA" w:rsidP="004338CA">
      <w:pPr>
        <w:pStyle w:val="COPPSUBHEAD2"/>
      </w:pPr>
      <w:r>
        <w:t xml:space="preserve">CCTV Fitzroy Street St Kilda </w:t>
      </w:r>
    </w:p>
    <w:p w14:paraId="54CCFE0E" w14:textId="77777777" w:rsidR="004338CA" w:rsidRDefault="004338CA" w:rsidP="004338CA">
      <w:pPr>
        <w:pStyle w:val="COPPCONTENTSBODY"/>
      </w:pPr>
      <w:r>
        <w:t>Actual: $346,534</w:t>
      </w:r>
      <w:r>
        <w:tab/>
        <w:t>Budget: $80,000</w:t>
      </w:r>
    </w:p>
    <w:p w14:paraId="573B5253" w14:textId="77777777" w:rsidR="004338CA" w:rsidRDefault="004338CA" w:rsidP="004338CA">
      <w:pPr>
        <w:pStyle w:val="COPPCONTENTSBODY"/>
      </w:pPr>
      <w:r>
        <w:t xml:space="preserve">Seven CCTV cameras were installed in Fitzroy Street between Grey Street and the Upper Esplanade. Victoria Police, local traders, other council partners and our community have supported the installation of CCTV cameras help people feel safe and discourage further incidents of anti-social behaviour and crime. The amount spent was increased to include a measurement and evaluation framework. An evaluation to determine its effectiveness will be undertaken in 2017/18. </w:t>
      </w:r>
    </w:p>
    <w:p w14:paraId="19D221EE" w14:textId="77777777" w:rsidR="004338CA" w:rsidRDefault="004338CA" w:rsidP="004338CA">
      <w:pPr>
        <w:pStyle w:val="COPPSUBHEAD2"/>
      </w:pPr>
      <w:r>
        <w:rPr>
          <w:rStyle w:val="Heading4Char"/>
          <w:rFonts w:eastAsia="Calibri"/>
        </w:rPr>
        <w:t>St K</w:t>
      </w:r>
      <w:r>
        <w:t xml:space="preserve">ilda Road Safety improvement project </w:t>
      </w:r>
    </w:p>
    <w:p w14:paraId="2D6C70E4" w14:textId="77777777" w:rsidR="004338CA" w:rsidRDefault="004338CA" w:rsidP="004338CA">
      <w:pPr>
        <w:pStyle w:val="COPPCONTENTSBODY"/>
      </w:pPr>
      <w:r>
        <w:t>Actual: $0</w:t>
      </w:r>
      <w:r>
        <w:tab/>
        <w:t>Budget: $0</w:t>
      </w:r>
    </w:p>
    <w:p w14:paraId="3433B4F8" w14:textId="77777777" w:rsidR="004338CA" w:rsidRDefault="004338CA" w:rsidP="004338CA">
      <w:pPr>
        <w:pStyle w:val="COPPCONTENTSBODY"/>
      </w:pPr>
      <w:r>
        <w:t>Supported by the cities of Port Phillip and Melbourne, this project is a VicRoads initiative to create a safer environment for pedestrians and public transport users. VicRoads submitted the business case to Transport Accident Commission and will commence community engagement in 2017/18, pending approval.</w:t>
      </w:r>
    </w:p>
    <w:p w14:paraId="3EB25547" w14:textId="77777777" w:rsidR="004338CA" w:rsidRDefault="004338CA" w:rsidP="004338CA">
      <w:pPr>
        <w:pStyle w:val="COPPSUBHEAD2"/>
      </w:pPr>
      <w:r>
        <w:t>Precinct Program</w:t>
      </w:r>
    </w:p>
    <w:p w14:paraId="5A7E4DB2" w14:textId="77777777" w:rsidR="004338CA" w:rsidRDefault="004338CA" w:rsidP="004338CA">
      <w:pPr>
        <w:pStyle w:val="COPPCONTENTSBODY"/>
      </w:pPr>
      <w:r>
        <w:t>Actual: $372,618</w:t>
      </w:r>
      <w:r>
        <w:tab/>
        <w:t>Budget: $0</w:t>
      </w:r>
    </w:p>
    <w:p w14:paraId="3A779BC0" w14:textId="77777777" w:rsidR="004338CA" w:rsidRDefault="004338CA" w:rsidP="004338CA">
      <w:pPr>
        <w:pStyle w:val="COPPCONTENTSBODY"/>
      </w:pPr>
      <w:r>
        <w:t xml:space="preserve">The Precinct Program consists of distinct geographical areas categorised as 'precincts' administered by a newly created role of Precinct Director. The program coordinates work and activities in each precinct under an organisation-wide governing framework to support improvements in each precinct. </w:t>
      </w:r>
    </w:p>
    <w:p w14:paraId="199EF8C8" w14:textId="77777777" w:rsidR="004338CA" w:rsidRDefault="004338CA" w:rsidP="004338CA">
      <w:pPr>
        <w:pStyle w:val="COPPSUBHEAD2"/>
      </w:pPr>
      <w:r>
        <w:t xml:space="preserve">Walk Plan and Bike Plan implementation </w:t>
      </w:r>
    </w:p>
    <w:p w14:paraId="02BAD6F1" w14:textId="77777777" w:rsidR="004338CA" w:rsidRDefault="004338CA" w:rsidP="004338CA">
      <w:pPr>
        <w:pStyle w:val="COPPCONTENTSBODY"/>
      </w:pPr>
      <w:r>
        <w:t>Actual: $800,463</w:t>
      </w:r>
      <w:r>
        <w:tab/>
        <w:t>Budget: $1,000,000</w:t>
      </w:r>
    </w:p>
    <w:p w14:paraId="54D49D90" w14:textId="77777777" w:rsidR="004338CA" w:rsidRDefault="004338CA" w:rsidP="004338CA">
      <w:pPr>
        <w:pStyle w:val="COPPCONTENTSBODY"/>
      </w:pPr>
      <w:r>
        <w:t>This program improves walking and bike riding infrastructure throughout the municipality. This year Council has delivered Ferrars and Bank streets pedestrian improvements, Richardson and Wright streets safety improvements, Armstrong Street and Canterbury Road kerb extensions, and the Cecil Street bike lane upgrade. The program also included installation of bike parking throughout the City. Construction of signal upgrade works at Light Rail and Swallow Street, Port Melbourne was postponed due to delays in obtaining permits from utility companies and will be completed in 2017/18.</w:t>
      </w:r>
    </w:p>
    <w:p w14:paraId="7BAD7820" w14:textId="77777777" w:rsidR="004338CA" w:rsidRDefault="004338CA" w:rsidP="004338CA">
      <w:pPr>
        <w:pStyle w:val="COPPSUBHEAD2"/>
      </w:pPr>
      <w:r>
        <w:t>Acland Street upgrade</w:t>
      </w:r>
    </w:p>
    <w:p w14:paraId="48E65A29" w14:textId="77777777" w:rsidR="004338CA" w:rsidRDefault="004338CA" w:rsidP="004338CA">
      <w:pPr>
        <w:pStyle w:val="COPPCONTENTSBODY"/>
      </w:pPr>
      <w:r>
        <w:t>Actual: $2,345,177 Budget: $2,776,000</w:t>
      </w:r>
    </w:p>
    <w:p w14:paraId="481DBE85" w14:textId="77777777" w:rsidR="004338CA" w:rsidRDefault="004338CA" w:rsidP="004338CA">
      <w:pPr>
        <w:pStyle w:val="COPPCONTENTSBODY"/>
        <w:rPr>
          <w:b/>
          <w:sz w:val="28"/>
          <w:szCs w:val="28"/>
        </w:rPr>
      </w:pPr>
      <w:r>
        <w:t xml:space="preserve">Works to revitalise the Acland Street streetscape and upgrade the tram terminus were delivered through a partnership between Public Transport Victoria, the City of Port Phillip and Yarra Trams. The integrated place-based urban design has created </w:t>
      </w:r>
      <w:r>
        <w:lastRenderedPageBreak/>
        <w:t xml:space="preserve">space for all to enjoy local art, culture, performances and pop-up events, while improving the safety, comfort, capacity, reliability and accessibility of Route 96, one of Melbourne’s busiest tram routes.  </w:t>
      </w:r>
    </w:p>
    <w:p w14:paraId="3822D62C" w14:textId="77777777" w:rsidR="004338CA" w:rsidRDefault="004338CA" w:rsidP="004338CA">
      <w:pPr>
        <w:pStyle w:val="COPPSUBHEAD"/>
      </w:pPr>
      <w:r>
        <w:t xml:space="preserve">Services we delivered and what they cost </w:t>
      </w:r>
    </w:p>
    <w:tbl>
      <w:tblPr>
        <w:tblW w:w="9781" w:type="dxa"/>
        <w:tblInd w:w="-34" w:type="dxa"/>
        <w:tblLook w:val="04A0" w:firstRow="1" w:lastRow="0" w:firstColumn="1" w:lastColumn="0" w:noHBand="0" w:noVBand="1"/>
        <w:tblCaption w:val="Services we delivered and what they cost"/>
        <w:tblDescription w:val="This table shows the actual, budget and variance for services under the Council Plan theme of Vibrant - a liveable and connected City."/>
      </w:tblPr>
      <w:tblGrid>
        <w:gridCol w:w="1631"/>
        <w:gridCol w:w="6181"/>
        <w:gridCol w:w="1969"/>
      </w:tblGrid>
      <w:tr w:rsidR="004338CA" w14:paraId="53EAB9D6" w14:textId="77777777" w:rsidTr="004338CA">
        <w:trPr>
          <w:trHeight w:val="300"/>
        </w:trPr>
        <w:tc>
          <w:tcPr>
            <w:tcW w:w="1631" w:type="dxa"/>
            <w:vMerge w:val="restart"/>
            <w:tcBorders>
              <w:top w:val="nil"/>
              <w:left w:val="nil"/>
              <w:bottom w:val="single" w:sz="4" w:space="0" w:color="003366"/>
              <w:right w:val="nil"/>
            </w:tcBorders>
            <w:shd w:val="clear" w:color="auto" w:fill="DAEEF3"/>
            <w:vAlign w:val="bottom"/>
            <w:hideMark/>
          </w:tcPr>
          <w:p w14:paraId="2B7F385E" w14:textId="77777777" w:rsidR="004338CA" w:rsidRDefault="004338CA">
            <w:pPr>
              <w:pStyle w:val="COPPCONTENTSBODY"/>
              <w:rPr>
                <w:b/>
              </w:rPr>
            </w:pPr>
            <w:r>
              <w:rPr>
                <w:b/>
              </w:rPr>
              <w:t>Service</w:t>
            </w:r>
          </w:p>
        </w:tc>
        <w:tc>
          <w:tcPr>
            <w:tcW w:w="6181" w:type="dxa"/>
            <w:vMerge w:val="restart"/>
            <w:tcBorders>
              <w:top w:val="nil"/>
              <w:left w:val="nil"/>
              <w:bottom w:val="single" w:sz="4" w:space="0" w:color="003366"/>
              <w:right w:val="nil"/>
            </w:tcBorders>
            <w:shd w:val="clear" w:color="auto" w:fill="DAEEF3"/>
            <w:vAlign w:val="bottom"/>
            <w:hideMark/>
          </w:tcPr>
          <w:p w14:paraId="4AA23495" w14:textId="77777777" w:rsidR="004338CA" w:rsidRDefault="004338CA">
            <w:pPr>
              <w:pStyle w:val="COPPCONTENTSBODY"/>
              <w:rPr>
                <w:b/>
              </w:rPr>
            </w:pPr>
            <w:r>
              <w:rPr>
                <w:b/>
              </w:rPr>
              <w:t xml:space="preserve">Description of services </w:t>
            </w:r>
          </w:p>
        </w:tc>
        <w:tc>
          <w:tcPr>
            <w:tcW w:w="1969" w:type="dxa"/>
            <w:shd w:val="clear" w:color="auto" w:fill="DAEEF3"/>
            <w:vAlign w:val="bottom"/>
          </w:tcPr>
          <w:p w14:paraId="4BC80814" w14:textId="77777777" w:rsidR="004338CA" w:rsidRDefault="004338CA">
            <w:pPr>
              <w:pStyle w:val="COPPCONTENTSBODY"/>
              <w:rPr>
                <w:b/>
              </w:rPr>
            </w:pPr>
          </w:p>
        </w:tc>
      </w:tr>
      <w:tr w:rsidR="004338CA" w14:paraId="4C9C37F3" w14:textId="77777777" w:rsidTr="004338CA">
        <w:trPr>
          <w:trHeight w:val="300"/>
        </w:trPr>
        <w:tc>
          <w:tcPr>
            <w:tcW w:w="0" w:type="auto"/>
            <w:vMerge/>
            <w:tcBorders>
              <w:top w:val="nil"/>
              <w:left w:val="nil"/>
              <w:bottom w:val="single" w:sz="4" w:space="0" w:color="003366"/>
              <w:right w:val="nil"/>
            </w:tcBorders>
            <w:vAlign w:val="center"/>
            <w:hideMark/>
          </w:tcPr>
          <w:p w14:paraId="6EE82706" w14:textId="77777777" w:rsidR="004338CA" w:rsidRDefault="004338CA">
            <w:pPr>
              <w:spacing w:after="0" w:line="240" w:lineRule="auto"/>
              <w:rPr>
                <w:rFonts w:ascii="Arial" w:hAnsi="Arial" w:cs="Arial"/>
                <w:b/>
                <w:color w:val="000000"/>
                <w:sz w:val="24"/>
                <w:szCs w:val="24"/>
                <w:lang w:val="en-GB" w:eastAsia="en-AU"/>
              </w:rPr>
            </w:pPr>
          </w:p>
        </w:tc>
        <w:tc>
          <w:tcPr>
            <w:tcW w:w="0" w:type="auto"/>
            <w:vMerge/>
            <w:tcBorders>
              <w:top w:val="nil"/>
              <w:left w:val="nil"/>
              <w:bottom w:val="single" w:sz="4" w:space="0" w:color="003366"/>
              <w:right w:val="nil"/>
            </w:tcBorders>
            <w:vAlign w:val="center"/>
            <w:hideMark/>
          </w:tcPr>
          <w:p w14:paraId="5B2DFAAD" w14:textId="77777777" w:rsidR="004338CA" w:rsidRDefault="004338CA">
            <w:pPr>
              <w:spacing w:after="0" w:line="240" w:lineRule="auto"/>
              <w:rPr>
                <w:rFonts w:ascii="Arial" w:hAnsi="Arial" w:cs="Arial"/>
                <w:b/>
                <w:color w:val="000000"/>
                <w:sz w:val="24"/>
                <w:szCs w:val="24"/>
                <w:lang w:val="en-GB" w:eastAsia="en-AU"/>
              </w:rPr>
            </w:pPr>
          </w:p>
        </w:tc>
        <w:tc>
          <w:tcPr>
            <w:tcW w:w="1969" w:type="dxa"/>
            <w:shd w:val="clear" w:color="auto" w:fill="DAEEF3"/>
            <w:vAlign w:val="bottom"/>
            <w:hideMark/>
          </w:tcPr>
          <w:p w14:paraId="0DF6B576" w14:textId="77777777" w:rsidR="004338CA" w:rsidRDefault="004338CA">
            <w:pPr>
              <w:pStyle w:val="COPPCONTENTSBODY"/>
              <w:rPr>
                <w:b/>
              </w:rPr>
            </w:pPr>
            <w:r>
              <w:rPr>
                <w:b/>
              </w:rPr>
              <w:t>Actual</w:t>
            </w:r>
          </w:p>
        </w:tc>
      </w:tr>
      <w:tr w:rsidR="004338CA" w14:paraId="73CCEC03" w14:textId="77777777" w:rsidTr="004338CA">
        <w:trPr>
          <w:trHeight w:val="300"/>
        </w:trPr>
        <w:tc>
          <w:tcPr>
            <w:tcW w:w="0" w:type="auto"/>
            <w:vMerge/>
            <w:tcBorders>
              <w:top w:val="nil"/>
              <w:left w:val="nil"/>
              <w:bottom w:val="single" w:sz="4" w:space="0" w:color="003366"/>
              <w:right w:val="nil"/>
            </w:tcBorders>
            <w:vAlign w:val="center"/>
            <w:hideMark/>
          </w:tcPr>
          <w:p w14:paraId="201B3514" w14:textId="77777777" w:rsidR="004338CA" w:rsidRDefault="004338CA">
            <w:pPr>
              <w:spacing w:after="0" w:line="240" w:lineRule="auto"/>
              <w:rPr>
                <w:rFonts w:ascii="Arial" w:hAnsi="Arial" w:cs="Arial"/>
                <w:b/>
                <w:color w:val="000000"/>
                <w:sz w:val="24"/>
                <w:szCs w:val="24"/>
                <w:lang w:val="en-GB" w:eastAsia="en-AU"/>
              </w:rPr>
            </w:pPr>
          </w:p>
        </w:tc>
        <w:tc>
          <w:tcPr>
            <w:tcW w:w="0" w:type="auto"/>
            <w:vMerge/>
            <w:tcBorders>
              <w:top w:val="nil"/>
              <w:left w:val="nil"/>
              <w:bottom w:val="single" w:sz="4" w:space="0" w:color="003366"/>
              <w:right w:val="nil"/>
            </w:tcBorders>
            <w:vAlign w:val="center"/>
            <w:hideMark/>
          </w:tcPr>
          <w:p w14:paraId="4ED004E6" w14:textId="77777777" w:rsidR="004338CA" w:rsidRDefault="004338CA">
            <w:pPr>
              <w:spacing w:after="0" w:line="240" w:lineRule="auto"/>
              <w:rPr>
                <w:rFonts w:ascii="Arial" w:hAnsi="Arial" w:cs="Arial"/>
                <w:b/>
                <w:color w:val="000000"/>
                <w:sz w:val="24"/>
                <w:szCs w:val="24"/>
                <w:lang w:val="en-GB" w:eastAsia="en-AU"/>
              </w:rPr>
            </w:pPr>
          </w:p>
        </w:tc>
        <w:tc>
          <w:tcPr>
            <w:tcW w:w="1969" w:type="dxa"/>
            <w:shd w:val="clear" w:color="auto" w:fill="DAEEF3"/>
            <w:vAlign w:val="bottom"/>
            <w:hideMark/>
          </w:tcPr>
          <w:p w14:paraId="1D58D415" w14:textId="77777777" w:rsidR="004338CA" w:rsidRDefault="004338CA">
            <w:pPr>
              <w:pStyle w:val="COPPCONTENTSBODY"/>
              <w:rPr>
                <w:b/>
                <w:u w:val="single"/>
              </w:rPr>
            </w:pPr>
            <w:r>
              <w:rPr>
                <w:b/>
                <w:u w:val="single"/>
              </w:rPr>
              <w:t>Budget</w:t>
            </w:r>
          </w:p>
        </w:tc>
      </w:tr>
      <w:tr w:rsidR="004338CA" w14:paraId="65B8830F" w14:textId="77777777" w:rsidTr="004338CA">
        <w:trPr>
          <w:trHeight w:val="300"/>
        </w:trPr>
        <w:tc>
          <w:tcPr>
            <w:tcW w:w="0" w:type="auto"/>
            <w:vMerge/>
            <w:tcBorders>
              <w:top w:val="nil"/>
              <w:left w:val="nil"/>
              <w:bottom w:val="single" w:sz="4" w:space="0" w:color="003366"/>
              <w:right w:val="nil"/>
            </w:tcBorders>
            <w:vAlign w:val="center"/>
            <w:hideMark/>
          </w:tcPr>
          <w:p w14:paraId="17872CBF" w14:textId="77777777" w:rsidR="004338CA" w:rsidRDefault="004338CA">
            <w:pPr>
              <w:spacing w:after="0" w:line="240" w:lineRule="auto"/>
              <w:rPr>
                <w:rFonts w:ascii="Arial" w:hAnsi="Arial" w:cs="Arial"/>
                <w:b/>
                <w:color w:val="000000"/>
                <w:sz w:val="24"/>
                <w:szCs w:val="24"/>
                <w:lang w:val="en-GB" w:eastAsia="en-AU"/>
              </w:rPr>
            </w:pPr>
          </w:p>
        </w:tc>
        <w:tc>
          <w:tcPr>
            <w:tcW w:w="0" w:type="auto"/>
            <w:vMerge/>
            <w:tcBorders>
              <w:top w:val="nil"/>
              <w:left w:val="nil"/>
              <w:bottom w:val="single" w:sz="4" w:space="0" w:color="003366"/>
              <w:right w:val="nil"/>
            </w:tcBorders>
            <w:vAlign w:val="center"/>
            <w:hideMark/>
          </w:tcPr>
          <w:p w14:paraId="37CC6664" w14:textId="77777777" w:rsidR="004338CA" w:rsidRDefault="004338CA">
            <w:pPr>
              <w:spacing w:after="0" w:line="240" w:lineRule="auto"/>
              <w:rPr>
                <w:rFonts w:ascii="Arial" w:hAnsi="Arial" w:cs="Arial"/>
                <w:b/>
                <w:color w:val="000000"/>
                <w:sz w:val="24"/>
                <w:szCs w:val="24"/>
                <w:lang w:val="en-GB" w:eastAsia="en-AU"/>
              </w:rPr>
            </w:pPr>
          </w:p>
        </w:tc>
        <w:tc>
          <w:tcPr>
            <w:tcW w:w="1969" w:type="dxa"/>
            <w:shd w:val="clear" w:color="auto" w:fill="DAEEF3"/>
            <w:vAlign w:val="bottom"/>
            <w:hideMark/>
          </w:tcPr>
          <w:p w14:paraId="3780DD59" w14:textId="77777777" w:rsidR="004338CA" w:rsidRDefault="004338CA">
            <w:pPr>
              <w:pStyle w:val="COPPCONTENTSBODY"/>
              <w:rPr>
                <w:b/>
              </w:rPr>
            </w:pPr>
            <w:r>
              <w:rPr>
                <w:b/>
              </w:rPr>
              <w:t>Variance</w:t>
            </w:r>
          </w:p>
        </w:tc>
      </w:tr>
      <w:tr w:rsidR="004338CA" w14:paraId="2B21DC33" w14:textId="77777777" w:rsidTr="004338CA">
        <w:trPr>
          <w:trHeight w:val="475"/>
        </w:trPr>
        <w:tc>
          <w:tcPr>
            <w:tcW w:w="1631" w:type="dxa"/>
            <w:vMerge w:val="restart"/>
            <w:tcBorders>
              <w:top w:val="nil"/>
              <w:left w:val="nil"/>
              <w:bottom w:val="single" w:sz="4" w:space="0" w:color="003366"/>
              <w:right w:val="nil"/>
            </w:tcBorders>
            <w:hideMark/>
          </w:tcPr>
          <w:p w14:paraId="7288CD95" w14:textId="77777777" w:rsidR="004338CA" w:rsidRDefault="004338CA">
            <w:pPr>
              <w:pStyle w:val="COPPCONTENTSBODY"/>
            </w:pPr>
            <w:r>
              <w:t>Arts, culture and heritage</w:t>
            </w:r>
          </w:p>
        </w:tc>
        <w:tc>
          <w:tcPr>
            <w:tcW w:w="6181" w:type="dxa"/>
            <w:vMerge w:val="restart"/>
            <w:tcBorders>
              <w:top w:val="single" w:sz="4" w:space="0" w:color="003366"/>
              <w:left w:val="nil"/>
              <w:bottom w:val="single" w:sz="4" w:space="0" w:color="003366"/>
              <w:right w:val="nil"/>
            </w:tcBorders>
            <w:hideMark/>
          </w:tcPr>
          <w:p w14:paraId="0543C5FE" w14:textId="77777777" w:rsidR="004338CA" w:rsidRDefault="004338CA">
            <w:pPr>
              <w:pStyle w:val="COPPCONTENTSBODY"/>
            </w:pPr>
            <w:r>
              <w:t>Support access to art, culture and heritage experiences</w:t>
            </w:r>
          </w:p>
        </w:tc>
        <w:tc>
          <w:tcPr>
            <w:tcW w:w="1969" w:type="dxa"/>
            <w:tcBorders>
              <w:top w:val="single" w:sz="4" w:space="0" w:color="003366"/>
              <w:left w:val="nil"/>
              <w:bottom w:val="nil"/>
              <w:right w:val="nil"/>
            </w:tcBorders>
            <w:vAlign w:val="center"/>
            <w:hideMark/>
          </w:tcPr>
          <w:p w14:paraId="140F544D" w14:textId="77777777" w:rsidR="004338CA" w:rsidRDefault="004338CA">
            <w:pPr>
              <w:pStyle w:val="COPPCONTENTSBODY"/>
            </w:pPr>
            <w:r>
              <w:t>10,944,986</w:t>
            </w:r>
          </w:p>
        </w:tc>
      </w:tr>
      <w:tr w:rsidR="004338CA" w14:paraId="59E4D964" w14:textId="77777777" w:rsidTr="004338CA">
        <w:trPr>
          <w:trHeight w:val="287"/>
        </w:trPr>
        <w:tc>
          <w:tcPr>
            <w:tcW w:w="0" w:type="auto"/>
            <w:vMerge/>
            <w:tcBorders>
              <w:top w:val="nil"/>
              <w:left w:val="nil"/>
              <w:bottom w:val="single" w:sz="4" w:space="0" w:color="003366"/>
              <w:right w:val="nil"/>
            </w:tcBorders>
            <w:vAlign w:val="center"/>
            <w:hideMark/>
          </w:tcPr>
          <w:p w14:paraId="4D095C48"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7B260221" w14:textId="77777777" w:rsidR="004338CA" w:rsidRDefault="004338CA">
            <w:pPr>
              <w:spacing w:after="0" w:line="240" w:lineRule="auto"/>
              <w:rPr>
                <w:rFonts w:ascii="Arial" w:hAnsi="Arial" w:cs="Arial"/>
                <w:color w:val="000000"/>
                <w:sz w:val="24"/>
                <w:szCs w:val="24"/>
                <w:lang w:val="en-GB" w:eastAsia="en-AU"/>
              </w:rPr>
            </w:pPr>
          </w:p>
        </w:tc>
        <w:tc>
          <w:tcPr>
            <w:tcW w:w="1969" w:type="dxa"/>
            <w:vAlign w:val="center"/>
            <w:hideMark/>
          </w:tcPr>
          <w:p w14:paraId="7C2CB33B" w14:textId="77777777" w:rsidR="004338CA" w:rsidRDefault="004338CA">
            <w:pPr>
              <w:pStyle w:val="COPPCONTENTSBODY"/>
              <w:rPr>
                <w:u w:val="single"/>
              </w:rPr>
            </w:pPr>
            <w:r>
              <w:rPr>
                <w:u w:val="single"/>
              </w:rPr>
              <w:t>9,694,000</w:t>
            </w:r>
          </w:p>
        </w:tc>
      </w:tr>
      <w:tr w:rsidR="004338CA" w14:paraId="3AF31325" w14:textId="77777777" w:rsidTr="004338CA">
        <w:trPr>
          <w:trHeight w:val="92"/>
        </w:trPr>
        <w:tc>
          <w:tcPr>
            <w:tcW w:w="0" w:type="auto"/>
            <w:vMerge/>
            <w:tcBorders>
              <w:top w:val="nil"/>
              <w:left w:val="nil"/>
              <w:bottom w:val="single" w:sz="4" w:space="0" w:color="003366"/>
              <w:right w:val="nil"/>
            </w:tcBorders>
            <w:vAlign w:val="center"/>
            <w:hideMark/>
          </w:tcPr>
          <w:p w14:paraId="3B74AE04"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06449D62" w14:textId="77777777" w:rsidR="004338CA" w:rsidRDefault="004338CA">
            <w:pPr>
              <w:spacing w:after="0" w:line="240" w:lineRule="auto"/>
              <w:rPr>
                <w:rFonts w:ascii="Arial" w:hAnsi="Arial" w:cs="Arial"/>
                <w:color w:val="000000"/>
                <w:sz w:val="24"/>
                <w:szCs w:val="24"/>
                <w:lang w:val="en-GB" w:eastAsia="en-AU"/>
              </w:rPr>
            </w:pPr>
          </w:p>
        </w:tc>
        <w:tc>
          <w:tcPr>
            <w:tcW w:w="1969" w:type="dxa"/>
            <w:vAlign w:val="center"/>
            <w:hideMark/>
          </w:tcPr>
          <w:p w14:paraId="1156687C" w14:textId="77777777" w:rsidR="004338CA" w:rsidRDefault="004338CA">
            <w:pPr>
              <w:pStyle w:val="COPPCONTENTSBODY"/>
            </w:pPr>
            <w:r>
              <w:t>(1,250,986)</w:t>
            </w:r>
          </w:p>
        </w:tc>
      </w:tr>
      <w:tr w:rsidR="004338CA" w14:paraId="58282803" w14:textId="77777777" w:rsidTr="004338CA">
        <w:trPr>
          <w:trHeight w:val="708"/>
        </w:trPr>
        <w:tc>
          <w:tcPr>
            <w:tcW w:w="1631" w:type="dxa"/>
            <w:vMerge w:val="restart"/>
            <w:tcBorders>
              <w:top w:val="nil"/>
              <w:left w:val="nil"/>
              <w:bottom w:val="single" w:sz="4" w:space="0" w:color="003366"/>
              <w:right w:val="nil"/>
            </w:tcBorders>
            <w:hideMark/>
          </w:tcPr>
          <w:p w14:paraId="1A3251D4" w14:textId="77777777" w:rsidR="004338CA" w:rsidRDefault="004338CA">
            <w:pPr>
              <w:pStyle w:val="COPPCONTENTSBODY"/>
            </w:pPr>
            <w:r>
              <w:t>Economic development and tourism</w:t>
            </w:r>
          </w:p>
        </w:tc>
        <w:tc>
          <w:tcPr>
            <w:tcW w:w="6181" w:type="dxa"/>
            <w:vMerge w:val="restart"/>
            <w:tcBorders>
              <w:top w:val="single" w:sz="4" w:space="0" w:color="003366"/>
              <w:left w:val="nil"/>
              <w:bottom w:val="single" w:sz="4" w:space="0" w:color="003366"/>
              <w:right w:val="nil"/>
            </w:tcBorders>
            <w:shd w:val="clear" w:color="auto" w:fill="FFFFFF"/>
            <w:hideMark/>
          </w:tcPr>
          <w:p w14:paraId="1779EE43" w14:textId="77777777" w:rsidR="004338CA" w:rsidRDefault="004338CA">
            <w:pPr>
              <w:pStyle w:val="COPPCONTENTSBODY"/>
            </w:pPr>
            <w:r>
              <w:t>Support our business community to prosper</w:t>
            </w:r>
          </w:p>
        </w:tc>
        <w:tc>
          <w:tcPr>
            <w:tcW w:w="1969" w:type="dxa"/>
            <w:tcBorders>
              <w:top w:val="single" w:sz="4" w:space="0" w:color="003366"/>
              <w:left w:val="nil"/>
              <w:bottom w:val="nil"/>
              <w:right w:val="nil"/>
            </w:tcBorders>
            <w:shd w:val="clear" w:color="auto" w:fill="FFFFFF"/>
            <w:vAlign w:val="center"/>
            <w:hideMark/>
          </w:tcPr>
          <w:p w14:paraId="3BB63551" w14:textId="77777777" w:rsidR="004338CA" w:rsidRDefault="004338CA">
            <w:pPr>
              <w:pStyle w:val="COPPCONTENTSBODY"/>
            </w:pPr>
            <w:r>
              <w:t>1,449,962</w:t>
            </w:r>
          </w:p>
        </w:tc>
      </w:tr>
      <w:tr w:rsidR="004338CA" w14:paraId="6422A39F" w14:textId="77777777" w:rsidTr="004338CA">
        <w:trPr>
          <w:trHeight w:val="691"/>
        </w:trPr>
        <w:tc>
          <w:tcPr>
            <w:tcW w:w="0" w:type="auto"/>
            <w:vMerge/>
            <w:tcBorders>
              <w:top w:val="nil"/>
              <w:left w:val="nil"/>
              <w:bottom w:val="single" w:sz="4" w:space="0" w:color="003366"/>
              <w:right w:val="nil"/>
            </w:tcBorders>
            <w:vAlign w:val="center"/>
            <w:hideMark/>
          </w:tcPr>
          <w:p w14:paraId="1793CECA"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1C70CABD" w14:textId="77777777" w:rsidR="004338CA" w:rsidRDefault="004338CA">
            <w:pPr>
              <w:spacing w:after="0" w:line="240" w:lineRule="auto"/>
              <w:rPr>
                <w:rFonts w:ascii="Arial" w:hAnsi="Arial" w:cs="Arial"/>
                <w:color w:val="000000"/>
                <w:sz w:val="24"/>
                <w:szCs w:val="24"/>
                <w:lang w:val="en-GB" w:eastAsia="en-AU"/>
              </w:rPr>
            </w:pPr>
          </w:p>
        </w:tc>
        <w:tc>
          <w:tcPr>
            <w:tcW w:w="1969" w:type="dxa"/>
            <w:vAlign w:val="center"/>
            <w:hideMark/>
          </w:tcPr>
          <w:p w14:paraId="2E1E86B5" w14:textId="77777777" w:rsidR="004338CA" w:rsidRDefault="004338CA">
            <w:pPr>
              <w:pStyle w:val="COPPCONTENTSBODY"/>
              <w:rPr>
                <w:u w:val="single"/>
              </w:rPr>
            </w:pPr>
            <w:r>
              <w:rPr>
                <w:u w:val="single"/>
              </w:rPr>
              <w:t>1,736,000</w:t>
            </w:r>
          </w:p>
        </w:tc>
      </w:tr>
      <w:tr w:rsidR="004338CA" w14:paraId="71C0B33B" w14:textId="77777777" w:rsidTr="004338CA">
        <w:trPr>
          <w:trHeight w:val="700"/>
        </w:trPr>
        <w:tc>
          <w:tcPr>
            <w:tcW w:w="0" w:type="auto"/>
            <w:vMerge/>
            <w:tcBorders>
              <w:top w:val="nil"/>
              <w:left w:val="nil"/>
              <w:bottom w:val="single" w:sz="4" w:space="0" w:color="003366"/>
              <w:right w:val="nil"/>
            </w:tcBorders>
            <w:vAlign w:val="center"/>
            <w:hideMark/>
          </w:tcPr>
          <w:p w14:paraId="1FEBEABF"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38996F03" w14:textId="77777777" w:rsidR="004338CA" w:rsidRDefault="004338CA">
            <w:pPr>
              <w:spacing w:after="0" w:line="240" w:lineRule="auto"/>
              <w:rPr>
                <w:rFonts w:ascii="Arial" w:hAnsi="Arial" w:cs="Arial"/>
                <w:color w:val="000000"/>
                <w:sz w:val="24"/>
                <w:szCs w:val="24"/>
                <w:lang w:val="en-GB" w:eastAsia="en-AU"/>
              </w:rPr>
            </w:pPr>
          </w:p>
        </w:tc>
        <w:tc>
          <w:tcPr>
            <w:tcW w:w="1969" w:type="dxa"/>
            <w:vAlign w:val="center"/>
            <w:hideMark/>
          </w:tcPr>
          <w:p w14:paraId="7144A6D2" w14:textId="77777777" w:rsidR="004338CA" w:rsidRDefault="004338CA">
            <w:pPr>
              <w:pStyle w:val="COPPCONTENTSBODY"/>
            </w:pPr>
            <w:r>
              <w:t>286,038</w:t>
            </w:r>
          </w:p>
        </w:tc>
      </w:tr>
      <w:tr w:rsidR="004338CA" w14:paraId="3AB9E208" w14:textId="77777777" w:rsidTr="004338CA">
        <w:trPr>
          <w:trHeight w:val="314"/>
        </w:trPr>
        <w:tc>
          <w:tcPr>
            <w:tcW w:w="1631" w:type="dxa"/>
            <w:vMerge w:val="restart"/>
            <w:tcBorders>
              <w:top w:val="nil"/>
              <w:left w:val="nil"/>
              <w:bottom w:val="single" w:sz="4" w:space="0" w:color="003366"/>
              <w:right w:val="nil"/>
            </w:tcBorders>
            <w:hideMark/>
          </w:tcPr>
          <w:p w14:paraId="08A8E2D6" w14:textId="77777777" w:rsidR="004338CA" w:rsidRDefault="004338CA">
            <w:pPr>
              <w:pStyle w:val="COPPCONTENTSBODY"/>
            </w:pPr>
            <w:r>
              <w:t>Festivals and markets</w:t>
            </w:r>
          </w:p>
        </w:tc>
        <w:tc>
          <w:tcPr>
            <w:tcW w:w="6181" w:type="dxa"/>
            <w:vMerge w:val="restart"/>
            <w:tcBorders>
              <w:top w:val="single" w:sz="4" w:space="0" w:color="003366"/>
              <w:left w:val="nil"/>
              <w:bottom w:val="single" w:sz="4" w:space="0" w:color="003366"/>
              <w:right w:val="nil"/>
            </w:tcBorders>
            <w:hideMark/>
          </w:tcPr>
          <w:p w14:paraId="5212DDB8" w14:textId="77777777" w:rsidR="004338CA" w:rsidRDefault="004338CA">
            <w:pPr>
              <w:pStyle w:val="COPPCONTENTSBODY"/>
            </w:pPr>
            <w:r>
              <w:t>Deliver festivals and operate and support markets in our City</w:t>
            </w:r>
          </w:p>
        </w:tc>
        <w:tc>
          <w:tcPr>
            <w:tcW w:w="1969" w:type="dxa"/>
            <w:tcBorders>
              <w:top w:val="single" w:sz="4" w:space="0" w:color="003366"/>
              <w:left w:val="nil"/>
              <w:bottom w:val="nil"/>
              <w:right w:val="nil"/>
            </w:tcBorders>
            <w:vAlign w:val="center"/>
            <w:hideMark/>
          </w:tcPr>
          <w:p w14:paraId="38D0BB9A" w14:textId="77777777" w:rsidR="004338CA" w:rsidRDefault="004338CA">
            <w:pPr>
              <w:pStyle w:val="COPPCONTENTSBODY"/>
            </w:pPr>
            <w:r>
              <w:t>12,458,321</w:t>
            </w:r>
          </w:p>
        </w:tc>
      </w:tr>
      <w:tr w:rsidR="004338CA" w14:paraId="7F8151C5" w14:textId="77777777" w:rsidTr="004338CA">
        <w:trPr>
          <w:trHeight w:val="576"/>
        </w:trPr>
        <w:tc>
          <w:tcPr>
            <w:tcW w:w="0" w:type="auto"/>
            <w:vMerge/>
            <w:tcBorders>
              <w:top w:val="nil"/>
              <w:left w:val="nil"/>
              <w:bottom w:val="single" w:sz="4" w:space="0" w:color="003366"/>
              <w:right w:val="nil"/>
            </w:tcBorders>
            <w:vAlign w:val="center"/>
            <w:hideMark/>
          </w:tcPr>
          <w:p w14:paraId="082113A4"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77FB4009" w14:textId="77777777" w:rsidR="004338CA" w:rsidRDefault="004338CA">
            <w:pPr>
              <w:spacing w:after="0" w:line="240" w:lineRule="auto"/>
              <w:rPr>
                <w:rFonts w:ascii="Arial" w:hAnsi="Arial" w:cs="Arial"/>
                <w:color w:val="000000"/>
                <w:sz w:val="24"/>
                <w:szCs w:val="24"/>
                <w:lang w:val="en-GB" w:eastAsia="en-AU"/>
              </w:rPr>
            </w:pPr>
          </w:p>
        </w:tc>
        <w:tc>
          <w:tcPr>
            <w:tcW w:w="1969" w:type="dxa"/>
            <w:vAlign w:val="center"/>
            <w:hideMark/>
          </w:tcPr>
          <w:p w14:paraId="7CD481B7" w14:textId="77777777" w:rsidR="004338CA" w:rsidRDefault="004338CA">
            <w:pPr>
              <w:pStyle w:val="COPPCONTENTSBODY"/>
              <w:rPr>
                <w:u w:val="single"/>
              </w:rPr>
            </w:pPr>
            <w:r>
              <w:rPr>
                <w:u w:val="single"/>
              </w:rPr>
              <w:t>11,583,000</w:t>
            </w:r>
          </w:p>
        </w:tc>
      </w:tr>
      <w:tr w:rsidR="004338CA" w14:paraId="70547583" w14:textId="77777777" w:rsidTr="004338CA">
        <w:trPr>
          <w:trHeight w:val="415"/>
        </w:trPr>
        <w:tc>
          <w:tcPr>
            <w:tcW w:w="0" w:type="auto"/>
            <w:vMerge/>
            <w:tcBorders>
              <w:top w:val="nil"/>
              <w:left w:val="nil"/>
              <w:bottom w:val="single" w:sz="4" w:space="0" w:color="003366"/>
              <w:right w:val="nil"/>
            </w:tcBorders>
            <w:vAlign w:val="center"/>
            <w:hideMark/>
          </w:tcPr>
          <w:p w14:paraId="1F2B025B"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5006266A" w14:textId="77777777" w:rsidR="004338CA" w:rsidRDefault="004338CA">
            <w:pPr>
              <w:spacing w:after="0" w:line="240" w:lineRule="auto"/>
              <w:rPr>
                <w:rFonts w:ascii="Arial" w:hAnsi="Arial" w:cs="Arial"/>
                <w:color w:val="000000"/>
                <w:sz w:val="24"/>
                <w:szCs w:val="24"/>
                <w:lang w:val="en-GB" w:eastAsia="en-AU"/>
              </w:rPr>
            </w:pPr>
          </w:p>
        </w:tc>
        <w:tc>
          <w:tcPr>
            <w:tcW w:w="1969" w:type="dxa"/>
            <w:vAlign w:val="center"/>
            <w:hideMark/>
          </w:tcPr>
          <w:p w14:paraId="16FC83AE" w14:textId="77777777" w:rsidR="004338CA" w:rsidRDefault="004338CA">
            <w:pPr>
              <w:pStyle w:val="COPPCONTENTSBODY"/>
            </w:pPr>
            <w:r>
              <w:t>(875,321)</w:t>
            </w:r>
          </w:p>
        </w:tc>
      </w:tr>
      <w:tr w:rsidR="004338CA" w14:paraId="10B5029A" w14:textId="77777777" w:rsidTr="004338CA">
        <w:trPr>
          <w:trHeight w:val="375"/>
        </w:trPr>
        <w:tc>
          <w:tcPr>
            <w:tcW w:w="1631" w:type="dxa"/>
            <w:vMerge w:val="restart"/>
            <w:tcBorders>
              <w:top w:val="nil"/>
              <w:left w:val="nil"/>
              <w:bottom w:val="single" w:sz="4" w:space="0" w:color="003366"/>
              <w:right w:val="nil"/>
            </w:tcBorders>
            <w:hideMark/>
          </w:tcPr>
          <w:p w14:paraId="732D117B" w14:textId="77777777" w:rsidR="004338CA" w:rsidRDefault="004338CA">
            <w:pPr>
              <w:pStyle w:val="COPPCONTENTSBODY"/>
            </w:pPr>
            <w:r>
              <w:t>Public space maintenance</w:t>
            </w:r>
          </w:p>
        </w:tc>
        <w:tc>
          <w:tcPr>
            <w:tcW w:w="6181" w:type="dxa"/>
            <w:vMerge w:val="restart"/>
            <w:tcBorders>
              <w:top w:val="single" w:sz="4" w:space="0" w:color="003366"/>
              <w:left w:val="nil"/>
              <w:bottom w:val="single" w:sz="4" w:space="0" w:color="003366"/>
              <w:right w:val="nil"/>
            </w:tcBorders>
            <w:vAlign w:val="center"/>
            <w:hideMark/>
          </w:tcPr>
          <w:p w14:paraId="2304954B" w14:textId="77777777" w:rsidR="004338CA" w:rsidRDefault="004338CA">
            <w:pPr>
              <w:pStyle w:val="COPPCONTENTSBODY"/>
            </w:pPr>
            <w:r>
              <w:t>Maintain and manage our open spaces including foreshore, parks, gardens, reserves, sporting fields and streetscapes</w:t>
            </w:r>
          </w:p>
        </w:tc>
        <w:tc>
          <w:tcPr>
            <w:tcW w:w="1969" w:type="dxa"/>
            <w:tcBorders>
              <w:top w:val="single" w:sz="4" w:space="0" w:color="003366"/>
              <w:left w:val="nil"/>
              <w:bottom w:val="nil"/>
              <w:right w:val="nil"/>
            </w:tcBorders>
            <w:vAlign w:val="center"/>
            <w:hideMark/>
          </w:tcPr>
          <w:p w14:paraId="01E03099" w14:textId="77777777" w:rsidR="004338CA" w:rsidRDefault="004338CA">
            <w:pPr>
              <w:pStyle w:val="COPPCONTENTSBODY"/>
            </w:pPr>
            <w:r>
              <w:t>15,303,302</w:t>
            </w:r>
          </w:p>
        </w:tc>
      </w:tr>
      <w:tr w:rsidR="004338CA" w14:paraId="6E92E329" w14:textId="77777777" w:rsidTr="004338CA">
        <w:trPr>
          <w:trHeight w:val="375"/>
        </w:trPr>
        <w:tc>
          <w:tcPr>
            <w:tcW w:w="0" w:type="auto"/>
            <w:vMerge/>
            <w:tcBorders>
              <w:top w:val="nil"/>
              <w:left w:val="nil"/>
              <w:bottom w:val="single" w:sz="4" w:space="0" w:color="003366"/>
              <w:right w:val="nil"/>
            </w:tcBorders>
            <w:vAlign w:val="center"/>
            <w:hideMark/>
          </w:tcPr>
          <w:p w14:paraId="0B317716"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03B246C3" w14:textId="77777777" w:rsidR="004338CA" w:rsidRDefault="004338CA">
            <w:pPr>
              <w:spacing w:after="0" w:line="240" w:lineRule="auto"/>
              <w:rPr>
                <w:rFonts w:ascii="Arial" w:hAnsi="Arial" w:cs="Arial"/>
                <w:color w:val="000000"/>
                <w:sz w:val="24"/>
                <w:szCs w:val="24"/>
                <w:lang w:val="en-GB" w:eastAsia="en-AU"/>
              </w:rPr>
            </w:pPr>
          </w:p>
        </w:tc>
        <w:tc>
          <w:tcPr>
            <w:tcW w:w="1969" w:type="dxa"/>
            <w:vAlign w:val="center"/>
            <w:hideMark/>
          </w:tcPr>
          <w:p w14:paraId="69514A0E" w14:textId="77777777" w:rsidR="004338CA" w:rsidRDefault="004338CA">
            <w:pPr>
              <w:pStyle w:val="COPPCONTENTSBODY"/>
              <w:rPr>
                <w:u w:val="single"/>
              </w:rPr>
            </w:pPr>
            <w:r>
              <w:rPr>
                <w:u w:val="single"/>
              </w:rPr>
              <w:t>14,894,000</w:t>
            </w:r>
          </w:p>
        </w:tc>
      </w:tr>
      <w:tr w:rsidR="004338CA" w14:paraId="315F574C" w14:textId="77777777" w:rsidTr="004338CA">
        <w:trPr>
          <w:trHeight w:val="375"/>
        </w:trPr>
        <w:tc>
          <w:tcPr>
            <w:tcW w:w="0" w:type="auto"/>
            <w:vMerge/>
            <w:tcBorders>
              <w:top w:val="nil"/>
              <w:left w:val="nil"/>
              <w:bottom w:val="single" w:sz="4" w:space="0" w:color="003366"/>
              <w:right w:val="nil"/>
            </w:tcBorders>
            <w:vAlign w:val="center"/>
            <w:hideMark/>
          </w:tcPr>
          <w:p w14:paraId="14218133"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64664B2E" w14:textId="77777777" w:rsidR="004338CA" w:rsidRDefault="004338CA">
            <w:pPr>
              <w:spacing w:after="0" w:line="240" w:lineRule="auto"/>
              <w:rPr>
                <w:rFonts w:ascii="Arial" w:hAnsi="Arial" w:cs="Arial"/>
                <w:color w:val="000000"/>
                <w:sz w:val="24"/>
                <w:szCs w:val="24"/>
                <w:lang w:val="en-GB" w:eastAsia="en-AU"/>
              </w:rPr>
            </w:pPr>
          </w:p>
        </w:tc>
        <w:tc>
          <w:tcPr>
            <w:tcW w:w="1969" w:type="dxa"/>
            <w:tcBorders>
              <w:top w:val="nil"/>
              <w:left w:val="nil"/>
              <w:bottom w:val="single" w:sz="4" w:space="0" w:color="003366"/>
              <w:right w:val="nil"/>
            </w:tcBorders>
            <w:vAlign w:val="center"/>
            <w:hideMark/>
          </w:tcPr>
          <w:p w14:paraId="435F12C1" w14:textId="77777777" w:rsidR="004338CA" w:rsidRDefault="004338CA">
            <w:pPr>
              <w:pStyle w:val="COPPCONTENTSBODY"/>
            </w:pPr>
            <w:r>
              <w:t>(409,302)</w:t>
            </w:r>
          </w:p>
        </w:tc>
      </w:tr>
      <w:tr w:rsidR="004338CA" w14:paraId="2A623310" w14:textId="77777777" w:rsidTr="004338CA">
        <w:trPr>
          <w:trHeight w:val="485"/>
        </w:trPr>
        <w:tc>
          <w:tcPr>
            <w:tcW w:w="1631" w:type="dxa"/>
            <w:vMerge w:val="restart"/>
            <w:tcBorders>
              <w:top w:val="nil"/>
              <w:left w:val="nil"/>
              <w:bottom w:val="single" w:sz="4" w:space="0" w:color="003366"/>
              <w:right w:val="nil"/>
            </w:tcBorders>
            <w:hideMark/>
          </w:tcPr>
          <w:p w14:paraId="31A4C8A4" w14:textId="77777777" w:rsidR="004338CA" w:rsidRDefault="004338CA">
            <w:pPr>
              <w:pStyle w:val="COPPCONTENTSBODY"/>
            </w:pPr>
            <w:r>
              <w:t>Public space permitting</w:t>
            </w:r>
          </w:p>
        </w:tc>
        <w:tc>
          <w:tcPr>
            <w:tcW w:w="6181" w:type="dxa"/>
            <w:vMerge w:val="restart"/>
            <w:tcBorders>
              <w:top w:val="single" w:sz="4" w:space="0" w:color="003366"/>
              <w:left w:val="nil"/>
              <w:bottom w:val="single" w:sz="4" w:space="0" w:color="003366"/>
              <w:right w:val="nil"/>
            </w:tcBorders>
            <w:hideMark/>
          </w:tcPr>
          <w:p w14:paraId="19B200BD" w14:textId="77777777" w:rsidR="004338CA" w:rsidRDefault="004338CA">
            <w:pPr>
              <w:pStyle w:val="COPPCONTENTSBODY"/>
            </w:pPr>
            <w:r>
              <w:t>Activate public space with permitted recreation, cultural and community events</w:t>
            </w:r>
          </w:p>
        </w:tc>
        <w:tc>
          <w:tcPr>
            <w:tcW w:w="1969" w:type="dxa"/>
            <w:vAlign w:val="center"/>
            <w:hideMark/>
          </w:tcPr>
          <w:p w14:paraId="5CD31F3C" w14:textId="77777777" w:rsidR="004338CA" w:rsidRDefault="004338CA">
            <w:pPr>
              <w:pStyle w:val="COPPCONTENTSBODY"/>
            </w:pPr>
            <w:r>
              <w:t>664,086</w:t>
            </w:r>
          </w:p>
        </w:tc>
      </w:tr>
      <w:tr w:rsidR="004338CA" w14:paraId="11D5E511" w14:textId="77777777" w:rsidTr="004338CA">
        <w:trPr>
          <w:trHeight w:val="690"/>
        </w:trPr>
        <w:tc>
          <w:tcPr>
            <w:tcW w:w="0" w:type="auto"/>
            <w:vMerge/>
            <w:tcBorders>
              <w:top w:val="nil"/>
              <w:left w:val="nil"/>
              <w:bottom w:val="single" w:sz="4" w:space="0" w:color="003366"/>
              <w:right w:val="nil"/>
            </w:tcBorders>
            <w:vAlign w:val="center"/>
            <w:hideMark/>
          </w:tcPr>
          <w:p w14:paraId="144DC6BB"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06CDA637" w14:textId="77777777" w:rsidR="004338CA" w:rsidRDefault="004338CA">
            <w:pPr>
              <w:spacing w:after="0" w:line="240" w:lineRule="auto"/>
              <w:rPr>
                <w:rFonts w:ascii="Arial" w:hAnsi="Arial" w:cs="Arial"/>
                <w:color w:val="000000"/>
                <w:sz w:val="24"/>
                <w:szCs w:val="24"/>
                <w:lang w:val="en-GB" w:eastAsia="en-AU"/>
              </w:rPr>
            </w:pPr>
          </w:p>
        </w:tc>
        <w:tc>
          <w:tcPr>
            <w:tcW w:w="1969" w:type="dxa"/>
            <w:vAlign w:val="center"/>
            <w:hideMark/>
          </w:tcPr>
          <w:p w14:paraId="1A6E3AE3" w14:textId="77777777" w:rsidR="004338CA" w:rsidRDefault="004338CA">
            <w:pPr>
              <w:pStyle w:val="COPPCONTENTSBODY"/>
              <w:rPr>
                <w:u w:val="single"/>
              </w:rPr>
            </w:pPr>
            <w:r>
              <w:rPr>
                <w:u w:val="single"/>
              </w:rPr>
              <w:t>576,000</w:t>
            </w:r>
          </w:p>
        </w:tc>
      </w:tr>
      <w:tr w:rsidR="004338CA" w14:paraId="622EAF2D" w14:textId="77777777" w:rsidTr="004338CA">
        <w:trPr>
          <w:trHeight w:val="1006"/>
        </w:trPr>
        <w:tc>
          <w:tcPr>
            <w:tcW w:w="0" w:type="auto"/>
            <w:vMerge/>
            <w:tcBorders>
              <w:top w:val="nil"/>
              <w:left w:val="nil"/>
              <w:bottom w:val="single" w:sz="4" w:space="0" w:color="003366"/>
              <w:right w:val="nil"/>
            </w:tcBorders>
            <w:vAlign w:val="center"/>
            <w:hideMark/>
          </w:tcPr>
          <w:p w14:paraId="55C18568"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7C27C483" w14:textId="77777777" w:rsidR="004338CA" w:rsidRDefault="004338CA">
            <w:pPr>
              <w:spacing w:after="0" w:line="240" w:lineRule="auto"/>
              <w:rPr>
                <w:rFonts w:ascii="Arial" w:hAnsi="Arial" w:cs="Arial"/>
                <w:color w:val="000000"/>
                <w:sz w:val="24"/>
                <w:szCs w:val="24"/>
                <w:lang w:val="en-GB" w:eastAsia="en-AU"/>
              </w:rPr>
            </w:pPr>
          </w:p>
        </w:tc>
        <w:tc>
          <w:tcPr>
            <w:tcW w:w="1969" w:type="dxa"/>
            <w:tcBorders>
              <w:top w:val="nil"/>
              <w:left w:val="nil"/>
              <w:bottom w:val="single" w:sz="4" w:space="0" w:color="003366"/>
              <w:right w:val="nil"/>
            </w:tcBorders>
            <w:vAlign w:val="center"/>
            <w:hideMark/>
          </w:tcPr>
          <w:p w14:paraId="1CAADEB6" w14:textId="77777777" w:rsidR="004338CA" w:rsidRDefault="004338CA">
            <w:pPr>
              <w:pStyle w:val="COPPCONTENTSBODY"/>
            </w:pPr>
            <w:r>
              <w:t>(68,086)</w:t>
            </w:r>
          </w:p>
        </w:tc>
      </w:tr>
      <w:tr w:rsidR="004338CA" w14:paraId="6C49BE8A" w14:textId="77777777" w:rsidTr="004338CA">
        <w:trPr>
          <w:trHeight w:val="470"/>
        </w:trPr>
        <w:tc>
          <w:tcPr>
            <w:tcW w:w="1631" w:type="dxa"/>
            <w:vMerge w:val="restart"/>
            <w:tcBorders>
              <w:top w:val="nil"/>
              <w:left w:val="nil"/>
              <w:bottom w:val="single" w:sz="4" w:space="0" w:color="003366"/>
              <w:right w:val="nil"/>
            </w:tcBorders>
            <w:hideMark/>
          </w:tcPr>
          <w:p w14:paraId="340340FE" w14:textId="77777777" w:rsidR="004338CA" w:rsidRDefault="004338CA">
            <w:pPr>
              <w:pStyle w:val="COPPCONTENTSBODY"/>
              <w:rPr>
                <w:lang w:val="en-AU"/>
              </w:rPr>
            </w:pPr>
            <w:r>
              <w:rPr>
                <w:lang w:val="en-AU"/>
              </w:rPr>
              <w:t>Public space planning and delivery</w:t>
            </w:r>
          </w:p>
        </w:tc>
        <w:tc>
          <w:tcPr>
            <w:tcW w:w="6181" w:type="dxa"/>
            <w:vMerge w:val="restart"/>
            <w:tcBorders>
              <w:top w:val="single" w:sz="4" w:space="0" w:color="003366"/>
              <w:left w:val="nil"/>
              <w:bottom w:val="single" w:sz="4" w:space="0" w:color="003366"/>
              <w:right w:val="nil"/>
            </w:tcBorders>
            <w:hideMark/>
          </w:tcPr>
          <w:p w14:paraId="7BE11C79" w14:textId="77777777" w:rsidR="004338CA" w:rsidRDefault="004338CA">
            <w:pPr>
              <w:pStyle w:val="COPPCONTENTSBODY"/>
            </w:pPr>
            <w:r>
              <w:t>Plan, design and deliver open space capital works and renewals</w:t>
            </w:r>
          </w:p>
        </w:tc>
        <w:tc>
          <w:tcPr>
            <w:tcW w:w="1969" w:type="dxa"/>
            <w:vAlign w:val="center"/>
            <w:hideMark/>
          </w:tcPr>
          <w:p w14:paraId="060E43C0" w14:textId="77777777" w:rsidR="004338CA" w:rsidRDefault="004338CA">
            <w:pPr>
              <w:pStyle w:val="COPPCONTENTSBODY"/>
            </w:pPr>
            <w:r>
              <w:t>6,801,648</w:t>
            </w:r>
          </w:p>
        </w:tc>
      </w:tr>
      <w:tr w:rsidR="004338CA" w14:paraId="0FE4ECC0" w14:textId="77777777" w:rsidTr="004338CA">
        <w:trPr>
          <w:trHeight w:val="562"/>
        </w:trPr>
        <w:tc>
          <w:tcPr>
            <w:tcW w:w="0" w:type="auto"/>
            <w:vMerge/>
            <w:tcBorders>
              <w:top w:val="nil"/>
              <w:left w:val="nil"/>
              <w:bottom w:val="single" w:sz="4" w:space="0" w:color="003366"/>
              <w:right w:val="nil"/>
            </w:tcBorders>
            <w:vAlign w:val="center"/>
            <w:hideMark/>
          </w:tcPr>
          <w:p w14:paraId="641FB143" w14:textId="77777777" w:rsidR="004338CA" w:rsidRDefault="004338CA">
            <w:pPr>
              <w:spacing w:after="0" w:line="240" w:lineRule="auto"/>
              <w:rPr>
                <w:rFonts w:ascii="Arial" w:hAnsi="Arial" w:cs="Arial"/>
                <w:color w:val="000000"/>
                <w:sz w:val="24"/>
                <w:szCs w:val="24"/>
                <w:lang w:eastAsia="en-AU"/>
              </w:rPr>
            </w:pPr>
          </w:p>
        </w:tc>
        <w:tc>
          <w:tcPr>
            <w:tcW w:w="0" w:type="auto"/>
            <w:vMerge/>
            <w:tcBorders>
              <w:top w:val="single" w:sz="4" w:space="0" w:color="003366"/>
              <w:left w:val="nil"/>
              <w:bottom w:val="single" w:sz="4" w:space="0" w:color="003366"/>
              <w:right w:val="nil"/>
            </w:tcBorders>
            <w:vAlign w:val="center"/>
            <w:hideMark/>
          </w:tcPr>
          <w:p w14:paraId="2EE03E5E" w14:textId="77777777" w:rsidR="004338CA" w:rsidRDefault="004338CA">
            <w:pPr>
              <w:spacing w:after="0" w:line="240" w:lineRule="auto"/>
              <w:rPr>
                <w:rFonts w:ascii="Arial" w:hAnsi="Arial" w:cs="Arial"/>
                <w:color w:val="000000"/>
                <w:sz w:val="24"/>
                <w:szCs w:val="24"/>
                <w:lang w:val="en-GB" w:eastAsia="en-AU"/>
              </w:rPr>
            </w:pPr>
          </w:p>
        </w:tc>
        <w:tc>
          <w:tcPr>
            <w:tcW w:w="1969" w:type="dxa"/>
            <w:shd w:val="clear" w:color="auto" w:fill="FFFFFF"/>
            <w:noWrap/>
            <w:vAlign w:val="center"/>
            <w:hideMark/>
          </w:tcPr>
          <w:p w14:paraId="6BC56C9E" w14:textId="77777777" w:rsidR="004338CA" w:rsidRDefault="004338CA">
            <w:pPr>
              <w:pStyle w:val="COPPCONTENTSBODY"/>
              <w:rPr>
                <w:u w:val="single"/>
              </w:rPr>
            </w:pPr>
            <w:r>
              <w:rPr>
                <w:u w:val="single"/>
              </w:rPr>
              <w:t>6,801,000</w:t>
            </w:r>
          </w:p>
        </w:tc>
      </w:tr>
      <w:tr w:rsidR="004338CA" w14:paraId="3E23A120" w14:textId="77777777" w:rsidTr="004338CA">
        <w:trPr>
          <w:trHeight w:val="558"/>
        </w:trPr>
        <w:tc>
          <w:tcPr>
            <w:tcW w:w="0" w:type="auto"/>
            <w:vMerge/>
            <w:tcBorders>
              <w:top w:val="nil"/>
              <w:left w:val="nil"/>
              <w:bottom w:val="single" w:sz="4" w:space="0" w:color="003366"/>
              <w:right w:val="nil"/>
            </w:tcBorders>
            <w:vAlign w:val="center"/>
            <w:hideMark/>
          </w:tcPr>
          <w:p w14:paraId="5C5B4542" w14:textId="77777777" w:rsidR="004338CA" w:rsidRDefault="004338CA">
            <w:pPr>
              <w:spacing w:after="0" w:line="240" w:lineRule="auto"/>
              <w:rPr>
                <w:rFonts w:ascii="Arial" w:hAnsi="Arial" w:cs="Arial"/>
                <w:color w:val="000000"/>
                <w:sz w:val="24"/>
                <w:szCs w:val="24"/>
                <w:lang w:eastAsia="en-AU"/>
              </w:rPr>
            </w:pPr>
          </w:p>
        </w:tc>
        <w:tc>
          <w:tcPr>
            <w:tcW w:w="0" w:type="auto"/>
            <w:vMerge/>
            <w:tcBorders>
              <w:top w:val="single" w:sz="4" w:space="0" w:color="003366"/>
              <w:left w:val="nil"/>
              <w:bottom w:val="single" w:sz="4" w:space="0" w:color="003366"/>
              <w:right w:val="nil"/>
            </w:tcBorders>
            <w:vAlign w:val="center"/>
            <w:hideMark/>
          </w:tcPr>
          <w:p w14:paraId="347CE811" w14:textId="77777777" w:rsidR="004338CA" w:rsidRDefault="004338CA">
            <w:pPr>
              <w:spacing w:after="0" w:line="240" w:lineRule="auto"/>
              <w:rPr>
                <w:rFonts w:ascii="Arial" w:hAnsi="Arial" w:cs="Arial"/>
                <w:color w:val="000000"/>
                <w:sz w:val="24"/>
                <w:szCs w:val="24"/>
                <w:lang w:val="en-GB" w:eastAsia="en-AU"/>
              </w:rPr>
            </w:pPr>
          </w:p>
        </w:tc>
        <w:tc>
          <w:tcPr>
            <w:tcW w:w="1969" w:type="dxa"/>
            <w:tcBorders>
              <w:top w:val="nil"/>
              <w:left w:val="nil"/>
              <w:bottom w:val="single" w:sz="4" w:space="0" w:color="auto"/>
              <w:right w:val="nil"/>
            </w:tcBorders>
            <w:vAlign w:val="center"/>
            <w:hideMark/>
          </w:tcPr>
          <w:p w14:paraId="36DFAE04" w14:textId="77777777" w:rsidR="004338CA" w:rsidRDefault="004338CA">
            <w:pPr>
              <w:pStyle w:val="COPPCONTENTSBODY"/>
            </w:pPr>
            <w:r>
              <w:t>(648)</w:t>
            </w:r>
          </w:p>
        </w:tc>
      </w:tr>
      <w:tr w:rsidR="004338CA" w14:paraId="38F2FEB5" w14:textId="77777777" w:rsidTr="004338CA">
        <w:trPr>
          <w:trHeight w:val="370"/>
        </w:trPr>
        <w:tc>
          <w:tcPr>
            <w:tcW w:w="1631" w:type="dxa"/>
            <w:vMerge w:val="restart"/>
            <w:tcBorders>
              <w:top w:val="nil"/>
              <w:left w:val="nil"/>
              <w:bottom w:val="single" w:sz="4" w:space="0" w:color="auto"/>
              <w:right w:val="nil"/>
            </w:tcBorders>
            <w:vAlign w:val="center"/>
            <w:hideMark/>
          </w:tcPr>
          <w:p w14:paraId="77E92203" w14:textId="77777777" w:rsidR="004338CA" w:rsidRDefault="004338CA">
            <w:pPr>
              <w:pStyle w:val="COPPCONTENTSBODY"/>
            </w:pPr>
            <w:r>
              <w:lastRenderedPageBreak/>
              <w:t>City planning and urban design</w:t>
            </w:r>
          </w:p>
        </w:tc>
        <w:tc>
          <w:tcPr>
            <w:tcW w:w="6181" w:type="dxa"/>
            <w:vMerge w:val="restart"/>
            <w:tcBorders>
              <w:top w:val="single" w:sz="4" w:space="0" w:color="003366"/>
              <w:left w:val="nil"/>
              <w:bottom w:val="single" w:sz="4" w:space="0" w:color="003366"/>
              <w:right w:val="nil"/>
            </w:tcBorders>
            <w:vAlign w:val="center"/>
            <w:hideMark/>
          </w:tcPr>
          <w:p w14:paraId="45CAC1AE" w14:textId="77777777" w:rsidR="004338CA" w:rsidRDefault="004338CA">
            <w:pPr>
              <w:pStyle w:val="COPPCONTENTSBODY"/>
            </w:pPr>
            <w:r>
              <w:t>Determine how land should be used and developed, design civic space improvements and update the Port Phillip Planning Scheme</w:t>
            </w:r>
          </w:p>
        </w:tc>
        <w:tc>
          <w:tcPr>
            <w:tcW w:w="1969" w:type="dxa"/>
            <w:tcBorders>
              <w:top w:val="single" w:sz="4" w:space="0" w:color="auto"/>
              <w:left w:val="nil"/>
              <w:bottom w:val="nil"/>
              <w:right w:val="nil"/>
            </w:tcBorders>
            <w:vAlign w:val="center"/>
            <w:hideMark/>
          </w:tcPr>
          <w:p w14:paraId="0E74FBF7" w14:textId="77777777" w:rsidR="004338CA" w:rsidRDefault="004338CA">
            <w:pPr>
              <w:pStyle w:val="COPPCONTENTSBODY"/>
            </w:pPr>
            <w:r>
              <w:t>4,030,346</w:t>
            </w:r>
          </w:p>
        </w:tc>
      </w:tr>
      <w:tr w:rsidR="004338CA" w14:paraId="29D4ACA1" w14:textId="77777777" w:rsidTr="004338CA">
        <w:trPr>
          <w:trHeight w:val="370"/>
        </w:trPr>
        <w:tc>
          <w:tcPr>
            <w:tcW w:w="0" w:type="auto"/>
            <w:vMerge/>
            <w:tcBorders>
              <w:top w:val="nil"/>
              <w:left w:val="nil"/>
              <w:bottom w:val="single" w:sz="4" w:space="0" w:color="auto"/>
              <w:right w:val="nil"/>
            </w:tcBorders>
            <w:vAlign w:val="center"/>
            <w:hideMark/>
          </w:tcPr>
          <w:p w14:paraId="5D2246A2"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06FCAFBD" w14:textId="77777777" w:rsidR="004338CA" w:rsidRDefault="004338CA">
            <w:pPr>
              <w:spacing w:after="0" w:line="240" w:lineRule="auto"/>
              <w:rPr>
                <w:rFonts w:ascii="Arial" w:hAnsi="Arial" w:cs="Arial"/>
                <w:color w:val="000000"/>
                <w:sz w:val="24"/>
                <w:szCs w:val="24"/>
                <w:lang w:val="en-GB" w:eastAsia="en-AU"/>
              </w:rPr>
            </w:pPr>
          </w:p>
        </w:tc>
        <w:tc>
          <w:tcPr>
            <w:tcW w:w="1969" w:type="dxa"/>
            <w:vAlign w:val="center"/>
            <w:hideMark/>
          </w:tcPr>
          <w:p w14:paraId="26EE94F1" w14:textId="77777777" w:rsidR="004338CA" w:rsidRDefault="004338CA">
            <w:pPr>
              <w:pStyle w:val="COPPCONTENTSBODY"/>
              <w:rPr>
                <w:u w:val="single"/>
              </w:rPr>
            </w:pPr>
            <w:r>
              <w:rPr>
                <w:u w:val="single"/>
              </w:rPr>
              <w:t>4,221,000</w:t>
            </w:r>
          </w:p>
        </w:tc>
      </w:tr>
      <w:tr w:rsidR="004338CA" w14:paraId="4320CBA5" w14:textId="77777777" w:rsidTr="004338CA">
        <w:trPr>
          <w:trHeight w:val="370"/>
        </w:trPr>
        <w:tc>
          <w:tcPr>
            <w:tcW w:w="0" w:type="auto"/>
            <w:vMerge/>
            <w:tcBorders>
              <w:top w:val="nil"/>
              <w:left w:val="nil"/>
              <w:bottom w:val="single" w:sz="4" w:space="0" w:color="auto"/>
              <w:right w:val="nil"/>
            </w:tcBorders>
            <w:vAlign w:val="center"/>
            <w:hideMark/>
          </w:tcPr>
          <w:p w14:paraId="5EEF767A"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23A105EE" w14:textId="77777777" w:rsidR="004338CA" w:rsidRDefault="004338CA">
            <w:pPr>
              <w:spacing w:after="0" w:line="240" w:lineRule="auto"/>
              <w:rPr>
                <w:rFonts w:ascii="Arial" w:hAnsi="Arial" w:cs="Arial"/>
                <w:color w:val="000000"/>
                <w:sz w:val="24"/>
                <w:szCs w:val="24"/>
                <w:lang w:val="en-GB" w:eastAsia="en-AU"/>
              </w:rPr>
            </w:pPr>
          </w:p>
        </w:tc>
        <w:tc>
          <w:tcPr>
            <w:tcW w:w="1969" w:type="dxa"/>
            <w:tcBorders>
              <w:top w:val="nil"/>
              <w:left w:val="nil"/>
              <w:bottom w:val="single" w:sz="4" w:space="0" w:color="auto"/>
              <w:right w:val="nil"/>
            </w:tcBorders>
            <w:vAlign w:val="center"/>
            <w:hideMark/>
          </w:tcPr>
          <w:p w14:paraId="736D4C9B" w14:textId="77777777" w:rsidR="004338CA" w:rsidRDefault="004338CA">
            <w:pPr>
              <w:pStyle w:val="COPPCONTENTSBODY"/>
            </w:pPr>
            <w:r>
              <w:t>190,654</w:t>
            </w:r>
          </w:p>
        </w:tc>
      </w:tr>
      <w:tr w:rsidR="004338CA" w14:paraId="43D0C8A0" w14:textId="77777777" w:rsidTr="004338CA">
        <w:trPr>
          <w:trHeight w:val="185"/>
        </w:trPr>
        <w:tc>
          <w:tcPr>
            <w:tcW w:w="1631" w:type="dxa"/>
            <w:vMerge w:val="restart"/>
            <w:tcBorders>
              <w:top w:val="single" w:sz="4" w:space="0" w:color="auto"/>
              <w:left w:val="nil"/>
              <w:bottom w:val="single" w:sz="4" w:space="0" w:color="003366"/>
              <w:right w:val="nil"/>
            </w:tcBorders>
            <w:vAlign w:val="center"/>
            <w:hideMark/>
          </w:tcPr>
          <w:p w14:paraId="5C31642A" w14:textId="77777777" w:rsidR="004338CA" w:rsidRDefault="004338CA">
            <w:pPr>
              <w:pStyle w:val="COPPCONTENTSBODY"/>
            </w:pPr>
            <w:r>
              <w:t>Development compliance</w:t>
            </w:r>
          </w:p>
        </w:tc>
        <w:tc>
          <w:tcPr>
            <w:tcW w:w="6181" w:type="dxa"/>
            <w:vMerge w:val="restart"/>
            <w:tcBorders>
              <w:top w:val="single" w:sz="4" w:space="0" w:color="003366"/>
              <w:left w:val="nil"/>
              <w:bottom w:val="single" w:sz="4" w:space="0" w:color="003366"/>
              <w:right w:val="nil"/>
            </w:tcBorders>
            <w:vAlign w:val="center"/>
            <w:hideMark/>
          </w:tcPr>
          <w:p w14:paraId="6DDC7652" w14:textId="77777777" w:rsidR="004338CA" w:rsidRDefault="004338CA">
            <w:pPr>
              <w:pStyle w:val="COPPCONTENTSBODY"/>
            </w:pPr>
            <w:r>
              <w:t>Administer the Port Phillip Planning Scheme to regulate how land is used and developed, and ensure development is suitable for occupation and use</w:t>
            </w:r>
          </w:p>
        </w:tc>
        <w:tc>
          <w:tcPr>
            <w:tcW w:w="1969" w:type="dxa"/>
            <w:tcBorders>
              <w:top w:val="single" w:sz="4" w:space="0" w:color="auto"/>
              <w:left w:val="nil"/>
              <w:bottom w:val="nil"/>
              <w:right w:val="nil"/>
            </w:tcBorders>
            <w:vAlign w:val="center"/>
            <w:hideMark/>
          </w:tcPr>
          <w:p w14:paraId="3DB42A8A" w14:textId="77777777" w:rsidR="004338CA" w:rsidRDefault="004338CA">
            <w:pPr>
              <w:pStyle w:val="COPPCONTENTSBODY"/>
            </w:pPr>
            <w:r>
              <w:t>9,763,786</w:t>
            </w:r>
          </w:p>
        </w:tc>
      </w:tr>
      <w:tr w:rsidR="004338CA" w14:paraId="1B5D3D58" w14:textId="77777777" w:rsidTr="004338CA">
        <w:trPr>
          <w:trHeight w:val="185"/>
        </w:trPr>
        <w:tc>
          <w:tcPr>
            <w:tcW w:w="0" w:type="auto"/>
            <w:vMerge/>
            <w:tcBorders>
              <w:top w:val="single" w:sz="4" w:space="0" w:color="auto"/>
              <w:left w:val="nil"/>
              <w:bottom w:val="single" w:sz="4" w:space="0" w:color="003366"/>
              <w:right w:val="nil"/>
            </w:tcBorders>
            <w:vAlign w:val="center"/>
            <w:hideMark/>
          </w:tcPr>
          <w:p w14:paraId="3BAD6975"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06B3845A" w14:textId="77777777" w:rsidR="004338CA" w:rsidRDefault="004338CA">
            <w:pPr>
              <w:spacing w:after="0" w:line="240" w:lineRule="auto"/>
              <w:rPr>
                <w:rFonts w:ascii="Arial" w:hAnsi="Arial" w:cs="Arial"/>
                <w:color w:val="000000"/>
                <w:sz w:val="24"/>
                <w:szCs w:val="24"/>
                <w:lang w:val="en-GB" w:eastAsia="en-AU"/>
              </w:rPr>
            </w:pPr>
          </w:p>
        </w:tc>
        <w:tc>
          <w:tcPr>
            <w:tcW w:w="1969" w:type="dxa"/>
            <w:vAlign w:val="center"/>
            <w:hideMark/>
          </w:tcPr>
          <w:p w14:paraId="2FE911D1" w14:textId="77777777" w:rsidR="004338CA" w:rsidRDefault="004338CA">
            <w:pPr>
              <w:pStyle w:val="COPPCONTENTSBODY"/>
              <w:rPr>
                <w:u w:val="single"/>
              </w:rPr>
            </w:pPr>
            <w:r>
              <w:rPr>
                <w:u w:val="single"/>
              </w:rPr>
              <w:t>9,464,000</w:t>
            </w:r>
          </w:p>
        </w:tc>
      </w:tr>
      <w:tr w:rsidR="004338CA" w14:paraId="66CCB9A9" w14:textId="77777777" w:rsidTr="004338CA">
        <w:trPr>
          <w:trHeight w:val="185"/>
        </w:trPr>
        <w:tc>
          <w:tcPr>
            <w:tcW w:w="0" w:type="auto"/>
            <w:vMerge/>
            <w:tcBorders>
              <w:top w:val="single" w:sz="4" w:space="0" w:color="auto"/>
              <w:left w:val="nil"/>
              <w:bottom w:val="single" w:sz="4" w:space="0" w:color="003366"/>
              <w:right w:val="nil"/>
            </w:tcBorders>
            <w:vAlign w:val="center"/>
            <w:hideMark/>
          </w:tcPr>
          <w:p w14:paraId="63071835" w14:textId="77777777" w:rsidR="004338CA" w:rsidRDefault="004338CA">
            <w:pPr>
              <w:spacing w:after="0" w:line="240" w:lineRule="auto"/>
              <w:rPr>
                <w:rFonts w:ascii="Arial" w:hAnsi="Arial" w:cs="Arial"/>
                <w:color w:val="000000"/>
                <w:sz w:val="24"/>
                <w:szCs w:val="24"/>
                <w:lang w:val="en-GB" w:eastAsia="en-AU"/>
              </w:rPr>
            </w:pPr>
          </w:p>
        </w:tc>
        <w:tc>
          <w:tcPr>
            <w:tcW w:w="0" w:type="auto"/>
            <w:vMerge/>
            <w:tcBorders>
              <w:top w:val="single" w:sz="4" w:space="0" w:color="003366"/>
              <w:left w:val="nil"/>
              <w:bottom w:val="single" w:sz="4" w:space="0" w:color="003366"/>
              <w:right w:val="nil"/>
            </w:tcBorders>
            <w:vAlign w:val="center"/>
            <w:hideMark/>
          </w:tcPr>
          <w:p w14:paraId="22388EC9" w14:textId="77777777" w:rsidR="004338CA" w:rsidRDefault="004338CA">
            <w:pPr>
              <w:spacing w:after="0" w:line="240" w:lineRule="auto"/>
              <w:rPr>
                <w:rFonts w:ascii="Arial" w:hAnsi="Arial" w:cs="Arial"/>
                <w:color w:val="000000"/>
                <w:sz w:val="24"/>
                <w:szCs w:val="24"/>
                <w:lang w:val="en-GB" w:eastAsia="en-AU"/>
              </w:rPr>
            </w:pPr>
          </w:p>
        </w:tc>
        <w:tc>
          <w:tcPr>
            <w:tcW w:w="1969" w:type="dxa"/>
            <w:tcBorders>
              <w:top w:val="nil"/>
              <w:left w:val="nil"/>
              <w:bottom w:val="single" w:sz="4" w:space="0" w:color="auto"/>
              <w:right w:val="nil"/>
            </w:tcBorders>
            <w:vAlign w:val="center"/>
            <w:hideMark/>
          </w:tcPr>
          <w:p w14:paraId="6ECA6D37" w14:textId="77777777" w:rsidR="004338CA" w:rsidRDefault="004338CA">
            <w:pPr>
              <w:pStyle w:val="COPPCONTENTSBODY"/>
            </w:pPr>
            <w:r>
              <w:t>(299,786)</w:t>
            </w:r>
          </w:p>
        </w:tc>
      </w:tr>
      <w:tr w:rsidR="004338CA" w14:paraId="41358DBF" w14:textId="77777777" w:rsidTr="004338CA">
        <w:trPr>
          <w:trHeight w:val="891"/>
        </w:trPr>
        <w:tc>
          <w:tcPr>
            <w:tcW w:w="9781" w:type="dxa"/>
            <w:gridSpan w:val="3"/>
            <w:tcBorders>
              <w:top w:val="single" w:sz="4" w:space="0" w:color="auto"/>
              <w:left w:val="nil"/>
              <w:bottom w:val="single" w:sz="4" w:space="0" w:color="auto"/>
              <w:right w:val="nil"/>
            </w:tcBorders>
            <w:vAlign w:val="center"/>
          </w:tcPr>
          <w:p w14:paraId="56FB6AC6" w14:textId="77777777" w:rsidR="004338CA" w:rsidRDefault="004338CA">
            <w:pPr>
              <w:pStyle w:val="COPPCONTENTSBODY"/>
              <w:rPr>
                <w:b/>
              </w:rPr>
            </w:pPr>
            <w:r>
              <w:rPr>
                <w:b/>
              </w:rPr>
              <w:t>Material variation explanations</w:t>
            </w:r>
          </w:p>
          <w:p w14:paraId="063C1ABB" w14:textId="77777777" w:rsidR="004338CA" w:rsidRDefault="004338CA">
            <w:pPr>
              <w:pStyle w:val="COPPCONTENTSBODY"/>
            </w:pPr>
            <w:r>
              <w:rPr>
                <w:b/>
              </w:rPr>
              <w:t>Arts, culture and heritage</w:t>
            </w:r>
            <w:r>
              <w:t>: Higher than budgeted expenditure due to delayed timing of expenditure for the Palais Theatre Redevelopment which was budgeted in 2015/16 and actually completed in 2016/17.</w:t>
            </w:r>
          </w:p>
          <w:p w14:paraId="4ADA2185" w14:textId="77777777" w:rsidR="004338CA" w:rsidRDefault="004338CA">
            <w:pPr>
              <w:pStyle w:val="COPPCONTENTSBODY"/>
            </w:pPr>
            <w:r>
              <w:rPr>
                <w:b/>
              </w:rPr>
              <w:t>Festivals and markets</w:t>
            </w:r>
            <w:r>
              <w:t>: Higher than budgeted expenditure due to the 2015/16 funded South Melbourne Market Rooftop Carpark Crash Barrier project being completed in 2016/17.</w:t>
            </w:r>
          </w:p>
          <w:p w14:paraId="2D44BDE4" w14:textId="77777777" w:rsidR="004338CA" w:rsidRDefault="004338CA">
            <w:pPr>
              <w:pStyle w:val="COPPCONTENTSBODY"/>
            </w:pPr>
          </w:p>
        </w:tc>
      </w:tr>
    </w:tbl>
    <w:p w14:paraId="3E8BC1E3" w14:textId="77777777" w:rsidR="004338CA" w:rsidRDefault="004338CA" w:rsidP="004338CA">
      <w:pPr>
        <w:pStyle w:val="COPPSUBHEAD"/>
        <w:rPr>
          <w:color w:val="auto"/>
        </w:rPr>
      </w:pPr>
    </w:p>
    <w:p w14:paraId="1299F1B7" w14:textId="77777777" w:rsidR="004338CA" w:rsidRDefault="004338CA" w:rsidP="004338CA">
      <w:pPr>
        <w:pStyle w:val="COPPBODY"/>
        <w:rPr>
          <w:color w:val="auto"/>
        </w:rPr>
      </w:pPr>
      <w:r>
        <w:rPr>
          <w:color w:val="auto"/>
        </w:rPr>
        <w:t xml:space="preserve"> </w:t>
      </w:r>
    </w:p>
    <w:p w14:paraId="36DAC190" w14:textId="77777777" w:rsidR="004338CA" w:rsidRDefault="004338CA" w:rsidP="004338CA">
      <w:pPr>
        <w:spacing w:after="0" w:line="240" w:lineRule="auto"/>
        <w:rPr>
          <w:rFonts w:ascii="Arial" w:hAnsi="Arial" w:cs="Arial"/>
          <w:b/>
          <w:sz w:val="28"/>
          <w:szCs w:val="28"/>
          <w:lang w:val="en-GB" w:eastAsia="en-AU"/>
        </w:rPr>
      </w:pPr>
      <w:r>
        <w:rPr>
          <w:rFonts w:ascii="Arial" w:hAnsi="Arial" w:cs="Arial"/>
        </w:rPr>
        <w:br w:type="page"/>
      </w:r>
    </w:p>
    <w:p w14:paraId="0140811E" w14:textId="77777777" w:rsidR="004338CA" w:rsidRDefault="004338CA" w:rsidP="004338CA">
      <w:pPr>
        <w:pStyle w:val="COPPSUBHEAD"/>
      </w:pPr>
      <w:r>
        <w:lastRenderedPageBreak/>
        <w:t>Service performance</w:t>
      </w:r>
    </w:p>
    <w:p w14:paraId="22A5FA2C" w14:textId="77777777" w:rsidR="004338CA" w:rsidRDefault="004338CA" w:rsidP="004338CA">
      <w:pPr>
        <w:spacing w:after="0" w:line="240" w:lineRule="auto"/>
        <w:rPr>
          <w:rFonts w:ascii="Arial" w:hAnsi="Arial" w:cs="Arial"/>
          <w:b/>
          <w:sz w:val="24"/>
          <w:szCs w:val="24"/>
        </w:rPr>
      </w:pPr>
    </w:p>
    <w:tbl>
      <w:tblPr>
        <w:tblW w:w="8631" w:type="dxa"/>
        <w:tblLook w:val="04A0" w:firstRow="1" w:lastRow="0" w:firstColumn="1" w:lastColumn="0" w:noHBand="0" w:noVBand="1"/>
        <w:tblCaption w:val="Service performance"/>
        <w:tblDescription w:val="This table shows the results for 2014/15, 2015/16 and 2016/17 for Local Government Performance Reporting Framework measures under the Council Plan theme of Vibrant - a liveable and connected City including statutory planning and roads. "/>
      </w:tblPr>
      <w:tblGrid>
        <w:gridCol w:w="2449"/>
        <w:gridCol w:w="1284"/>
        <w:gridCol w:w="1284"/>
        <w:gridCol w:w="1284"/>
        <w:gridCol w:w="2330"/>
      </w:tblGrid>
      <w:tr w:rsidR="004338CA" w14:paraId="1F4317F3" w14:textId="77777777" w:rsidTr="004338CA">
        <w:tc>
          <w:tcPr>
            <w:tcW w:w="2535" w:type="dxa"/>
            <w:tcBorders>
              <w:top w:val="single" w:sz="4" w:space="0" w:color="A6A6A6"/>
              <w:left w:val="nil"/>
              <w:bottom w:val="single" w:sz="4" w:space="0" w:color="A6A6A6"/>
              <w:right w:val="nil"/>
            </w:tcBorders>
            <w:shd w:val="clear" w:color="auto" w:fill="F2F2F2"/>
            <w:hideMark/>
          </w:tcPr>
          <w:p w14:paraId="547B2C25"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Service / indicator / measure</w:t>
            </w:r>
          </w:p>
        </w:tc>
        <w:tc>
          <w:tcPr>
            <w:tcW w:w="1284" w:type="dxa"/>
            <w:tcBorders>
              <w:top w:val="single" w:sz="4" w:space="0" w:color="A6A6A6"/>
              <w:left w:val="nil"/>
              <w:bottom w:val="single" w:sz="4" w:space="0" w:color="A6A6A6"/>
              <w:right w:val="nil"/>
            </w:tcBorders>
            <w:shd w:val="clear" w:color="auto" w:fill="F2F2F2"/>
            <w:hideMark/>
          </w:tcPr>
          <w:p w14:paraId="14597BB2"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2014/15 result</w:t>
            </w:r>
          </w:p>
        </w:tc>
        <w:tc>
          <w:tcPr>
            <w:tcW w:w="1284" w:type="dxa"/>
            <w:tcBorders>
              <w:top w:val="single" w:sz="4" w:space="0" w:color="A6A6A6"/>
              <w:left w:val="nil"/>
              <w:bottom w:val="single" w:sz="4" w:space="0" w:color="A6A6A6"/>
              <w:right w:val="nil"/>
            </w:tcBorders>
            <w:shd w:val="clear" w:color="auto" w:fill="F2F2F2"/>
            <w:hideMark/>
          </w:tcPr>
          <w:p w14:paraId="47EB1B34"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2015/16 result</w:t>
            </w:r>
          </w:p>
        </w:tc>
        <w:tc>
          <w:tcPr>
            <w:tcW w:w="1134" w:type="dxa"/>
            <w:tcBorders>
              <w:top w:val="single" w:sz="4" w:space="0" w:color="A6A6A6"/>
              <w:left w:val="nil"/>
              <w:bottom w:val="single" w:sz="4" w:space="0" w:color="A6A6A6"/>
              <w:right w:val="nil"/>
            </w:tcBorders>
            <w:shd w:val="clear" w:color="auto" w:fill="F2F2F2"/>
            <w:hideMark/>
          </w:tcPr>
          <w:p w14:paraId="217F74EE"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2016/17 result</w:t>
            </w:r>
          </w:p>
        </w:tc>
        <w:tc>
          <w:tcPr>
            <w:tcW w:w="2394" w:type="dxa"/>
            <w:tcBorders>
              <w:top w:val="single" w:sz="4" w:space="0" w:color="A6A6A6"/>
              <w:left w:val="nil"/>
              <w:bottom w:val="single" w:sz="4" w:space="0" w:color="A6A6A6"/>
              <w:right w:val="nil"/>
            </w:tcBorders>
            <w:shd w:val="clear" w:color="auto" w:fill="F2F2F2"/>
            <w:hideMark/>
          </w:tcPr>
          <w:p w14:paraId="31B59C8A"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Comment</w:t>
            </w:r>
          </w:p>
        </w:tc>
      </w:tr>
      <w:tr w:rsidR="004338CA" w14:paraId="72F601FF" w14:textId="77777777" w:rsidTr="004338CA">
        <w:tc>
          <w:tcPr>
            <w:tcW w:w="2535" w:type="dxa"/>
            <w:tcBorders>
              <w:top w:val="single" w:sz="4" w:space="0" w:color="A6A6A6"/>
              <w:left w:val="nil"/>
              <w:bottom w:val="single" w:sz="4" w:space="0" w:color="A6A6A6"/>
              <w:right w:val="nil"/>
            </w:tcBorders>
            <w:shd w:val="clear" w:color="auto" w:fill="DAEEF3"/>
            <w:hideMark/>
          </w:tcPr>
          <w:p w14:paraId="6BFA997F"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Statutory Planning</w:t>
            </w:r>
          </w:p>
        </w:tc>
        <w:tc>
          <w:tcPr>
            <w:tcW w:w="1284" w:type="dxa"/>
            <w:tcBorders>
              <w:top w:val="single" w:sz="4" w:space="0" w:color="A6A6A6"/>
              <w:left w:val="nil"/>
              <w:bottom w:val="single" w:sz="4" w:space="0" w:color="A6A6A6"/>
              <w:right w:val="nil"/>
            </w:tcBorders>
            <w:shd w:val="clear" w:color="auto" w:fill="DAEEF3"/>
          </w:tcPr>
          <w:p w14:paraId="07DF7D46"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p>
        </w:tc>
        <w:tc>
          <w:tcPr>
            <w:tcW w:w="1284" w:type="dxa"/>
            <w:tcBorders>
              <w:top w:val="single" w:sz="4" w:space="0" w:color="A6A6A6"/>
              <w:left w:val="nil"/>
              <w:bottom w:val="single" w:sz="4" w:space="0" w:color="A6A6A6"/>
              <w:right w:val="nil"/>
            </w:tcBorders>
            <w:shd w:val="clear" w:color="auto" w:fill="DAEEF3"/>
          </w:tcPr>
          <w:p w14:paraId="23D59BB5"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p>
        </w:tc>
        <w:tc>
          <w:tcPr>
            <w:tcW w:w="1134" w:type="dxa"/>
            <w:tcBorders>
              <w:top w:val="single" w:sz="4" w:space="0" w:color="A6A6A6"/>
              <w:left w:val="nil"/>
              <w:bottom w:val="single" w:sz="4" w:space="0" w:color="A6A6A6"/>
              <w:right w:val="nil"/>
            </w:tcBorders>
            <w:shd w:val="clear" w:color="auto" w:fill="DAEEF3"/>
          </w:tcPr>
          <w:p w14:paraId="54C327D9"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p>
        </w:tc>
        <w:tc>
          <w:tcPr>
            <w:tcW w:w="2394" w:type="dxa"/>
            <w:tcBorders>
              <w:top w:val="single" w:sz="4" w:space="0" w:color="A6A6A6"/>
              <w:left w:val="nil"/>
              <w:bottom w:val="single" w:sz="4" w:space="0" w:color="A6A6A6"/>
              <w:right w:val="nil"/>
            </w:tcBorders>
            <w:shd w:val="clear" w:color="auto" w:fill="DAEEF3"/>
          </w:tcPr>
          <w:p w14:paraId="5DDC9968"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p>
        </w:tc>
      </w:tr>
      <w:tr w:rsidR="004338CA" w14:paraId="6F7CB397" w14:textId="77777777" w:rsidTr="004338CA">
        <w:tc>
          <w:tcPr>
            <w:tcW w:w="2535" w:type="dxa"/>
            <w:tcBorders>
              <w:top w:val="single" w:sz="4" w:space="0" w:color="A6A6A6"/>
              <w:left w:val="nil"/>
              <w:bottom w:val="single" w:sz="4" w:space="0" w:color="A6A6A6"/>
              <w:right w:val="nil"/>
            </w:tcBorders>
            <w:hideMark/>
          </w:tcPr>
          <w:p w14:paraId="62B77DF5"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bCs/>
                <w:sz w:val="24"/>
                <w:szCs w:val="24"/>
                <w:lang w:val="en-GB" w:eastAsia="en-AU"/>
              </w:rPr>
              <w:t>Timeliness</w:t>
            </w:r>
          </w:p>
          <w:p w14:paraId="3468169E"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Time taken to decide planning applications</w:t>
            </w:r>
          </w:p>
          <w:p w14:paraId="1838737B"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sz w:val="20"/>
                <w:szCs w:val="24"/>
                <w:lang w:val="en-GB" w:eastAsia="en-AU"/>
              </w:rPr>
              <w:t>[The median number of days between the receipt of a planning application and a decision on the application]</w:t>
            </w:r>
          </w:p>
        </w:tc>
        <w:tc>
          <w:tcPr>
            <w:tcW w:w="1284" w:type="dxa"/>
            <w:tcBorders>
              <w:top w:val="single" w:sz="4" w:space="0" w:color="A6A6A6"/>
              <w:left w:val="nil"/>
              <w:bottom w:val="single" w:sz="4" w:space="0" w:color="A6A6A6"/>
              <w:right w:val="nil"/>
            </w:tcBorders>
          </w:tcPr>
          <w:p w14:paraId="48B3057B"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16E62AAF"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67</w:t>
            </w:r>
          </w:p>
        </w:tc>
        <w:tc>
          <w:tcPr>
            <w:tcW w:w="1284" w:type="dxa"/>
            <w:tcBorders>
              <w:top w:val="single" w:sz="4" w:space="0" w:color="A6A6A6"/>
              <w:left w:val="nil"/>
              <w:bottom w:val="single" w:sz="4" w:space="0" w:color="A6A6A6"/>
              <w:right w:val="nil"/>
            </w:tcBorders>
          </w:tcPr>
          <w:p w14:paraId="17003DBD"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7F4D3E0B"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75</w:t>
            </w:r>
          </w:p>
        </w:tc>
        <w:tc>
          <w:tcPr>
            <w:tcW w:w="1134" w:type="dxa"/>
            <w:tcBorders>
              <w:top w:val="single" w:sz="4" w:space="0" w:color="A6A6A6"/>
              <w:left w:val="nil"/>
              <w:bottom w:val="single" w:sz="4" w:space="0" w:color="A6A6A6"/>
              <w:right w:val="nil"/>
            </w:tcBorders>
          </w:tcPr>
          <w:p w14:paraId="515229A6"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5814B6AC"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78</w:t>
            </w:r>
          </w:p>
        </w:tc>
        <w:tc>
          <w:tcPr>
            <w:tcW w:w="2394" w:type="dxa"/>
            <w:tcBorders>
              <w:top w:val="single" w:sz="4" w:space="0" w:color="A6A6A6"/>
              <w:left w:val="nil"/>
              <w:bottom w:val="single" w:sz="4" w:space="0" w:color="A6A6A6"/>
              <w:right w:val="nil"/>
            </w:tcBorders>
            <w:hideMark/>
          </w:tcPr>
          <w:p w14:paraId="2DB0B782" w14:textId="77777777" w:rsidR="004338CA" w:rsidRDefault="004338CA">
            <w:pPr>
              <w:spacing w:before="120"/>
              <w:rPr>
                <w:rFonts w:ascii="Arial" w:hAnsi="Arial" w:cs="Arial"/>
                <w:sz w:val="24"/>
                <w:szCs w:val="24"/>
                <w:lang w:val="en-GB"/>
              </w:rPr>
            </w:pPr>
            <w:r>
              <w:rPr>
                <w:rFonts w:ascii="Arial" w:hAnsi="Arial" w:cs="Arial"/>
                <w:sz w:val="24"/>
                <w:szCs w:val="24"/>
                <w:lang w:val="en-GB"/>
              </w:rPr>
              <w:t>The median number of days to make a decision on a planning application increased and reflects a high number of large complex planning permit applications and additional layers of planning control.</w:t>
            </w:r>
          </w:p>
        </w:tc>
      </w:tr>
      <w:tr w:rsidR="004338CA" w14:paraId="71FC0D8D" w14:textId="77777777" w:rsidTr="004338CA">
        <w:tc>
          <w:tcPr>
            <w:tcW w:w="2535" w:type="dxa"/>
            <w:tcBorders>
              <w:top w:val="single" w:sz="4" w:space="0" w:color="A6A6A6"/>
              <w:left w:val="nil"/>
              <w:bottom w:val="single" w:sz="4" w:space="0" w:color="A6A6A6"/>
              <w:right w:val="nil"/>
            </w:tcBorders>
            <w:hideMark/>
          </w:tcPr>
          <w:p w14:paraId="1E029EFE"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bCs/>
                <w:sz w:val="24"/>
                <w:szCs w:val="24"/>
                <w:lang w:val="en-GB" w:eastAsia="en-AU"/>
              </w:rPr>
              <w:t>Service standard</w:t>
            </w:r>
          </w:p>
          <w:p w14:paraId="659A48EB"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Planning applications decided within required time frames 60 days</w:t>
            </w:r>
          </w:p>
          <w:p w14:paraId="6AEC469F"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sz w:val="20"/>
                <w:szCs w:val="24"/>
                <w:lang w:val="en-GB" w:eastAsia="en-AU"/>
              </w:rPr>
              <w:t>[Number of planning application decisions made within 60 days / Number of planning decisions made] x 100</w:t>
            </w:r>
          </w:p>
        </w:tc>
        <w:tc>
          <w:tcPr>
            <w:tcW w:w="1284" w:type="dxa"/>
            <w:tcBorders>
              <w:top w:val="single" w:sz="4" w:space="0" w:color="A6A6A6"/>
              <w:left w:val="nil"/>
              <w:bottom w:val="single" w:sz="4" w:space="0" w:color="A6A6A6"/>
              <w:right w:val="nil"/>
            </w:tcBorders>
          </w:tcPr>
          <w:p w14:paraId="055E2725"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081060C8"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61.%</w:t>
            </w:r>
          </w:p>
        </w:tc>
        <w:tc>
          <w:tcPr>
            <w:tcW w:w="1284" w:type="dxa"/>
            <w:tcBorders>
              <w:top w:val="single" w:sz="4" w:space="0" w:color="A6A6A6"/>
              <w:left w:val="nil"/>
              <w:bottom w:val="single" w:sz="4" w:space="0" w:color="A6A6A6"/>
              <w:right w:val="nil"/>
            </w:tcBorders>
          </w:tcPr>
          <w:p w14:paraId="775D7DD1"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58B0BEB9"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57%</w:t>
            </w:r>
          </w:p>
        </w:tc>
        <w:tc>
          <w:tcPr>
            <w:tcW w:w="1134" w:type="dxa"/>
            <w:tcBorders>
              <w:top w:val="single" w:sz="4" w:space="0" w:color="A6A6A6"/>
              <w:left w:val="nil"/>
              <w:bottom w:val="single" w:sz="4" w:space="0" w:color="A6A6A6"/>
              <w:right w:val="nil"/>
            </w:tcBorders>
          </w:tcPr>
          <w:p w14:paraId="0F91AC88"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p>
          <w:p w14:paraId="62949168"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r>
              <w:rPr>
                <w:rFonts w:ascii="Arial" w:hAnsi="Arial" w:cs="Arial"/>
                <w:sz w:val="24"/>
                <w:szCs w:val="24"/>
                <w:lang w:val="en-GB" w:eastAsia="en-AU"/>
              </w:rPr>
              <w:t>60%</w:t>
            </w:r>
          </w:p>
        </w:tc>
        <w:tc>
          <w:tcPr>
            <w:tcW w:w="2394" w:type="dxa"/>
            <w:tcBorders>
              <w:top w:val="single" w:sz="4" w:space="0" w:color="A6A6A6"/>
              <w:left w:val="nil"/>
              <w:bottom w:val="single" w:sz="4" w:space="0" w:color="A6A6A6"/>
              <w:right w:val="nil"/>
            </w:tcBorders>
            <w:hideMark/>
          </w:tcPr>
          <w:p w14:paraId="789B1EDD"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sz w:val="24"/>
                <w:szCs w:val="24"/>
                <w:lang w:val="en-GB" w:eastAsia="en-AU"/>
              </w:rPr>
              <w:t>The proportion of planning decisions made within 60 days increased by four percentage points and met our annual target of 40 per cent.</w:t>
            </w:r>
          </w:p>
        </w:tc>
      </w:tr>
      <w:tr w:rsidR="004338CA" w14:paraId="4B46B383" w14:textId="77777777" w:rsidTr="004338CA">
        <w:tc>
          <w:tcPr>
            <w:tcW w:w="2535" w:type="dxa"/>
            <w:tcBorders>
              <w:top w:val="single" w:sz="4" w:space="0" w:color="A6A6A6"/>
              <w:left w:val="nil"/>
              <w:bottom w:val="single" w:sz="4" w:space="0" w:color="A6A6A6"/>
              <w:right w:val="nil"/>
            </w:tcBorders>
            <w:hideMark/>
          </w:tcPr>
          <w:p w14:paraId="6DA0D16E"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bCs/>
                <w:sz w:val="24"/>
                <w:szCs w:val="24"/>
                <w:lang w:val="en-GB" w:eastAsia="en-AU"/>
              </w:rPr>
              <w:t>Service cost</w:t>
            </w:r>
          </w:p>
          <w:p w14:paraId="4D8F68DD"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 xml:space="preserve">Cost of statutory planning service per planning application </w:t>
            </w:r>
          </w:p>
          <w:p w14:paraId="11B6C286"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sz w:val="20"/>
                <w:szCs w:val="24"/>
                <w:lang w:val="en-GB" w:eastAsia="en-AU"/>
              </w:rPr>
              <w:t>[Direct cost of the statutory planning service / Number of planning applications received]</w:t>
            </w:r>
          </w:p>
        </w:tc>
        <w:tc>
          <w:tcPr>
            <w:tcW w:w="1284" w:type="dxa"/>
            <w:tcBorders>
              <w:top w:val="single" w:sz="4" w:space="0" w:color="A6A6A6"/>
              <w:left w:val="nil"/>
              <w:bottom w:val="single" w:sz="4" w:space="0" w:color="A6A6A6"/>
              <w:right w:val="nil"/>
            </w:tcBorders>
          </w:tcPr>
          <w:p w14:paraId="2B515929"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6AD6427F"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$1,367.34</w:t>
            </w:r>
          </w:p>
        </w:tc>
        <w:tc>
          <w:tcPr>
            <w:tcW w:w="1284" w:type="dxa"/>
            <w:tcBorders>
              <w:top w:val="single" w:sz="4" w:space="0" w:color="A6A6A6"/>
              <w:left w:val="nil"/>
              <w:bottom w:val="single" w:sz="4" w:space="0" w:color="A6A6A6"/>
              <w:right w:val="nil"/>
            </w:tcBorders>
          </w:tcPr>
          <w:p w14:paraId="38C202B7"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05EEF4A2"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$1,725.18</w:t>
            </w:r>
          </w:p>
        </w:tc>
        <w:tc>
          <w:tcPr>
            <w:tcW w:w="1134" w:type="dxa"/>
            <w:tcBorders>
              <w:top w:val="single" w:sz="4" w:space="0" w:color="A6A6A6"/>
              <w:left w:val="nil"/>
              <w:bottom w:val="single" w:sz="4" w:space="0" w:color="A6A6A6"/>
              <w:right w:val="nil"/>
            </w:tcBorders>
          </w:tcPr>
          <w:p w14:paraId="3B2BAFA3"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p>
          <w:p w14:paraId="15FDD051"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r>
              <w:rPr>
                <w:rFonts w:ascii="Arial" w:hAnsi="Arial" w:cs="Arial"/>
                <w:sz w:val="24"/>
                <w:szCs w:val="24"/>
                <w:lang w:val="en-GB" w:eastAsia="en-AU"/>
              </w:rPr>
              <w:t>$2,073.70</w:t>
            </w:r>
          </w:p>
        </w:tc>
        <w:tc>
          <w:tcPr>
            <w:tcW w:w="2394" w:type="dxa"/>
            <w:tcBorders>
              <w:top w:val="single" w:sz="4" w:space="0" w:color="A6A6A6"/>
              <w:left w:val="nil"/>
              <w:bottom w:val="single" w:sz="4" w:space="0" w:color="A6A6A6"/>
              <w:right w:val="nil"/>
            </w:tcBorders>
          </w:tcPr>
          <w:p w14:paraId="452D6D92"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p>
          <w:p w14:paraId="7AD15214"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 xml:space="preserve">Historical results have been restated because during the year it was identified that Council was incorrectly using all applications when it should be using new applications as the denominator.  </w:t>
            </w:r>
            <w:r>
              <w:rPr>
                <w:rFonts w:ascii="Arial" w:hAnsi="Arial" w:cs="Arial"/>
                <w:sz w:val="24"/>
                <w:szCs w:val="24"/>
                <w:lang w:val="en-GB" w:eastAsia="en-AU"/>
              </w:rPr>
              <w:lastRenderedPageBreak/>
              <w:t>The cost of the statutory planning service increased due to additional resources being employed to deal with more complex applications.</w:t>
            </w:r>
          </w:p>
        </w:tc>
      </w:tr>
      <w:tr w:rsidR="004338CA" w14:paraId="2C985920" w14:textId="77777777" w:rsidTr="004338CA">
        <w:tc>
          <w:tcPr>
            <w:tcW w:w="2535" w:type="dxa"/>
            <w:tcBorders>
              <w:top w:val="single" w:sz="4" w:space="0" w:color="A6A6A6"/>
              <w:left w:val="nil"/>
              <w:bottom w:val="single" w:sz="4" w:space="0" w:color="A6A6A6"/>
              <w:right w:val="nil"/>
            </w:tcBorders>
            <w:hideMark/>
          </w:tcPr>
          <w:p w14:paraId="7261984E"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bCs/>
                <w:sz w:val="24"/>
                <w:szCs w:val="24"/>
                <w:lang w:val="en-GB" w:eastAsia="en-AU"/>
              </w:rPr>
              <w:lastRenderedPageBreak/>
              <w:t>Decision making</w:t>
            </w:r>
          </w:p>
          <w:p w14:paraId="251CE1DF"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Council planning decisions upheld at VCAT</w:t>
            </w:r>
          </w:p>
          <w:p w14:paraId="6011F376"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0"/>
                <w:szCs w:val="24"/>
                <w:lang w:val="en-GB" w:eastAsia="en-AU"/>
              </w:rPr>
              <w:t xml:space="preserve">[Number of VCAT decisions that did not set aside Council’s decision in relation to a planning application / Number of decisions in relation to planning applications] x 100 </w:t>
            </w:r>
          </w:p>
        </w:tc>
        <w:tc>
          <w:tcPr>
            <w:tcW w:w="1284" w:type="dxa"/>
            <w:tcBorders>
              <w:top w:val="single" w:sz="4" w:space="0" w:color="A6A6A6"/>
              <w:left w:val="nil"/>
              <w:bottom w:val="single" w:sz="4" w:space="0" w:color="A6A6A6"/>
              <w:right w:val="nil"/>
            </w:tcBorders>
          </w:tcPr>
          <w:p w14:paraId="2BB5F2B3"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7E2C8807"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73%</w:t>
            </w:r>
          </w:p>
        </w:tc>
        <w:tc>
          <w:tcPr>
            <w:tcW w:w="1284" w:type="dxa"/>
            <w:tcBorders>
              <w:top w:val="single" w:sz="4" w:space="0" w:color="A6A6A6"/>
              <w:left w:val="nil"/>
              <w:bottom w:val="single" w:sz="4" w:space="0" w:color="A6A6A6"/>
              <w:right w:val="nil"/>
            </w:tcBorders>
          </w:tcPr>
          <w:p w14:paraId="0D6B6DEE"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6D6500D3"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71%</w:t>
            </w:r>
          </w:p>
        </w:tc>
        <w:tc>
          <w:tcPr>
            <w:tcW w:w="1134" w:type="dxa"/>
            <w:tcBorders>
              <w:top w:val="single" w:sz="4" w:space="0" w:color="A6A6A6"/>
              <w:left w:val="nil"/>
              <w:bottom w:val="single" w:sz="4" w:space="0" w:color="A6A6A6"/>
              <w:right w:val="nil"/>
            </w:tcBorders>
          </w:tcPr>
          <w:p w14:paraId="56DD95CA"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p>
          <w:p w14:paraId="0DC83908"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r>
              <w:rPr>
                <w:rFonts w:ascii="Arial" w:hAnsi="Arial" w:cs="Arial"/>
                <w:sz w:val="24"/>
                <w:szCs w:val="24"/>
                <w:lang w:val="en-GB" w:eastAsia="en-AU"/>
              </w:rPr>
              <w:t>70%</w:t>
            </w:r>
          </w:p>
        </w:tc>
        <w:tc>
          <w:tcPr>
            <w:tcW w:w="2394" w:type="dxa"/>
            <w:tcBorders>
              <w:top w:val="single" w:sz="4" w:space="0" w:color="A6A6A6"/>
              <w:left w:val="nil"/>
              <w:bottom w:val="single" w:sz="4" w:space="0" w:color="A6A6A6"/>
              <w:right w:val="nil"/>
            </w:tcBorders>
            <w:hideMark/>
          </w:tcPr>
          <w:p w14:paraId="5540A8CB"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The result has slightly decreased this year however when we include mediated and withdrawn outcomes Council decisions upheld at VCAT is 83 per cent. This result exceeded our annual target of 30 per cent.  The 2014/15 result has been restated changing it from 79% because it was identified in the previous year that Council needed to change how it was applying the definition.</w:t>
            </w:r>
          </w:p>
        </w:tc>
      </w:tr>
      <w:tr w:rsidR="004338CA" w14:paraId="18B8CDC7" w14:textId="77777777" w:rsidTr="004338CA">
        <w:tc>
          <w:tcPr>
            <w:tcW w:w="2535" w:type="dxa"/>
            <w:tcBorders>
              <w:top w:val="single" w:sz="4" w:space="0" w:color="A6A6A6"/>
              <w:left w:val="nil"/>
              <w:bottom w:val="single" w:sz="4" w:space="0" w:color="A6A6A6"/>
              <w:right w:val="nil"/>
            </w:tcBorders>
            <w:shd w:val="clear" w:color="auto" w:fill="DAEEF3"/>
            <w:hideMark/>
          </w:tcPr>
          <w:p w14:paraId="6B9FF13F" w14:textId="77777777" w:rsidR="004338CA" w:rsidRDefault="004338CA">
            <w:pPr>
              <w:suppressAutoHyphens/>
              <w:autoSpaceDE w:val="0"/>
              <w:autoSpaceDN w:val="0"/>
              <w:adjustRightInd w:val="0"/>
              <w:spacing w:after="113" w:line="288" w:lineRule="auto"/>
              <w:textAlignment w:val="center"/>
              <w:rPr>
                <w:rFonts w:ascii="Arial" w:hAnsi="Arial" w:cs="Arial"/>
                <w:b/>
                <w:sz w:val="24"/>
                <w:szCs w:val="24"/>
                <w:lang w:val="en-GB" w:eastAsia="en-AU"/>
              </w:rPr>
            </w:pPr>
            <w:r>
              <w:rPr>
                <w:rFonts w:ascii="Arial" w:hAnsi="Arial" w:cs="Arial"/>
                <w:b/>
                <w:sz w:val="24"/>
                <w:szCs w:val="24"/>
                <w:lang w:val="en-GB" w:eastAsia="en-AU"/>
              </w:rPr>
              <w:t>Roads</w:t>
            </w:r>
          </w:p>
        </w:tc>
        <w:tc>
          <w:tcPr>
            <w:tcW w:w="1284" w:type="dxa"/>
            <w:tcBorders>
              <w:top w:val="single" w:sz="4" w:space="0" w:color="A6A6A6"/>
              <w:left w:val="nil"/>
              <w:bottom w:val="single" w:sz="4" w:space="0" w:color="A6A6A6"/>
              <w:right w:val="nil"/>
            </w:tcBorders>
            <w:shd w:val="clear" w:color="auto" w:fill="DAEEF3"/>
          </w:tcPr>
          <w:p w14:paraId="71F6E8CF"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p>
        </w:tc>
        <w:tc>
          <w:tcPr>
            <w:tcW w:w="1284" w:type="dxa"/>
            <w:tcBorders>
              <w:top w:val="single" w:sz="4" w:space="0" w:color="A6A6A6"/>
              <w:left w:val="nil"/>
              <w:bottom w:val="single" w:sz="4" w:space="0" w:color="A6A6A6"/>
              <w:right w:val="nil"/>
            </w:tcBorders>
            <w:shd w:val="clear" w:color="auto" w:fill="DAEEF3"/>
          </w:tcPr>
          <w:p w14:paraId="284E2ED5"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p>
        </w:tc>
        <w:tc>
          <w:tcPr>
            <w:tcW w:w="1134" w:type="dxa"/>
            <w:tcBorders>
              <w:top w:val="single" w:sz="4" w:space="0" w:color="A6A6A6"/>
              <w:left w:val="nil"/>
              <w:bottom w:val="single" w:sz="4" w:space="0" w:color="A6A6A6"/>
              <w:right w:val="nil"/>
            </w:tcBorders>
            <w:shd w:val="clear" w:color="auto" w:fill="DAEEF3"/>
          </w:tcPr>
          <w:p w14:paraId="5A676EEE"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p>
        </w:tc>
        <w:tc>
          <w:tcPr>
            <w:tcW w:w="2394" w:type="dxa"/>
            <w:tcBorders>
              <w:top w:val="single" w:sz="4" w:space="0" w:color="A6A6A6"/>
              <w:left w:val="nil"/>
              <w:bottom w:val="single" w:sz="4" w:space="0" w:color="A6A6A6"/>
              <w:right w:val="nil"/>
            </w:tcBorders>
            <w:shd w:val="clear" w:color="auto" w:fill="DAEEF3"/>
          </w:tcPr>
          <w:p w14:paraId="4D177A39"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p>
        </w:tc>
      </w:tr>
      <w:tr w:rsidR="004338CA" w14:paraId="543D3BD4" w14:textId="77777777" w:rsidTr="004338CA">
        <w:tc>
          <w:tcPr>
            <w:tcW w:w="2535" w:type="dxa"/>
            <w:tcBorders>
              <w:top w:val="single" w:sz="4" w:space="0" w:color="A6A6A6"/>
              <w:left w:val="nil"/>
              <w:bottom w:val="single" w:sz="4" w:space="0" w:color="A6A6A6"/>
              <w:right w:val="nil"/>
            </w:tcBorders>
            <w:hideMark/>
          </w:tcPr>
          <w:p w14:paraId="04BB0272"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bCs/>
                <w:sz w:val="24"/>
                <w:szCs w:val="24"/>
                <w:lang w:val="en-GB" w:eastAsia="en-AU"/>
              </w:rPr>
              <w:t xml:space="preserve">Satisfaction </w:t>
            </w:r>
          </w:p>
          <w:p w14:paraId="155976E7"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Sealed local road requests per 100km of sealed local roads</w:t>
            </w:r>
          </w:p>
          <w:p w14:paraId="24334B32"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sz w:val="20"/>
                <w:szCs w:val="24"/>
                <w:lang w:val="en-GB" w:eastAsia="en-AU"/>
              </w:rPr>
              <w:t>[Number of sealed local road requests / Kilometres of sealed local road] x 100</w:t>
            </w:r>
          </w:p>
        </w:tc>
        <w:tc>
          <w:tcPr>
            <w:tcW w:w="1284" w:type="dxa"/>
            <w:tcBorders>
              <w:top w:val="single" w:sz="4" w:space="0" w:color="A6A6A6"/>
              <w:left w:val="nil"/>
              <w:bottom w:val="single" w:sz="4" w:space="0" w:color="A6A6A6"/>
              <w:right w:val="nil"/>
            </w:tcBorders>
          </w:tcPr>
          <w:p w14:paraId="5ED87762"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3168C99D"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59</w:t>
            </w:r>
          </w:p>
        </w:tc>
        <w:tc>
          <w:tcPr>
            <w:tcW w:w="1284" w:type="dxa"/>
            <w:tcBorders>
              <w:top w:val="single" w:sz="4" w:space="0" w:color="A6A6A6"/>
              <w:left w:val="nil"/>
              <w:bottom w:val="single" w:sz="4" w:space="0" w:color="A6A6A6"/>
              <w:right w:val="nil"/>
            </w:tcBorders>
          </w:tcPr>
          <w:p w14:paraId="1C0B4BCD"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7867C10D"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52</w:t>
            </w:r>
          </w:p>
        </w:tc>
        <w:tc>
          <w:tcPr>
            <w:tcW w:w="1134" w:type="dxa"/>
            <w:tcBorders>
              <w:top w:val="single" w:sz="4" w:space="0" w:color="A6A6A6"/>
              <w:left w:val="nil"/>
              <w:bottom w:val="single" w:sz="4" w:space="0" w:color="A6A6A6"/>
              <w:right w:val="nil"/>
            </w:tcBorders>
          </w:tcPr>
          <w:p w14:paraId="3F65F7CC"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p>
          <w:p w14:paraId="45E0327D"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r>
              <w:rPr>
                <w:rFonts w:ascii="Arial" w:hAnsi="Arial" w:cs="Arial"/>
                <w:sz w:val="24"/>
                <w:szCs w:val="24"/>
                <w:lang w:val="en-GB" w:eastAsia="en-AU"/>
              </w:rPr>
              <w:t>65</w:t>
            </w:r>
          </w:p>
        </w:tc>
        <w:tc>
          <w:tcPr>
            <w:tcW w:w="2394" w:type="dxa"/>
            <w:tcBorders>
              <w:top w:val="single" w:sz="4" w:space="0" w:color="A6A6A6"/>
              <w:left w:val="nil"/>
              <w:bottom w:val="single" w:sz="4" w:space="0" w:color="A6A6A6"/>
              <w:right w:val="nil"/>
            </w:tcBorders>
            <w:hideMark/>
          </w:tcPr>
          <w:p w14:paraId="44FDB608"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 xml:space="preserve">The City of Port Phillip has a high population density. The number of requests is higher this year because we have improved the categorisation </w:t>
            </w:r>
            <w:r>
              <w:rPr>
                <w:rFonts w:ascii="Arial" w:hAnsi="Arial" w:cs="Arial"/>
                <w:sz w:val="24"/>
                <w:szCs w:val="24"/>
                <w:lang w:val="en-GB" w:eastAsia="en-AU"/>
              </w:rPr>
              <w:lastRenderedPageBreak/>
              <w:t>of the types of requests included.</w:t>
            </w:r>
          </w:p>
        </w:tc>
      </w:tr>
      <w:tr w:rsidR="004338CA" w14:paraId="4DE4ECA0" w14:textId="77777777" w:rsidTr="004338CA">
        <w:tc>
          <w:tcPr>
            <w:tcW w:w="2535" w:type="dxa"/>
            <w:tcBorders>
              <w:top w:val="single" w:sz="4" w:space="0" w:color="A6A6A6"/>
              <w:left w:val="nil"/>
              <w:bottom w:val="single" w:sz="4" w:space="0" w:color="A6A6A6"/>
              <w:right w:val="nil"/>
            </w:tcBorders>
            <w:hideMark/>
          </w:tcPr>
          <w:p w14:paraId="4C2D1592"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bCs/>
                <w:sz w:val="24"/>
                <w:szCs w:val="24"/>
                <w:lang w:val="en-GB" w:eastAsia="en-AU"/>
              </w:rPr>
              <w:lastRenderedPageBreak/>
              <w:t>Condition</w:t>
            </w:r>
          </w:p>
          <w:p w14:paraId="78A16EE8"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Sealed local roads maintained adequately</w:t>
            </w:r>
          </w:p>
          <w:p w14:paraId="6428B78F"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sz w:val="20"/>
                <w:szCs w:val="24"/>
                <w:lang w:val="en-GB" w:eastAsia="en-AU"/>
              </w:rPr>
              <w:t>[Number of kilometres of sealed local roads below the renewal intervention level set by Council / Kilometres of sealed local roads] x 100</w:t>
            </w:r>
          </w:p>
        </w:tc>
        <w:tc>
          <w:tcPr>
            <w:tcW w:w="1284" w:type="dxa"/>
            <w:tcBorders>
              <w:top w:val="single" w:sz="4" w:space="0" w:color="A6A6A6"/>
              <w:left w:val="nil"/>
              <w:bottom w:val="single" w:sz="4" w:space="0" w:color="A6A6A6"/>
              <w:right w:val="nil"/>
            </w:tcBorders>
          </w:tcPr>
          <w:p w14:paraId="0916DDC4"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4D46627F"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92.00%</w:t>
            </w:r>
          </w:p>
        </w:tc>
        <w:tc>
          <w:tcPr>
            <w:tcW w:w="1284" w:type="dxa"/>
            <w:tcBorders>
              <w:top w:val="single" w:sz="4" w:space="0" w:color="A6A6A6"/>
              <w:left w:val="nil"/>
              <w:bottom w:val="single" w:sz="4" w:space="0" w:color="A6A6A6"/>
              <w:right w:val="nil"/>
            </w:tcBorders>
          </w:tcPr>
          <w:p w14:paraId="203D881E"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739BA28A"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96.98%</w:t>
            </w:r>
          </w:p>
          <w:p w14:paraId="34B77874"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tc>
        <w:tc>
          <w:tcPr>
            <w:tcW w:w="1134" w:type="dxa"/>
            <w:tcBorders>
              <w:top w:val="single" w:sz="4" w:space="0" w:color="A6A6A6"/>
              <w:left w:val="nil"/>
              <w:bottom w:val="single" w:sz="4" w:space="0" w:color="A6A6A6"/>
              <w:right w:val="nil"/>
            </w:tcBorders>
          </w:tcPr>
          <w:p w14:paraId="7D94B867"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p>
          <w:p w14:paraId="4D734572"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r>
              <w:rPr>
                <w:rFonts w:ascii="Arial" w:hAnsi="Arial" w:cs="Arial"/>
                <w:sz w:val="24"/>
                <w:szCs w:val="24"/>
                <w:lang w:val="en-GB" w:eastAsia="en-AU"/>
              </w:rPr>
              <w:t>96.98%</w:t>
            </w:r>
          </w:p>
        </w:tc>
        <w:tc>
          <w:tcPr>
            <w:tcW w:w="2394" w:type="dxa"/>
            <w:tcBorders>
              <w:top w:val="single" w:sz="4" w:space="0" w:color="A6A6A6"/>
              <w:left w:val="nil"/>
              <w:bottom w:val="single" w:sz="4" w:space="0" w:color="A6A6A6"/>
              <w:right w:val="nil"/>
            </w:tcBorders>
            <w:hideMark/>
          </w:tcPr>
          <w:p w14:paraId="5A3C1455"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This result shows the percentage of sealed local roads including laneways that are below the renewal intervention set by Council and are not requiring renewal. Council will have more current information following outcome of a condition audit that was undertaken in June and July 2017.  This will be reported in the following year.</w:t>
            </w:r>
          </w:p>
        </w:tc>
      </w:tr>
      <w:tr w:rsidR="004338CA" w14:paraId="4F4F9CAE" w14:textId="77777777" w:rsidTr="004338CA">
        <w:tc>
          <w:tcPr>
            <w:tcW w:w="2535" w:type="dxa"/>
            <w:tcBorders>
              <w:top w:val="single" w:sz="4" w:space="0" w:color="A6A6A6"/>
              <w:left w:val="nil"/>
              <w:bottom w:val="single" w:sz="4" w:space="0" w:color="A6A6A6"/>
              <w:right w:val="nil"/>
            </w:tcBorders>
            <w:hideMark/>
          </w:tcPr>
          <w:p w14:paraId="6256979B"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bCs/>
                <w:sz w:val="24"/>
                <w:szCs w:val="24"/>
                <w:lang w:val="en-GB" w:eastAsia="en-AU"/>
              </w:rPr>
              <w:t>Service cost</w:t>
            </w:r>
          </w:p>
          <w:p w14:paraId="2F02FB36"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Cost of sealed local road reconstruction per square metre</w:t>
            </w:r>
          </w:p>
          <w:p w14:paraId="206C21A8"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sz w:val="20"/>
                <w:szCs w:val="24"/>
                <w:lang w:val="en-GB" w:eastAsia="en-AU"/>
              </w:rPr>
              <w:t>[Direct cost of sealed local road reconstruction / Square metres of sealed local roads reconstructed]</w:t>
            </w:r>
          </w:p>
        </w:tc>
        <w:tc>
          <w:tcPr>
            <w:tcW w:w="1284" w:type="dxa"/>
            <w:tcBorders>
              <w:top w:val="single" w:sz="4" w:space="0" w:color="A6A6A6"/>
              <w:left w:val="nil"/>
              <w:bottom w:val="single" w:sz="4" w:space="0" w:color="A6A6A6"/>
              <w:right w:val="nil"/>
            </w:tcBorders>
          </w:tcPr>
          <w:p w14:paraId="6F53F81B"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036207FE"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$170.70</w:t>
            </w:r>
          </w:p>
        </w:tc>
        <w:tc>
          <w:tcPr>
            <w:tcW w:w="1284" w:type="dxa"/>
            <w:tcBorders>
              <w:top w:val="single" w:sz="4" w:space="0" w:color="A6A6A6"/>
              <w:left w:val="nil"/>
              <w:bottom w:val="single" w:sz="4" w:space="0" w:color="A6A6A6"/>
              <w:right w:val="nil"/>
            </w:tcBorders>
          </w:tcPr>
          <w:p w14:paraId="62D94934"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44DA36FE"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$156.51</w:t>
            </w:r>
          </w:p>
        </w:tc>
        <w:tc>
          <w:tcPr>
            <w:tcW w:w="1134" w:type="dxa"/>
            <w:tcBorders>
              <w:top w:val="single" w:sz="4" w:space="0" w:color="A6A6A6"/>
              <w:left w:val="nil"/>
              <w:bottom w:val="single" w:sz="4" w:space="0" w:color="A6A6A6"/>
              <w:right w:val="nil"/>
            </w:tcBorders>
          </w:tcPr>
          <w:p w14:paraId="027C85B8"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p>
          <w:p w14:paraId="7E229658"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r>
              <w:rPr>
                <w:rFonts w:ascii="Arial" w:hAnsi="Arial" w:cs="Arial"/>
                <w:sz w:val="24"/>
                <w:szCs w:val="24"/>
                <w:lang w:val="en-GB" w:eastAsia="en-AU"/>
              </w:rPr>
              <w:t>$190.87</w:t>
            </w:r>
          </w:p>
        </w:tc>
        <w:tc>
          <w:tcPr>
            <w:tcW w:w="2394" w:type="dxa"/>
            <w:tcBorders>
              <w:top w:val="single" w:sz="4" w:space="0" w:color="A6A6A6"/>
              <w:left w:val="nil"/>
              <w:bottom w:val="single" w:sz="4" w:space="0" w:color="A6A6A6"/>
              <w:right w:val="nil"/>
            </w:tcBorders>
            <w:hideMark/>
          </w:tcPr>
          <w:p w14:paraId="0FEE9826"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 xml:space="preserve">The cost of our sealed local road reconstruction includes all types of road materials, including asphalt, concrete and bluestone. In addition we include any stormwater drainage costs incurred while undertaking road reconstruction. The increase in cost can be attributed to increasing the proportion of bluestone pavers </w:t>
            </w:r>
            <w:r>
              <w:rPr>
                <w:rFonts w:ascii="Arial" w:hAnsi="Arial" w:cs="Arial"/>
                <w:sz w:val="24"/>
                <w:szCs w:val="24"/>
                <w:lang w:val="en-GB" w:eastAsia="en-AU"/>
              </w:rPr>
              <w:lastRenderedPageBreak/>
              <w:t>resetting this year which has reflected on the cost increase compared to the previous year.</w:t>
            </w:r>
          </w:p>
        </w:tc>
      </w:tr>
      <w:tr w:rsidR="004338CA" w14:paraId="2ECA4ED2" w14:textId="77777777" w:rsidTr="004338CA">
        <w:tc>
          <w:tcPr>
            <w:tcW w:w="2535" w:type="dxa"/>
            <w:tcBorders>
              <w:top w:val="single" w:sz="4" w:space="0" w:color="A6A6A6"/>
              <w:left w:val="nil"/>
              <w:bottom w:val="single" w:sz="4" w:space="0" w:color="A6A6A6"/>
              <w:right w:val="nil"/>
            </w:tcBorders>
            <w:hideMark/>
          </w:tcPr>
          <w:p w14:paraId="3C3AA5DD"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lastRenderedPageBreak/>
              <w:t>Cost of sealed local road resealing per square metre</w:t>
            </w:r>
          </w:p>
          <w:p w14:paraId="30F9E348"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sz w:val="20"/>
                <w:szCs w:val="24"/>
                <w:lang w:val="en-GB" w:eastAsia="en-AU"/>
              </w:rPr>
              <w:t>[Direct cost of sealed local road resealing / Square metres of sealed local road resealed]</w:t>
            </w:r>
          </w:p>
        </w:tc>
        <w:tc>
          <w:tcPr>
            <w:tcW w:w="1284" w:type="dxa"/>
            <w:tcBorders>
              <w:top w:val="single" w:sz="4" w:space="0" w:color="A6A6A6"/>
              <w:left w:val="nil"/>
              <w:bottom w:val="single" w:sz="4" w:space="0" w:color="A6A6A6"/>
              <w:right w:val="nil"/>
            </w:tcBorders>
            <w:hideMark/>
          </w:tcPr>
          <w:p w14:paraId="7D910C61"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$40.27</w:t>
            </w:r>
          </w:p>
        </w:tc>
        <w:tc>
          <w:tcPr>
            <w:tcW w:w="1284" w:type="dxa"/>
            <w:tcBorders>
              <w:top w:val="single" w:sz="4" w:space="0" w:color="A6A6A6"/>
              <w:left w:val="nil"/>
              <w:bottom w:val="single" w:sz="4" w:space="0" w:color="A6A6A6"/>
              <w:right w:val="nil"/>
            </w:tcBorders>
            <w:hideMark/>
          </w:tcPr>
          <w:p w14:paraId="4094F387"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$43.03</w:t>
            </w:r>
          </w:p>
        </w:tc>
        <w:tc>
          <w:tcPr>
            <w:tcW w:w="1134" w:type="dxa"/>
            <w:tcBorders>
              <w:top w:val="single" w:sz="4" w:space="0" w:color="A6A6A6"/>
              <w:left w:val="nil"/>
              <w:bottom w:val="single" w:sz="4" w:space="0" w:color="A6A6A6"/>
              <w:right w:val="nil"/>
            </w:tcBorders>
            <w:hideMark/>
          </w:tcPr>
          <w:p w14:paraId="2D4F597C"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r>
              <w:rPr>
                <w:rFonts w:ascii="Arial" w:hAnsi="Arial" w:cs="Arial"/>
                <w:sz w:val="24"/>
                <w:szCs w:val="24"/>
                <w:lang w:val="en-GB" w:eastAsia="en-AU"/>
              </w:rPr>
              <w:t>$49.90</w:t>
            </w:r>
          </w:p>
        </w:tc>
        <w:tc>
          <w:tcPr>
            <w:tcW w:w="2394" w:type="dxa"/>
            <w:tcBorders>
              <w:top w:val="single" w:sz="4" w:space="0" w:color="A6A6A6"/>
              <w:left w:val="nil"/>
              <w:bottom w:val="single" w:sz="4" w:space="0" w:color="A6A6A6"/>
              <w:right w:val="nil"/>
            </w:tcBorders>
            <w:hideMark/>
          </w:tcPr>
          <w:p w14:paraId="5828C2E9"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The City of Port Phillip only uses asphalt for its resurface material because it is more resilient where other councils may use a mix of asphalt and spray seal. This leads to a higher cost. The increase in cost is the result of specific pavement design that uses an increased the depth of asphalt. This has increased the cost per square meter.</w:t>
            </w:r>
          </w:p>
        </w:tc>
      </w:tr>
      <w:tr w:rsidR="004338CA" w14:paraId="10570E71" w14:textId="77777777" w:rsidTr="004338CA">
        <w:tc>
          <w:tcPr>
            <w:tcW w:w="2535" w:type="dxa"/>
            <w:tcBorders>
              <w:top w:val="single" w:sz="4" w:space="0" w:color="A6A6A6"/>
              <w:left w:val="nil"/>
              <w:bottom w:val="single" w:sz="4" w:space="0" w:color="A6A6A6"/>
              <w:right w:val="nil"/>
            </w:tcBorders>
            <w:hideMark/>
          </w:tcPr>
          <w:p w14:paraId="223E9087" w14:textId="77777777" w:rsidR="004338CA" w:rsidRDefault="004338CA">
            <w:pPr>
              <w:suppressAutoHyphens/>
              <w:autoSpaceDE w:val="0"/>
              <w:autoSpaceDN w:val="0"/>
              <w:adjustRightInd w:val="0"/>
              <w:spacing w:after="113" w:line="288" w:lineRule="auto"/>
              <w:textAlignment w:val="center"/>
              <w:rPr>
                <w:rFonts w:ascii="Arial" w:hAnsi="Arial" w:cs="Arial"/>
                <w:bCs/>
                <w:sz w:val="24"/>
                <w:szCs w:val="24"/>
                <w:lang w:val="en-GB" w:eastAsia="en-AU"/>
              </w:rPr>
            </w:pPr>
            <w:r>
              <w:rPr>
                <w:rFonts w:ascii="Arial" w:hAnsi="Arial" w:cs="Arial"/>
                <w:bCs/>
                <w:sz w:val="24"/>
                <w:szCs w:val="24"/>
                <w:lang w:val="en-GB" w:eastAsia="en-AU"/>
              </w:rPr>
              <w:t>Satisfaction</w:t>
            </w:r>
          </w:p>
          <w:p w14:paraId="553B5466"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 xml:space="preserve">Community satisfaction with sealed local roads </w:t>
            </w:r>
          </w:p>
          <w:p w14:paraId="6021A039"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Cs w:val="24"/>
                <w:lang w:val="en-GB" w:eastAsia="en-AU"/>
              </w:rPr>
              <w:t>[Community satisfaction rating out of 100 with how Council has performed on the condition of sealed local roads]</w:t>
            </w:r>
          </w:p>
        </w:tc>
        <w:tc>
          <w:tcPr>
            <w:tcW w:w="1284" w:type="dxa"/>
            <w:tcBorders>
              <w:top w:val="single" w:sz="4" w:space="0" w:color="A6A6A6"/>
              <w:left w:val="nil"/>
              <w:bottom w:val="single" w:sz="4" w:space="0" w:color="A6A6A6"/>
              <w:right w:val="nil"/>
            </w:tcBorders>
          </w:tcPr>
          <w:p w14:paraId="050C9C61"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4FD7D768"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73</w:t>
            </w:r>
          </w:p>
        </w:tc>
        <w:tc>
          <w:tcPr>
            <w:tcW w:w="1284" w:type="dxa"/>
            <w:tcBorders>
              <w:top w:val="single" w:sz="4" w:space="0" w:color="A6A6A6"/>
              <w:left w:val="nil"/>
              <w:bottom w:val="single" w:sz="4" w:space="0" w:color="A6A6A6"/>
              <w:right w:val="nil"/>
            </w:tcBorders>
          </w:tcPr>
          <w:p w14:paraId="266F8407"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p>
          <w:p w14:paraId="1F28D2D1"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rPr>
            </w:pPr>
            <w:r>
              <w:rPr>
                <w:rFonts w:ascii="Arial" w:hAnsi="Arial" w:cs="Arial"/>
                <w:sz w:val="24"/>
                <w:szCs w:val="24"/>
                <w:lang w:val="en-GB"/>
              </w:rPr>
              <w:t>70</w:t>
            </w:r>
          </w:p>
        </w:tc>
        <w:tc>
          <w:tcPr>
            <w:tcW w:w="1134" w:type="dxa"/>
            <w:tcBorders>
              <w:top w:val="single" w:sz="4" w:space="0" w:color="A6A6A6"/>
              <w:left w:val="nil"/>
              <w:bottom w:val="single" w:sz="4" w:space="0" w:color="A6A6A6"/>
              <w:right w:val="nil"/>
            </w:tcBorders>
          </w:tcPr>
          <w:p w14:paraId="7C2C6055"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p>
          <w:p w14:paraId="4D7896DD" w14:textId="77777777" w:rsidR="004338CA" w:rsidRDefault="004338CA">
            <w:pPr>
              <w:suppressAutoHyphens/>
              <w:autoSpaceDE w:val="0"/>
              <w:autoSpaceDN w:val="0"/>
              <w:adjustRightInd w:val="0"/>
              <w:spacing w:after="113" w:line="288" w:lineRule="auto"/>
              <w:jc w:val="right"/>
              <w:textAlignment w:val="center"/>
              <w:rPr>
                <w:rFonts w:ascii="Arial" w:hAnsi="Arial" w:cs="Arial"/>
                <w:sz w:val="24"/>
                <w:szCs w:val="24"/>
                <w:lang w:val="en-GB" w:eastAsia="en-AU"/>
              </w:rPr>
            </w:pPr>
            <w:r>
              <w:rPr>
                <w:rFonts w:ascii="Arial" w:hAnsi="Arial" w:cs="Arial"/>
                <w:sz w:val="24"/>
                <w:szCs w:val="24"/>
                <w:lang w:val="en-GB" w:eastAsia="en-AU"/>
              </w:rPr>
              <w:t>70</w:t>
            </w:r>
          </w:p>
        </w:tc>
        <w:tc>
          <w:tcPr>
            <w:tcW w:w="2394" w:type="dxa"/>
            <w:tcBorders>
              <w:top w:val="single" w:sz="4" w:space="0" w:color="A6A6A6"/>
              <w:left w:val="nil"/>
              <w:bottom w:val="single" w:sz="4" w:space="0" w:color="A6A6A6"/>
              <w:right w:val="nil"/>
            </w:tcBorders>
            <w:hideMark/>
          </w:tcPr>
          <w:p w14:paraId="26406B09" w14:textId="77777777" w:rsidR="004338CA" w:rsidRDefault="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We received the same rating as previous years, which was higher than the Melbourne Metropolitan average of 66 and achieved our annual target of 50.</w:t>
            </w:r>
          </w:p>
        </w:tc>
      </w:tr>
    </w:tbl>
    <w:p w14:paraId="76D1B42D" w14:textId="77777777" w:rsidR="004338CA" w:rsidRDefault="004338CA" w:rsidP="004338CA">
      <w:pPr>
        <w:pStyle w:val="COPPSUBHEAD"/>
      </w:pPr>
      <w:r>
        <w:rPr>
          <w:b w:val="0"/>
        </w:rPr>
        <w:br w:type="page"/>
      </w:r>
      <w:r>
        <w:lastRenderedPageBreak/>
        <w:t xml:space="preserve">Service statistics </w:t>
      </w:r>
    </w:p>
    <w:p w14:paraId="65FA2C37" w14:textId="77777777" w:rsidR="004338CA" w:rsidRDefault="004338CA" w:rsidP="004338CA">
      <w:pPr>
        <w:suppressAutoHyphens/>
        <w:autoSpaceDE w:val="0"/>
        <w:autoSpaceDN w:val="0"/>
        <w:adjustRightInd w:val="0"/>
        <w:spacing w:after="0" w:line="240" w:lineRule="auto"/>
        <w:textAlignment w:val="center"/>
        <w:rPr>
          <w:rFonts w:ascii="Arial" w:hAnsi="Arial" w:cs="Arial"/>
          <w:b/>
          <w:sz w:val="24"/>
          <w:szCs w:val="24"/>
          <w:lang w:val="en-GB" w:eastAsia="en-AU"/>
        </w:rPr>
      </w:pPr>
    </w:p>
    <w:p w14:paraId="497F1C36" w14:textId="77777777" w:rsidR="004338CA" w:rsidRDefault="004338CA" w:rsidP="004338CA">
      <w:pPr>
        <w:suppressAutoHyphens/>
        <w:autoSpaceDE w:val="0"/>
        <w:autoSpaceDN w:val="0"/>
        <w:adjustRightInd w:val="0"/>
        <w:spacing w:after="113" w:line="288" w:lineRule="auto"/>
        <w:textAlignment w:val="center"/>
        <w:rPr>
          <w:rFonts w:ascii="Arial" w:hAnsi="Arial" w:cs="Arial"/>
          <w:sz w:val="24"/>
          <w:szCs w:val="24"/>
          <w:lang w:val="en-GB" w:eastAsia="en-AU"/>
        </w:rPr>
      </w:pPr>
      <w:r>
        <w:rPr>
          <w:rFonts w:ascii="Arial" w:hAnsi="Arial" w:cs="Arial"/>
          <w:sz w:val="24"/>
          <w:szCs w:val="24"/>
          <w:lang w:val="en-GB" w:eastAsia="en-AU"/>
        </w:rPr>
        <w:t>We provide a range of important services to support the needs of our diverse and changing community.</w:t>
      </w:r>
    </w:p>
    <w:p w14:paraId="2C6A227A" w14:textId="77777777" w:rsidR="004338CA" w:rsidRDefault="004338CA" w:rsidP="004338CA">
      <w:pPr>
        <w:pStyle w:val="COPPBODY"/>
        <w:rPr>
          <w:color w:val="auto"/>
        </w:rPr>
      </w:pPr>
      <w:r>
        <w:rPr>
          <w:color w:val="auto"/>
        </w:rPr>
        <w:t xml:space="preserve">The following statistics highlight some of the services we provided during 2016/17 compared to previous years. </w:t>
      </w:r>
    </w:p>
    <w:tbl>
      <w:tblPr>
        <w:tblW w:w="9262" w:type="dxa"/>
        <w:tblLook w:val="04A0" w:firstRow="1" w:lastRow="0" w:firstColumn="1" w:lastColumn="0" w:noHBand="0" w:noVBand="1"/>
        <w:tblCaption w:val="Service statistics"/>
        <w:tblDescription w:val="This table shows the results for 2014/15, 2015/16 and 2016/17 for service statistics under the Council Plan theme of Vibrant - a liveable and connected City. "/>
      </w:tblPr>
      <w:tblGrid>
        <w:gridCol w:w="3953"/>
        <w:gridCol w:w="1284"/>
        <w:gridCol w:w="1284"/>
        <w:gridCol w:w="1392"/>
        <w:gridCol w:w="1349"/>
      </w:tblGrid>
      <w:tr w:rsidR="004338CA" w14:paraId="7A564304" w14:textId="77777777" w:rsidTr="004338CA">
        <w:tc>
          <w:tcPr>
            <w:tcW w:w="3953" w:type="dxa"/>
            <w:hideMark/>
          </w:tcPr>
          <w:p w14:paraId="7EB97A82" w14:textId="77777777" w:rsidR="004338CA" w:rsidRDefault="004338CA">
            <w:pPr>
              <w:pStyle w:val="COPPCONTENTSBODY"/>
              <w:rPr>
                <w:b/>
              </w:rPr>
            </w:pPr>
            <w:r>
              <w:rPr>
                <w:b/>
              </w:rPr>
              <w:t>Measure</w:t>
            </w:r>
          </w:p>
        </w:tc>
        <w:tc>
          <w:tcPr>
            <w:tcW w:w="1284" w:type="dxa"/>
            <w:hideMark/>
          </w:tcPr>
          <w:p w14:paraId="2C9DC56A" w14:textId="77777777" w:rsidR="004338CA" w:rsidRDefault="004338CA">
            <w:pPr>
              <w:pStyle w:val="COPPCONTENTSBODY"/>
              <w:rPr>
                <w:b/>
              </w:rPr>
            </w:pPr>
            <w:r>
              <w:rPr>
                <w:b/>
              </w:rPr>
              <w:t>2014/15</w:t>
            </w:r>
          </w:p>
        </w:tc>
        <w:tc>
          <w:tcPr>
            <w:tcW w:w="1284" w:type="dxa"/>
            <w:hideMark/>
          </w:tcPr>
          <w:p w14:paraId="3BAB3479" w14:textId="77777777" w:rsidR="004338CA" w:rsidRDefault="004338CA">
            <w:pPr>
              <w:pStyle w:val="COPPCONTENTSBODY"/>
              <w:rPr>
                <w:b/>
              </w:rPr>
            </w:pPr>
            <w:r>
              <w:rPr>
                <w:b/>
              </w:rPr>
              <w:t>2015/16</w:t>
            </w:r>
          </w:p>
        </w:tc>
        <w:tc>
          <w:tcPr>
            <w:tcW w:w="1392" w:type="dxa"/>
            <w:hideMark/>
          </w:tcPr>
          <w:p w14:paraId="3208CBF1" w14:textId="77777777" w:rsidR="004338CA" w:rsidRDefault="004338CA">
            <w:pPr>
              <w:pStyle w:val="COPPCONTENTSBODY"/>
              <w:rPr>
                <w:b/>
              </w:rPr>
            </w:pPr>
            <w:r>
              <w:rPr>
                <w:b/>
              </w:rPr>
              <w:t>2016/17</w:t>
            </w:r>
          </w:p>
        </w:tc>
        <w:tc>
          <w:tcPr>
            <w:tcW w:w="1349" w:type="dxa"/>
            <w:hideMark/>
          </w:tcPr>
          <w:p w14:paraId="1684A90E" w14:textId="77777777" w:rsidR="004338CA" w:rsidRDefault="004338CA">
            <w:pPr>
              <w:pStyle w:val="COPPCONTENTSBODY"/>
              <w:rPr>
                <w:b/>
              </w:rPr>
            </w:pPr>
            <w:r>
              <w:rPr>
                <w:b/>
              </w:rPr>
              <w:t>Trend</w:t>
            </w:r>
          </w:p>
        </w:tc>
      </w:tr>
      <w:tr w:rsidR="004338CA" w14:paraId="2E9F278A" w14:textId="77777777" w:rsidTr="004338CA">
        <w:tc>
          <w:tcPr>
            <w:tcW w:w="9262" w:type="dxa"/>
            <w:gridSpan w:val="5"/>
            <w:shd w:val="clear" w:color="auto" w:fill="F2F2F2"/>
            <w:hideMark/>
          </w:tcPr>
          <w:p w14:paraId="5A55F4DA" w14:textId="77777777" w:rsidR="004338CA" w:rsidRDefault="004338CA">
            <w:pPr>
              <w:pStyle w:val="COPPCONTENTSBODY"/>
            </w:pPr>
            <w:r>
              <w:t xml:space="preserve">Parks and open space </w:t>
            </w:r>
          </w:p>
        </w:tc>
      </w:tr>
      <w:tr w:rsidR="004338CA" w14:paraId="6AC35708" w14:textId="77777777" w:rsidTr="004338CA">
        <w:tc>
          <w:tcPr>
            <w:tcW w:w="3953" w:type="dxa"/>
            <w:hideMark/>
          </w:tcPr>
          <w:p w14:paraId="2ABC9288" w14:textId="77777777" w:rsidR="004338CA" w:rsidRDefault="004338CA">
            <w:pPr>
              <w:pStyle w:val="COPPCONTENTSBODY"/>
            </w:pPr>
            <w:r>
              <w:t>Ovals mowed (hectares per week)</w:t>
            </w:r>
          </w:p>
        </w:tc>
        <w:tc>
          <w:tcPr>
            <w:tcW w:w="1284" w:type="dxa"/>
            <w:hideMark/>
          </w:tcPr>
          <w:p w14:paraId="1F4E2421" w14:textId="77777777" w:rsidR="004338CA" w:rsidRDefault="004338CA">
            <w:pPr>
              <w:pStyle w:val="COPPCONTENTSBODY"/>
            </w:pPr>
            <w:r>
              <w:t>14 ha</w:t>
            </w:r>
          </w:p>
        </w:tc>
        <w:tc>
          <w:tcPr>
            <w:tcW w:w="1284" w:type="dxa"/>
            <w:hideMark/>
          </w:tcPr>
          <w:p w14:paraId="13CCCCB9" w14:textId="77777777" w:rsidR="004338CA" w:rsidRDefault="004338CA">
            <w:pPr>
              <w:pStyle w:val="COPPCONTENTSBODY"/>
            </w:pPr>
            <w:r>
              <w:t>14 ha</w:t>
            </w:r>
          </w:p>
        </w:tc>
        <w:tc>
          <w:tcPr>
            <w:tcW w:w="1392" w:type="dxa"/>
            <w:hideMark/>
          </w:tcPr>
          <w:p w14:paraId="32D69AAB" w14:textId="77777777" w:rsidR="004338CA" w:rsidRDefault="004338CA">
            <w:pPr>
              <w:pStyle w:val="COPPCONTENTSBODY"/>
            </w:pPr>
            <w:r>
              <w:t xml:space="preserve"> 14 ha</w:t>
            </w:r>
          </w:p>
        </w:tc>
        <w:tc>
          <w:tcPr>
            <w:tcW w:w="1349" w:type="dxa"/>
            <w:hideMark/>
          </w:tcPr>
          <w:p w14:paraId="6DF85435" w14:textId="77777777" w:rsidR="004338CA" w:rsidRDefault="004338CA">
            <w:pPr>
              <w:pStyle w:val="COPPCONTENTSBODY"/>
            </w:pPr>
            <w:r>
              <w:t>Stable</w:t>
            </w:r>
          </w:p>
        </w:tc>
      </w:tr>
      <w:tr w:rsidR="004338CA" w14:paraId="2DE57EC3" w14:textId="77777777" w:rsidTr="004338CA">
        <w:tc>
          <w:tcPr>
            <w:tcW w:w="3953" w:type="dxa"/>
            <w:hideMark/>
          </w:tcPr>
          <w:p w14:paraId="62EECFC1" w14:textId="77777777" w:rsidR="004338CA" w:rsidRDefault="004338CA">
            <w:pPr>
              <w:pStyle w:val="COPPCONTENTSBODY"/>
            </w:pPr>
            <w:r>
              <w:t>Reserves and gardens maintained (hectares per week)</w:t>
            </w:r>
          </w:p>
        </w:tc>
        <w:tc>
          <w:tcPr>
            <w:tcW w:w="1284" w:type="dxa"/>
            <w:hideMark/>
          </w:tcPr>
          <w:p w14:paraId="7EA516FF" w14:textId="77777777" w:rsidR="004338CA" w:rsidRDefault="004338CA">
            <w:pPr>
              <w:pStyle w:val="COPPCONTENTSBODY"/>
            </w:pPr>
            <w:r>
              <w:t>177.6 ha</w:t>
            </w:r>
          </w:p>
        </w:tc>
        <w:tc>
          <w:tcPr>
            <w:tcW w:w="1284" w:type="dxa"/>
            <w:hideMark/>
          </w:tcPr>
          <w:p w14:paraId="1E702675" w14:textId="77777777" w:rsidR="004338CA" w:rsidRDefault="004338CA">
            <w:pPr>
              <w:pStyle w:val="COPPCONTENTSBODY"/>
            </w:pPr>
            <w:r>
              <w:t>177.6 ha</w:t>
            </w:r>
          </w:p>
        </w:tc>
        <w:tc>
          <w:tcPr>
            <w:tcW w:w="1392" w:type="dxa"/>
            <w:hideMark/>
          </w:tcPr>
          <w:p w14:paraId="4F8006AF" w14:textId="77777777" w:rsidR="004338CA" w:rsidRDefault="004338CA">
            <w:pPr>
              <w:pStyle w:val="COPPCONTENTSBODY"/>
            </w:pPr>
            <w:r>
              <w:t xml:space="preserve"> 177.6 ha</w:t>
            </w:r>
          </w:p>
        </w:tc>
        <w:tc>
          <w:tcPr>
            <w:tcW w:w="1349" w:type="dxa"/>
            <w:hideMark/>
          </w:tcPr>
          <w:p w14:paraId="7D8D398B" w14:textId="77777777" w:rsidR="004338CA" w:rsidRDefault="004338CA">
            <w:pPr>
              <w:pStyle w:val="COPPCONTENTSBODY"/>
            </w:pPr>
            <w:r>
              <w:t>Stable</w:t>
            </w:r>
          </w:p>
        </w:tc>
      </w:tr>
      <w:tr w:rsidR="004338CA" w14:paraId="6BB456D2" w14:textId="77777777" w:rsidTr="004338CA">
        <w:tc>
          <w:tcPr>
            <w:tcW w:w="3953" w:type="dxa"/>
            <w:hideMark/>
          </w:tcPr>
          <w:p w14:paraId="583CBCA8" w14:textId="77777777" w:rsidR="004338CA" w:rsidRDefault="004338CA">
            <w:pPr>
              <w:pStyle w:val="COPPCONTENTSBODY"/>
            </w:pPr>
            <w:r>
              <w:t>Playground inspections conducted</w:t>
            </w:r>
          </w:p>
        </w:tc>
        <w:tc>
          <w:tcPr>
            <w:tcW w:w="1284" w:type="dxa"/>
            <w:hideMark/>
          </w:tcPr>
          <w:p w14:paraId="2D1E4D41" w14:textId="77777777" w:rsidR="004338CA" w:rsidRDefault="004338CA">
            <w:pPr>
              <w:pStyle w:val="COPPCONTENTSBODY"/>
            </w:pPr>
            <w:r>
              <w:t>3,007</w:t>
            </w:r>
          </w:p>
        </w:tc>
        <w:tc>
          <w:tcPr>
            <w:tcW w:w="1284" w:type="dxa"/>
            <w:hideMark/>
          </w:tcPr>
          <w:p w14:paraId="7E867061" w14:textId="77777777" w:rsidR="004338CA" w:rsidRDefault="004338CA">
            <w:pPr>
              <w:pStyle w:val="COPPCONTENTSBODY"/>
            </w:pPr>
            <w:r>
              <w:t>3,692</w:t>
            </w:r>
          </w:p>
        </w:tc>
        <w:tc>
          <w:tcPr>
            <w:tcW w:w="1392" w:type="dxa"/>
            <w:hideMark/>
          </w:tcPr>
          <w:p w14:paraId="06923B2B" w14:textId="77777777" w:rsidR="004338CA" w:rsidRDefault="004338CA">
            <w:pPr>
              <w:pStyle w:val="COPPCONTENTSBODY"/>
            </w:pPr>
            <w:r>
              <w:t>3,380</w:t>
            </w:r>
          </w:p>
        </w:tc>
        <w:tc>
          <w:tcPr>
            <w:tcW w:w="1349" w:type="dxa"/>
            <w:hideMark/>
          </w:tcPr>
          <w:p w14:paraId="32F492E6" w14:textId="77777777" w:rsidR="004338CA" w:rsidRDefault="004338CA">
            <w:pPr>
              <w:pStyle w:val="COPPCONTENTSBODY"/>
            </w:pPr>
            <w:r>
              <w:t xml:space="preserve"> Decrease </w:t>
            </w:r>
          </w:p>
        </w:tc>
      </w:tr>
      <w:tr w:rsidR="004338CA" w14:paraId="3B35C638" w14:textId="77777777" w:rsidTr="004338CA">
        <w:tc>
          <w:tcPr>
            <w:tcW w:w="3953" w:type="dxa"/>
            <w:hideMark/>
          </w:tcPr>
          <w:p w14:paraId="0073AB42" w14:textId="77777777" w:rsidR="004338CA" w:rsidRDefault="004338CA">
            <w:pPr>
              <w:pStyle w:val="COPPCONTENTSBODY"/>
            </w:pPr>
            <w:r>
              <w:t>Additional trees planted</w:t>
            </w:r>
          </w:p>
        </w:tc>
        <w:tc>
          <w:tcPr>
            <w:tcW w:w="1284" w:type="dxa"/>
            <w:hideMark/>
          </w:tcPr>
          <w:p w14:paraId="707DA4EB" w14:textId="77777777" w:rsidR="004338CA" w:rsidRDefault="004338CA">
            <w:pPr>
              <w:pStyle w:val="COPPCONTENTSBODY"/>
            </w:pPr>
            <w:r>
              <w:t>1,305</w:t>
            </w:r>
          </w:p>
        </w:tc>
        <w:tc>
          <w:tcPr>
            <w:tcW w:w="1284" w:type="dxa"/>
            <w:hideMark/>
          </w:tcPr>
          <w:p w14:paraId="1F2CB014" w14:textId="77777777" w:rsidR="004338CA" w:rsidRDefault="004338CA">
            <w:pPr>
              <w:pStyle w:val="COPPCONTENTSBODY"/>
            </w:pPr>
            <w:r>
              <w:t>1,466</w:t>
            </w:r>
          </w:p>
        </w:tc>
        <w:tc>
          <w:tcPr>
            <w:tcW w:w="1392" w:type="dxa"/>
            <w:hideMark/>
          </w:tcPr>
          <w:p w14:paraId="106BB314" w14:textId="77777777" w:rsidR="004338CA" w:rsidRDefault="004338CA">
            <w:pPr>
              <w:pStyle w:val="COPPCONTENTSBODY"/>
            </w:pPr>
            <w:r>
              <w:t>1,117</w:t>
            </w:r>
          </w:p>
        </w:tc>
        <w:tc>
          <w:tcPr>
            <w:tcW w:w="1349" w:type="dxa"/>
            <w:hideMark/>
          </w:tcPr>
          <w:p w14:paraId="0EC1C881" w14:textId="77777777" w:rsidR="004338CA" w:rsidRDefault="004338CA">
            <w:pPr>
              <w:pStyle w:val="COPPCONTENTSBODY"/>
            </w:pPr>
            <w:r>
              <w:t xml:space="preserve"> Decrease</w:t>
            </w:r>
          </w:p>
        </w:tc>
      </w:tr>
      <w:tr w:rsidR="004338CA" w14:paraId="02660443" w14:textId="77777777" w:rsidTr="004338CA">
        <w:tc>
          <w:tcPr>
            <w:tcW w:w="9262" w:type="dxa"/>
            <w:gridSpan w:val="5"/>
            <w:shd w:val="clear" w:color="auto" w:fill="F2F2F2"/>
            <w:hideMark/>
          </w:tcPr>
          <w:p w14:paraId="19022584" w14:textId="77777777" w:rsidR="004338CA" w:rsidRDefault="004338CA">
            <w:pPr>
              <w:pStyle w:val="COPPCONTENTSBODY"/>
            </w:pPr>
            <w:r>
              <w:t>Property management</w:t>
            </w:r>
          </w:p>
        </w:tc>
      </w:tr>
      <w:tr w:rsidR="004338CA" w14:paraId="7B97C83E" w14:textId="77777777" w:rsidTr="004338CA">
        <w:tc>
          <w:tcPr>
            <w:tcW w:w="3953" w:type="dxa"/>
            <w:hideMark/>
          </w:tcPr>
          <w:p w14:paraId="1EBE2082" w14:textId="77777777" w:rsidR="004338CA" w:rsidRDefault="004338CA">
            <w:pPr>
              <w:pStyle w:val="COPPCONTENTSBODY"/>
            </w:pPr>
            <w:r>
              <w:t xml:space="preserve">Leases and licences managed by Council </w:t>
            </w:r>
          </w:p>
        </w:tc>
        <w:tc>
          <w:tcPr>
            <w:tcW w:w="1284" w:type="dxa"/>
            <w:hideMark/>
          </w:tcPr>
          <w:p w14:paraId="7EF1EE79" w14:textId="77777777" w:rsidR="004338CA" w:rsidRDefault="004338CA">
            <w:pPr>
              <w:pStyle w:val="COPPCONTENTSBODY"/>
            </w:pPr>
            <w:r>
              <w:t>132</w:t>
            </w:r>
          </w:p>
        </w:tc>
        <w:tc>
          <w:tcPr>
            <w:tcW w:w="1284" w:type="dxa"/>
            <w:hideMark/>
          </w:tcPr>
          <w:p w14:paraId="2256813C" w14:textId="77777777" w:rsidR="004338CA" w:rsidRDefault="004338CA">
            <w:pPr>
              <w:pStyle w:val="COPPCONTENTSBODY"/>
            </w:pPr>
            <w:r>
              <w:t>170</w:t>
            </w:r>
          </w:p>
        </w:tc>
        <w:tc>
          <w:tcPr>
            <w:tcW w:w="1392" w:type="dxa"/>
            <w:hideMark/>
          </w:tcPr>
          <w:p w14:paraId="6BA89636" w14:textId="77777777" w:rsidR="004338CA" w:rsidRDefault="004338CA">
            <w:pPr>
              <w:pStyle w:val="COPPCONTENTSBODY"/>
            </w:pPr>
            <w:r>
              <w:t xml:space="preserve"> 172</w:t>
            </w:r>
          </w:p>
        </w:tc>
        <w:tc>
          <w:tcPr>
            <w:tcW w:w="1349" w:type="dxa"/>
            <w:hideMark/>
          </w:tcPr>
          <w:p w14:paraId="3D979765" w14:textId="77777777" w:rsidR="004338CA" w:rsidRDefault="004338CA">
            <w:pPr>
              <w:pStyle w:val="COPPCONTENTSBODY"/>
            </w:pPr>
            <w:r>
              <w:t xml:space="preserve">Increase </w:t>
            </w:r>
          </w:p>
        </w:tc>
      </w:tr>
      <w:tr w:rsidR="004338CA" w14:paraId="6F2623C1" w14:textId="77777777" w:rsidTr="004338CA">
        <w:tc>
          <w:tcPr>
            <w:tcW w:w="3953" w:type="dxa"/>
            <w:hideMark/>
          </w:tcPr>
          <w:p w14:paraId="08E9E877" w14:textId="77777777" w:rsidR="004338CA" w:rsidRDefault="004338CA">
            <w:pPr>
              <w:pStyle w:val="COPPCONTENTSBODY"/>
            </w:pPr>
            <w:r>
              <w:t xml:space="preserve">Building maintenance requests processed </w:t>
            </w:r>
          </w:p>
        </w:tc>
        <w:tc>
          <w:tcPr>
            <w:tcW w:w="1284" w:type="dxa"/>
            <w:hideMark/>
          </w:tcPr>
          <w:p w14:paraId="1087CD1D" w14:textId="77777777" w:rsidR="004338CA" w:rsidRDefault="004338CA">
            <w:pPr>
              <w:pStyle w:val="COPPCONTENTSBODY"/>
            </w:pPr>
            <w:r>
              <w:t>4,942</w:t>
            </w:r>
          </w:p>
        </w:tc>
        <w:tc>
          <w:tcPr>
            <w:tcW w:w="1284" w:type="dxa"/>
            <w:hideMark/>
          </w:tcPr>
          <w:p w14:paraId="44D487A2" w14:textId="77777777" w:rsidR="004338CA" w:rsidRDefault="004338CA">
            <w:pPr>
              <w:pStyle w:val="COPPCONTENTSBODY"/>
            </w:pPr>
            <w:r>
              <w:t>5,106</w:t>
            </w:r>
          </w:p>
        </w:tc>
        <w:tc>
          <w:tcPr>
            <w:tcW w:w="1392" w:type="dxa"/>
            <w:hideMark/>
          </w:tcPr>
          <w:p w14:paraId="2864313D" w14:textId="77777777" w:rsidR="004338CA" w:rsidRDefault="004338CA">
            <w:pPr>
              <w:pStyle w:val="COPPCONTENTSBODY"/>
            </w:pPr>
            <w:r>
              <w:t xml:space="preserve"> 5,313 </w:t>
            </w:r>
          </w:p>
        </w:tc>
        <w:tc>
          <w:tcPr>
            <w:tcW w:w="1349" w:type="dxa"/>
            <w:hideMark/>
          </w:tcPr>
          <w:p w14:paraId="26C1AD68" w14:textId="77777777" w:rsidR="004338CA" w:rsidRDefault="004338CA">
            <w:pPr>
              <w:pStyle w:val="COPPCONTENTSBODY"/>
            </w:pPr>
            <w:r>
              <w:t>Increase</w:t>
            </w:r>
          </w:p>
        </w:tc>
      </w:tr>
      <w:tr w:rsidR="004338CA" w14:paraId="38CE72A8" w14:textId="77777777" w:rsidTr="004338CA">
        <w:tc>
          <w:tcPr>
            <w:tcW w:w="9262" w:type="dxa"/>
            <w:gridSpan w:val="5"/>
            <w:shd w:val="clear" w:color="auto" w:fill="F2F2F2"/>
            <w:hideMark/>
          </w:tcPr>
          <w:p w14:paraId="25368D10" w14:textId="77777777" w:rsidR="004338CA" w:rsidRDefault="004338CA">
            <w:pPr>
              <w:pStyle w:val="COPPCONTENTSBODY"/>
            </w:pPr>
            <w:r>
              <w:t xml:space="preserve">Planning applications </w:t>
            </w:r>
          </w:p>
        </w:tc>
      </w:tr>
      <w:tr w:rsidR="004338CA" w14:paraId="464E5411" w14:textId="77777777" w:rsidTr="004338CA">
        <w:tc>
          <w:tcPr>
            <w:tcW w:w="3953" w:type="dxa"/>
            <w:hideMark/>
          </w:tcPr>
          <w:p w14:paraId="63117AAF" w14:textId="77777777" w:rsidR="004338CA" w:rsidRDefault="004338CA">
            <w:pPr>
              <w:pStyle w:val="COPPCONTENTSBODY"/>
            </w:pPr>
            <w:r>
              <w:t>Received</w:t>
            </w:r>
          </w:p>
        </w:tc>
        <w:tc>
          <w:tcPr>
            <w:tcW w:w="1284" w:type="dxa"/>
            <w:hideMark/>
          </w:tcPr>
          <w:p w14:paraId="309C7BBE" w14:textId="77777777" w:rsidR="004338CA" w:rsidRDefault="004338CA">
            <w:pPr>
              <w:pStyle w:val="COPPCONTENTSBODY"/>
            </w:pPr>
            <w:r>
              <w:t>1,602</w:t>
            </w:r>
          </w:p>
        </w:tc>
        <w:tc>
          <w:tcPr>
            <w:tcW w:w="1284" w:type="dxa"/>
            <w:hideMark/>
          </w:tcPr>
          <w:p w14:paraId="7E43FEA3" w14:textId="77777777" w:rsidR="004338CA" w:rsidRDefault="004338CA">
            <w:pPr>
              <w:pStyle w:val="COPPCONTENTSBODY"/>
            </w:pPr>
            <w:r>
              <w:t>1,529</w:t>
            </w:r>
          </w:p>
        </w:tc>
        <w:tc>
          <w:tcPr>
            <w:tcW w:w="1392" w:type="dxa"/>
            <w:hideMark/>
          </w:tcPr>
          <w:p w14:paraId="118CB285" w14:textId="77777777" w:rsidR="004338CA" w:rsidRDefault="004338CA">
            <w:pPr>
              <w:pStyle w:val="COPPCONTENTSBODY"/>
            </w:pPr>
            <w:r>
              <w:t xml:space="preserve"> 1,423</w:t>
            </w:r>
          </w:p>
        </w:tc>
        <w:tc>
          <w:tcPr>
            <w:tcW w:w="1349" w:type="dxa"/>
            <w:hideMark/>
          </w:tcPr>
          <w:p w14:paraId="5DA9632B" w14:textId="77777777" w:rsidR="004338CA" w:rsidRDefault="004338CA">
            <w:pPr>
              <w:pStyle w:val="COPPCONTENTSBODY"/>
            </w:pPr>
            <w:r>
              <w:t xml:space="preserve">Decrease </w:t>
            </w:r>
          </w:p>
        </w:tc>
      </w:tr>
      <w:tr w:rsidR="004338CA" w14:paraId="191833F6" w14:textId="77777777" w:rsidTr="004338CA">
        <w:tc>
          <w:tcPr>
            <w:tcW w:w="3953" w:type="dxa"/>
            <w:hideMark/>
          </w:tcPr>
          <w:p w14:paraId="45FBFC26" w14:textId="77777777" w:rsidR="004338CA" w:rsidRDefault="004338CA">
            <w:pPr>
              <w:pStyle w:val="COPPCONTENTSBODY"/>
            </w:pPr>
            <w:r>
              <w:t>Decisions made</w:t>
            </w:r>
          </w:p>
        </w:tc>
        <w:tc>
          <w:tcPr>
            <w:tcW w:w="1284" w:type="dxa"/>
            <w:hideMark/>
          </w:tcPr>
          <w:p w14:paraId="6F050DD3" w14:textId="77777777" w:rsidR="004338CA" w:rsidRDefault="004338CA">
            <w:pPr>
              <w:pStyle w:val="COPPCONTENTSBODY"/>
            </w:pPr>
            <w:r>
              <w:t>1,438</w:t>
            </w:r>
          </w:p>
        </w:tc>
        <w:tc>
          <w:tcPr>
            <w:tcW w:w="1284" w:type="dxa"/>
            <w:hideMark/>
          </w:tcPr>
          <w:p w14:paraId="2FF0578E" w14:textId="77777777" w:rsidR="004338CA" w:rsidRDefault="004338CA">
            <w:pPr>
              <w:pStyle w:val="COPPCONTENTSBODY"/>
            </w:pPr>
            <w:r>
              <w:t>1,624</w:t>
            </w:r>
          </w:p>
        </w:tc>
        <w:tc>
          <w:tcPr>
            <w:tcW w:w="1392" w:type="dxa"/>
            <w:hideMark/>
          </w:tcPr>
          <w:p w14:paraId="325BBED3" w14:textId="77777777" w:rsidR="004338CA" w:rsidRDefault="004338CA">
            <w:pPr>
              <w:pStyle w:val="COPPCONTENTSBODY"/>
            </w:pPr>
            <w:r>
              <w:t xml:space="preserve"> 1,380</w:t>
            </w:r>
          </w:p>
        </w:tc>
        <w:tc>
          <w:tcPr>
            <w:tcW w:w="1349" w:type="dxa"/>
            <w:hideMark/>
          </w:tcPr>
          <w:p w14:paraId="04B46F23" w14:textId="77777777" w:rsidR="004338CA" w:rsidRDefault="004338CA">
            <w:pPr>
              <w:pStyle w:val="COPPCONTENTSBODY"/>
            </w:pPr>
            <w:r>
              <w:t>Decrease</w:t>
            </w:r>
          </w:p>
        </w:tc>
      </w:tr>
      <w:tr w:rsidR="004338CA" w14:paraId="7643EA7E" w14:textId="77777777" w:rsidTr="004338CA">
        <w:tc>
          <w:tcPr>
            <w:tcW w:w="9262" w:type="dxa"/>
            <w:gridSpan w:val="5"/>
            <w:shd w:val="clear" w:color="auto" w:fill="F2F2F2"/>
            <w:hideMark/>
          </w:tcPr>
          <w:p w14:paraId="508E1838" w14:textId="77777777" w:rsidR="004338CA" w:rsidRDefault="004338CA">
            <w:pPr>
              <w:pStyle w:val="COPPCONTENTSBODY"/>
            </w:pPr>
            <w:r>
              <w:t>South Melbourne Market</w:t>
            </w:r>
          </w:p>
        </w:tc>
      </w:tr>
      <w:tr w:rsidR="004338CA" w14:paraId="5783D97A" w14:textId="77777777" w:rsidTr="004338CA">
        <w:tc>
          <w:tcPr>
            <w:tcW w:w="3953" w:type="dxa"/>
            <w:hideMark/>
          </w:tcPr>
          <w:p w14:paraId="2687CEEC" w14:textId="77777777" w:rsidR="004338CA" w:rsidRDefault="004338CA">
            <w:pPr>
              <w:pStyle w:val="COPPCONTENTSBODY"/>
            </w:pPr>
            <w:r>
              <w:t>Visitors to the South Melbourne Market during the year</w:t>
            </w:r>
          </w:p>
        </w:tc>
        <w:tc>
          <w:tcPr>
            <w:tcW w:w="1284" w:type="dxa"/>
            <w:hideMark/>
          </w:tcPr>
          <w:p w14:paraId="431A03FC" w14:textId="77777777" w:rsidR="004338CA" w:rsidRDefault="004338CA">
            <w:pPr>
              <w:pStyle w:val="COPPCONTENTSBODY"/>
            </w:pPr>
            <w:r>
              <w:t>4,644,521</w:t>
            </w:r>
          </w:p>
        </w:tc>
        <w:tc>
          <w:tcPr>
            <w:tcW w:w="1284" w:type="dxa"/>
            <w:hideMark/>
          </w:tcPr>
          <w:p w14:paraId="5817A2A0" w14:textId="77777777" w:rsidR="004338CA" w:rsidRDefault="004338CA">
            <w:pPr>
              <w:pStyle w:val="COPPCONTENTSBODY"/>
            </w:pPr>
            <w:r>
              <w:t>4,724,196</w:t>
            </w:r>
          </w:p>
        </w:tc>
        <w:tc>
          <w:tcPr>
            <w:tcW w:w="1392" w:type="dxa"/>
            <w:hideMark/>
          </w:tcPr>
          <w:p w14:paraId="1DC6CA4A" w14:textId="77777777" w:rsidR="004338CA" w:rsidRDefault="004338CA">
            <w:pPr>
              <w:pStyle w:val="COPPCONTENTSBODY"/>
            </w:pPr>
            <w:r>
              <w:t>5,001,932</w:t>
            </w:r>
          </w:p>
        </w:tc>
        <w:tc>
          <w:tcPr>
            <w:tcW w:w="1349" w:type="dxa"/>
            <w:hideMark/>
          </w:tcPr>
          <w:p w14:paraId="6E4B3D84" w14:textId="77777777" w:rsidR="004338CA" w:rsidRDefault="004338CA">
            <w:pPr>
              <w:pStyle w:val="COPPCONTENTSBODY"/>
            </w:pPr>
            <w:r>
              <w:t xml:space="preserve">Increase </w:t>
            </w:r>
          </w:p>
        </w:tc>
      </w:tr>
      <w:tr w:rsidR="004338CA" w14:paraId="0B6797B4" w14:textId="77777777" w:rsidTr="004338CA">
        <w:tc>
          <w:tcPr>
            <w:tcW w:w="9262" w:type="dxa"/>
            <w:gridSpan w:val="5"/>
            <w:shd w:val="clear" w:color="auto" w:fill="F2F2F2"/>
            <w:hideMark/>
          </w:tcPr>
          <w:p w14:paraId="783B0624" w14:textId="77777777" w:rsidR="004338CA" w:rsidRDefault="004338CA">
            <w:pPr>
              <w:pStyle w:val="COPPCONTENTSBODY"/>
            </w:pPr>
            <w:r>
              <w:t xml:space="preserve">Parking management </w:t>
            </w:r>
          </w:p>
        </w:tc>
      </w:tr>
      <w:tr w:rsidR="004338CA" w14:paraId="31DE2318" w14:textId="77777777" w:rsidTr="004338CA">
        <w:tc>
          <w:tcPr>
            <w:tcW w:w="3953" w:type="dxa"/>
            <w:hideMark/>
          </w:tcPr>
          <w:p w14:paraId="20339B5A" w14:textId="77777777" w:rsidR="004338CA" w:rsidRDefault="004338CA">
            <w:pPr>
              <w:pStyle w:val="COPPCONTENTSBODY"/>
            </w:pPr>
            <w:r>
              <w:t xml:space="preserve">Abandoned vehicles </w:t>
            </w:r>
          </w:p>
        </w:tc>
        <w:tc>
          <w:tcPr>
            <w:tcW w:w="1284" w:type="dxa"/>
            <w:hideMark/>
          </w:tcPr>
          <w:p w14:paraId="76DB7FB1" w14:textId="77777777" w:rsidR="004338CA" w:rsidRDefault="004338CA">
            <w:pPr>
              <w:pStyle w:val="COPPCONTENTSBODY"/>
            </w:pPr>
            <w:r>
              <w:t>1,476</w:t>
            </w:r>
          </w:p>
        </w:tc>
        <w:tc>
          <w:tcPr>
            <w:tcW w:w="1284" w:type="dxa"/>
            <w:hideMark/>
          </w:tcPr>
          <w:p w14:paraId="5DBEABC0" w14:textId="77777777" w:rsidR="004338CA" w:rsidRDefault="004338CA">
            <w:pPr>
              <w:pStyle w:val="COPPCONTENTSBODY"/>
            </w:pPr>
            <w:r>
              <w:t>1,489</w:t>
            </w:r>
          </w:p>
        </w:tc>
        <w:tc>
          <w:tcPr>
            <w:tcW w:w="1392" w:type="dxa"/>
            <w:hideMark/>
          </w:tcPr>
          <w:p w14:paraId="76CFC7BA" w14:textId="77777777" w:rsidR="004338CA" w:rsidRDefault="004338CA">
            <w:pPr>
              <w:pStyle w:val="COPPCONTENTSBODY"/>
            </w:pPr>
            <w:r>
              <w:t>1,679</w:t>
            </w:r>
          </w:p>
        </w:tc>
        <w:tc>
          <w:tcPr>
            <w:tcW w:w="1349" w:type="dxa"/>
            <w:hideMark/>
          </w:tcPr>
          <w:p w14:paraId="1C2E28C1" w14:textId="77777777" w:rsidR="004338CA" w:rsidRDefault="004338CA">
            <w:pPr>
              <w:pStyle w:val="COPPCONTENTSBODY"/>
            </w:pPr>
            <w:r>
              <w:t>Increase</w:t>
            </w:r>
          </w:p>
        </w:tc>
      </w:tr>
      <w:tr w:rsidR="004338CA" w14:paraId="17458CBA" w14:textId="77777777" w:rsidTr="004338CA">
        <w:tc>
          <w:tcPr>
            <w:tcW w:w="3953" w:type="dxa"/>
            <w:hideMark/>
          </w:tcPr>
          <w:p w14:paraId="31F5254A" w14:textId="77777777" w:rsidR="004338CA" w:rsidRDefault="004338CA">
            <w:pPr>
              <w:pStyle w:val="COPPCONTENTSBODY"/>
            </w:pPr>
            <w:r>
              <w:t xml:space="preserve">Disabled parking permit issued - Blue </w:t>
            </w:r>
          </w:p>
        </w:tc>
        <w:tc>
          <w:tcPr>
            <w:tcW w:w="1284" w:type="dxa"/>
            <w:hideMark/>
          </w:tcPr>
          <w:p w14:paraId="24A44BFF" w14:textId="77777777" w:rsidR="004338CA" w:rsidRDefault="004338CA">
            <w:pPr>
              <w:pStyle w:val="COPPCONTENTSBODY"/>
            </w:pPr>
            <w:r>
              <w:t>1,179</w:t>
            </w:r>
          </w:p>
        </w:tc>
        <w:tc>
          <w:tcPr>
            <w:tcW w:w="1284" w:type="dxa"/>
            <w:hideMark/>
          </w:tcPr>
          <w:p w14:paraId="4E042D62" w14:textId="77777777" w:rsidR="004338CA" w:rsidRDefault="004338CA">
            <w:pPr>
              <w:pStyle w:val="COPPCONTENTSBODY"/>
            </w:pPr>
            <w:r>
              <w:t>1,236</w:t>
            </w:r>
          </w:p>
        </w:tc>
        <w:tc>
          <w:tcPr>
            <w:tcW w:w="1392" w:type="dxa"/>
            <w:hideMark/>
          </w:tcPr>
          <w:p w14:paraId="114DE7D7" w14:textId="77777777" w:rsidR="004338CA" w:rsidRDefault="004338CA">
            <w:pPr>
              <w:pStyle w:val="COPPCONTENTSBODY"/>
            </w:pPr>
            <w:r>
              <w:t>1,257</w:t>
            </w:r>
          </w:p>
        </w:tc>
        <w:tc>
          <w:tcPr>
            <w:tcW w:w="1349" w:type="dxa"/>
            <w:hideMark/>
          </w:tcPr>
          <w:p w14:paraId="74C3D169" w14:textId="77777777" w:rsidR="004338CA" w:rsidRDefault="004338CA">
            <w:pPr>
              <w:pStyle w:val="COPPCONTENTSBODY"/>
            </w:pPr>
            <w:r>
              <w:t>Increase</w:t>
            </w:r>
          </w:p>
        </w:tc>
      </w:tr>
      <w:tr w:rsidR="004338CA" w14:paraId="11EB29A9" w14:textId="77777777" w:rsidTr="004338CA">
        <w:tc>
          <w:tcPr>
            <w:tcW w:w="3953" w:type="dxa"/>
            <w:hideMark/>
          </w:tcPr>
          <w:p w14:paraId="62347E7B" w14:textId="77777777" w:rsidR="004338CA" w:rsidRDefault="004338CA">
            <w:pPr>
              <w:pStyle w:val="COPPCONTENTSBODY"/>
            </w:pPr>
            <w:r>
              <w:t>Disabled parking permit issued - Green</w:t>
            </w:r>
          </w:p>
        </w:tc>
        <w:tc>
          <w:tcPr>
            <w:tcW w:w="1284" w:type="dxa"/>
            <w:hideMark/>
          </w:tcPr>
          <w:p w14:paraId="12E51665" w14:textId="77777777" w:rsidR="004338CA" w:rsidRDefault="004338CA">
            <w:pPr>
              <w:pStyle w:val="COPPCONTENTSBODY"/>
            </w:pPr>
            <w:r>
              <w:t>217</w:t>
            </w:r>
          </w:p>
        </w:tc>
        <w:tc>
          <w:tcPr>
            <w:tcW w:w="1284" w:type="dxa"/>
            <w:hideMark/>
          </w:tcPr>
          <w:p w14:paraId="7998CEC5" w14:textId="77777777" w:rsidR="004338CA" w:rsidRDefault="004338CA">
            <w:pPr>
              <w:pStyle w:val="COPPCONTENTSBODY"/>
            </w:pPr>
            <w:r>
              <w:t>120</w:t>
            </w:r>
          </w:p>
        </w:tc>
        <w:tc>
          <w:tcPr>
            <w:tcW w:w="1392" w:type="dxa"/>
            <w:hideMark/>
          </w:tcPr>
          <w:p w14:paraId="7641509A" w14:textId="77777777" w:rsidR="004338CA" w:rsidRDefault="004338CA">
            <w:pPr>
              <w:pStyle w:val="COPPCONTENTSBODY"/>
            </w:pPr>
            <w:r>
              <w:t>102</w:t>
            </w:r>
          </w:p>
        </w:tc>
        <w:tc>
          <w:tcPr>
            <w:tcW w:w="1349" w:type="dxa"/>
            <w:hideMark/>
          </w:tcPr>
          <w:p w14:paraId="42BE19A8" w14:textId="77777777" w:rsidR="004338CA" w:rsidRDefault="004338CA">
            <w:pPr>
              <w:pStyle w:val="COPPCONTENTSBODY"/>
            </w:pPr>
            <w:r>
              <w:t>Decrease</w:t>
            </w:r>
          </w:p>
        </w:tc>
      </w:tr>
      <w:tr w:rsidR="004338CA" w14:paraId="18330D98" w14:textId="77777777" w:rsidTr="004338CA">
        <w:tc>
          <w:tcPr>
            <w:tcW w:w="3953" w:type="dxa"/>
            <w:hideMark/>
          </w:tcPr>
          <w:p w14:paraId="05A9F3E4" w14:textId="77777777" w:rsidR="004338CA" w:rsidRDefault="004338CA">
            <w:pPr>
              <w:pStyle w:val="COPPCONTENTSBODY"/>
            </w:pPr>
            <w:r>
              <w:t>Resident parking permits issued</w:t>
            </w:r>
          </w:p>
        </w:tc>
        <w:tc>
          <w:tcPr>
            <w:tcW w:w="1284" w:type="dxa"/>
            <w:hideMark/>
          </w:tcPr>
          <w:p w14:paraId="63FE2DD8" w14:textId="77777777" w:rsidR="004338CA" w:rsidRDefault="004338CA">
            <w:pPr>
              <w:pStyle w:val="COPPCONTENTSBODY"/>
            </w:pPr>
            <w:r>
              <w:t>6,710</w:t>
            </w:r>
          </w:p>
        </w:tc>
        <w:tc>
          <w:tcPr>
            <w:tcW w:w="1284" w:type="dxa"/>
            <w:hideMark/>
          </w:tcPr>
          <w:p w14:paraId="2931A444" w14:textId="77777777" w:rsidR="004338CA" w:rsidRDefault="004338CA">
            <w:pPr>
              <w:pStyle w:val="COPPCONTENTSBODY"/>
            </w:pPr>
            <w:r>
              <w:t>7,646</w:t>
            </w:r>
          </w:p>
        </w:tc>
        <w:tc>
          <w:tcPr>
            <w:tcW w:w="1392" w:type="dxa"/>
            <w:hideMark/>
          </w:tcPr>
          <w:p w14:paraId="707794A6" w14:textId="77777777" w:rsidR="004338CA" w:rsidRDefault="004338CA">
            <w:pPr>
              <w:pStyle w:val="COPPCONTENTSBODY"/>
            </w:pPr>
            <w:r>
              <w:t>6,465</w:t>
            </w:r>
          </w:p>
        </w:tc>
        <w:tc>
          <w:tcPr>
            <w:tcW w:w="1349" w:type="dxa"/>
            <w:hideMark/>
          </w:tcPr>
          <w:p w14:paraId="368E9D3D" w14:textId="77777777" w:rsidR="004338CA" w:rsidRDefault="004338CA">
            <w:pPr>
              <w:pStyle w:val="COPPCONTENTSBODY"/>
            </w:pPr>
            <w:r>
              <w:t>Decrease</w:t>
            </w:r>
          </w:p>
        </w:tc>
      </w:tr>
      <w:tr w:rsidR="004338CA" w14:paraId="73ED150A" w14:textId="77777777" w:rsidTr="004338CA">
        <w:tc>
          <w:tcPr>
            <w:tcW w:w="3953" w:type="dxa"/>
            <w:hideMark/>
          </w:tcPr>
          <w:p w14:paraId="799D514A" w14:textId="77777777" w:rsidR="004338CA" w:rsidRDefault="004338CA">
            <w:pPr>
              <w:pStyle w:val="COPPCONTENTSBODY"/>
            </w:pPr>
            <w:r>
              <w:t>Foreshore permits issued</w:t>
            </w:r>
          </w:p>
        </w:tc>
        <w:tc>
          <w:tcPr>
            <w:tcW w:w="1284" w:type="dxa"/>
            <w:hideMark/>
          </w:tcPr>
          <w:p w14:paraId="23447241" w14:textId="77777777" w:rsidR="004338CA" w:rsidRDefault="004338CA">
            <w:pPr>
              <w:pStyle w:val="COPPCONTENTSBODY"/>
            </w:pPr>
            <w:r>
              <w:t>2,567 </w:t>
            </w:r>
          </w:p>
        </w:tc>
        <w:tc>
          <w:tcPr>
            <w:tcW w:w="1284" w:type="dxa"/>
            <w:hideMark/>
          </w:tcPr>
          <w:p w14:paraId="13DFF086" w14:textId="77777777" w:rsidR="004338CA" w:rsidRDefault="004338CA">
            <w:pPr>
              <w:pStyle w:val="COPPCONTENTSBODY"/>
            </w:pPr>
            <w:r>
              <w:t>2,527</w:t>
            </w:r>
          </w:p>
        </w:tc>
        <w:tc>
          <w:tcPr>
            <w:tcW w:w="1392" w:type="dxa"/>
            <w:hideMark/>
          </w:tcPr>
          <w:p w14:paraId="111AEE0B" w14:textId="77777777" w:rsidR="004338CA" w:rsidRDefault="004338CA">
            <w:pPr>
              <w:pStyle w:val="COPPCONTENTSBODY"/>
            </w:pPr>
            <w:r>
              <w:t>2,266</w:t>
            </w:r>
          </w:p>
        </w:tc>
        <w:tc>
          <w:tcPr>
            <w:tcW w:w="1349" w:type="dxa"/>
            <w:hideMark/>
          </w:tcPr>
          <w:p w14:paraId="512AD9A9" w14:textId="77777777" w:rsidR="004338CA" w:rsidRDefault="004338CA">
            <w:pPr>
              <w:pStyle w:val="COPPCONTENTSBODY"/>
            </w:pPr>
            <w:r>
              <w:t>Decrease</w:t>
            </w:r>
          </w:p>
        </w:tc>
      </w:tr>
      <w:tr w:rsidR="004338CA" w14:paraId="3CEE3E3E" w14:textId="77777777" w:rsidTr="004338CA">
        <w:tc>
          <w:tcPr>
            <w:tcW w:w="3953" w:type="dxa"/>
            <w:hideMark/>
          </w:tcPr>
          <w:p w14:paraId="694D0901" w14:textId="77777777" w:rsidR="004338CA" w:rsidRDefault="004338CA">
            <w:pPr>
              <w:pStyle w:val="COPPCONTENTSBODY"/>
            </w:pPr>
            <w:r>
              <w:t>Combined permits issued</w:t>
            </w:r>
          </w:p>
        </w:tc>
        <w:tc>
          <w:tcPr>
            <w:tcW w:w="1284" w:type="dxa"/>
            <w:hideMark/>
          </w:tcPr>
          <w:p w14:paraId="4B5F6C9D" w14:textId="77777777" w:rsidR="004338CA" w:rsidRDefault="004338CA">
            <w:pPr>
              <w:pStyle w:val="COPPCONTENTSBODY"/>
            </w:pPr>
            <w:r>
              <w:t>7,068</w:t>
            </w:r>
          </w:p>
        </w:tc>
        <w:tc>
          <w:tcPr>
            <w:tcW w:w="1284" w:type="dxa"/>
            <w:hideMark/>
          </w:tcPr>
          <w:p w14:paraId="26D6A98A" w14:textId="77777777" w:rsidR="004338CA" w:rsidRDefault="004338CA">
            <w:pPr>
              <w:pStyle w:val="COPPCONTENTSBODY"/>
            </w:pPr>
            <w:r>
              <w:t>7,016</w:t>
            </w:r>
          </w:p>
        </w:tc>
        <w:tc>
          <w:tcPr>
            <w:tcW w:w="1392" w:type="dxa"/>
            <w:hideMark/>
          </w:tcPr>
          <w:p w14:paraId="1432D932" w14:textId="77777777" w:rsidR="004338CA" w:rsidRDefault="004338CA">
            <w:pPr>
              <w:pStyle w:val="COPPCONTENTSBODY"/>
            </w:pPr>
            <w:r>
              <w:t>5,842</w:t>
            </w:r>
          </w:p>
        </w:tc>
        <w:tc>
          <w:tcPr>
            <w:tcW w:w="1349" w:type="dxa"/>
            <w:hideMark/>
          </w:tcPr>
          <w:p w14:paraId="7DC30044" w14:textId="77777777" w:rsidR="004338CA" w:rsidRDefault="004338CA">
            <w:pPr>
              <w:pStyle w:val="COPPCONTENTSBODY"/>
            </w:pPr>
            <w:r>
              <w:t>Decrease</w:t>
            </w:r>
          </w:p>
        </w:tc>
      </w:tr>
      <w:tr w:rsidR="004338CA" w14:paraId="4C2E2D4D" w14:textId="77777777" w:rsidTr="004338CA">
        <w:tc>
          <w:tcPr>
            <w:tcW w:w="3953" w:type="dxa"/>
            <w:hideMark/>
          </w:tcPr>
          <w:p w14:paraId="1AD6AF03" w14:textId="77777777" w:rsidR="004338CA" w:rsidRDefault="004338CA">
            <w:pPr>
              <w:pStyle w:val="COPPCONTENTSBODY"/>
            </w:pPr>
            <w:r>
              <w:lastRenderedPageBreak/>
              <w:t>Community service permits issued</w:t>
            </w:r>
          </w:p>
        </w:tc>
        <w:tc>
          <w:tcPr>
            <w:tcW w:w="1284" w:type="dxa"/>
            <w:hideMark/>
          </w:tcPr>
          <w:p w14:paraId="3904BB71" w14:textId="77777777" w:rsidR="004338CA" w:rsidRDefault="004338CA">
            <w:pPr>
              <w:pStyle w:val="COPPCONTENTSBODY"/>
            </w:pPr>
            <w:r>
              <w:t>1,133 </w:t>
            </w:r>
          </w:p>
        </w:tc>
        <w:tc>
          <w:tcPr>
            <w:tcW w:w="1284" w:type="dxa"/>
            <w:hideMark/>
          </w:tcPr>
          <w:p w14:paraId="05979E1E" w14:textId="77777777" w:rsidR="004338CA" w:rsidRDefault="004338CA">
            <w:pPr>
              <w:pStyle w:val="COPPCONTENTSBODY"/>
            </w:pPr>
            <w:r>
              <w:t>1,301</w:t>
            </w:r>
          </w:p>
        </w:tc>
        <w:tc>
          <w:tcPr>
            <w:tcW w:w="1392" w:type="dxa"/>
            <w:hideMark/>
          </w:tcPr>
          <w:p w14:paraId="2499A3FD" w14:textId="77777777" w:rsidR="004338CA" w:rsidRDefault="004338CA">
            <w:pPr>
              <w:pStyle w:val="COPPCONTENTSBODY"/>
            </w:pPr>
            <w:r>
              <w:t>1,038</w:t>
            </w:r>
          </w:p>
        </w:tc>
        <w:tc>
          <w:tcPr>
            <w:tcW w:w="1349" w:type="dxa"/>
            <w:hideMark/>
          </w:tcPr>
          <w:p w14:paraId="3534F881" w14:textId="77777777" w:rsidR="004338CA" w:rsidRDefault="004338CA">
            <w:pPr>
              <w:pStyle w:val="COPPCONTENTSBODY"/>
            </w:pPr>
            <w:r>
              <w:t>Decrease</w:t>
            </w:r>
          </w:p>
        </w:tc>
      </w:tr>
      <w:tr w:rsidR="004338CA" w14:paraId="64D3BB76" w14:textId="77777777" w:rsidTr="004338CA">
        <w:tc>
          <w:tcPr>
            <w:tcW w:w="3953" w:type="dxa"/>
            <w:hideMark/>
          </w:tcPr>
          <w:p w14:paraId="228CC4E8" w14:textId="77777777" w:rsidR="004338CA" w:rsidRDefault="004338CA">
            <w:pPr>
              <w:pStyle w:val="COPPCONTENTSBODY"/>
            </w:pPr>
            <w:r>
              <w:t>Visitor parking permits issued</w:t>
            </w:r>
          </w:p>
        </w:tc>
        <w:tc>
          <w:tcPr>
            <w:tcW w:w="1284" w:type="dxa"/>
            <w:hideMark/>
          </w:tcPr>
          <w:p w14:paraId="0D6ABB45" w14:textId="77777777" w:rsidR="004338CA" w:rsidRDefault="004338CA">
            <w:pPr>
              <w:pStyle w:val="COPPCONTENTSBODY"/>
            </w:pPr>
            <w:r>
              <w:t>10,724</w:t>
            </w:r>
          </w:p>
        </w:tc>
        <w:tc>
          <w:tcPr>
            <w:tcW w:w="1284" w:type="dxa"/>
            <w:hideMark/>
          </w:tcPr>
          <w:p w14:paraId="529F0861" w14:textId="77777777" w:rsidR="004338CA" w:rsidRDefault="004338CA">
            <w:pPr>
              <w:pStyle w:val="COPPCONTENTSBODY"/>
            </w:pPr>
            <w:r>
              <w:t>11,486</w:t>
            </w:r>
          </w:p>
        </w:tc>
        <w:tc>
          <w:tcPr>
            <w:tcW w:w="1392" w:type="dxa"/>
            <w:hideMark/>
          </w:tcPr>
          <w:p w14:paraId="3A114190" w14:textId="77777777" w:rsidR="004338CA" w:rsidRDefault="004338CA">
            <w:pPr>
              <w:pStyle w:val="COPPCONTENTSBODY"/>
            </w:pPr>
            <w:r>
              <w:t>10,193</w:t>
            </w:r>
          </w:p>
        </w:tc>
        <w:tc>
          <w:tcPr>
            <w:tcW w:w="1349" w:type="dxa"/>
            <w:hideMark/>
          </w:tcPr>
          <w:p w14:paraId="430D005D" w14:textId="77777777" w:rsidR="004338CA" w:rsidRDefault="004338CA">
            <w:pPr>
              <w:pStyle w:val="COPPCONTENTSBODY"/>
            </w:pPr>
            <w:r>
              <w:t>Decrease</w:t>
            </w:r>
          </w:p>
        </w:tc>
      </w:tr>
      <w:tr w:rsidR="004338CA" w14:paraId="7C4938E7" w14:textId="77777777" w:rsidTr="004338CA">
        <w:tc>
          <w:tcPr>
            <w:tcW w:w="3953" w:type="dxa"/>
            <w:hideMark/>
          </w:tcPr>
          <w:p w14:paraId="29CB893E" w14:textId="77777777" w:rsidR="004338CA" w:rsidRDefault="004338CA">
            <w:pPr>
              <w:pStyle w:val="COPPCONTENTSBODY"/>
            </w:pPr>
            <w:r>
              <w:t>Parking enforcement infringements issued</w:t>
            </w:r>
          </w:p>
        </w:tc>
        <w:tc>
          <w:tcPr>
            <w:tcW w:w="1284" w:type="dxa"/>
            <w:hideMark/>
          </w:tcPr>
          <w:p w14:paraId="005CCE2B" w14:textId="77777777" w:rsidR="004338CA" w:rsidRDefault="004338CA">
            <w:pPr>
              <w:pStyle w:val="COPPCONTENTSBODY"/>
            </w:pPr>
            <w:r>
              <w:t>147,647</w:t>
            </w:r>
          </w:p>
        </w:tc>
        <w:tc>
          <w:tcPr>
            <w:tcW w:w="1284" w:type="dxa"/>
            <w:hideMark/>
          </w:tcPr>
          <w:p w14:paraId="035DF568" w14:textId="77777777" w:rsidR="004338CA" w:rsidRDefault="004338CA">
            <w:pPr>
              <w:pStyle w:val="COPPCONTENTSBODY"/>
            </w:pPr>
            <w:r>
              <w:t>158,376</w:t>
            </w:r>
          </w:p>
        </w:tc>
        <w:tc>
          <w:tcPr>
            <w:tcW w:w="1392" w:type="dxa"/>
            <w:hideMark/>
          </w:tcPr>
          <w:p w14:paraId="469C4996" w14:textId="77777777" w:rsidR="004338CA" w:rsidRDefault="004338CA">
            <w:pPr>
              <w:pStyle w:val="COPPCONTENTSBODY"/>
            </w:pPr>
            <w:r>
              <w:t>162,852</w:t>
            </w:r>
          </w:p>
        </w:tc>
        <w:tc>
          <w:tcPr>
            <w:tcW w:w="1349" w:type="dxa"/>
            <w:hideMark/>
          </w:tcPr>
          <w:p w14:paraId="74BFC72E" w14:textId="77777777" w:rsidR="004338CA" w:rsidRDefault="004338CA">
            <w:pPr>
              <w:pStyle w:val="COPPCONTENTSBODY"/>
            </w:pPr>
            <w:r>
              <w:t>Increase</w:t>
            </w:r>
          </w:p>
        </w:tc>
      </w:tr>
      <w:tr w:rsidR="004338CA" w14:paraId="7FC6D6D6" w14:textId="77777777" w:rsidTr="004338CA">
        <w:tc>
          <w:tcPr>
            <w:tcW w:w="3953" w:type="dxa"/>
            <w:hideMark/>
          </w:tcPr>
          <w:p w14:paraId="2018E63D" w14:textId="77777777" w:rsidR="004338CA" w:rsidRDefault="004338CA">
            <w:pPr>
              <w:pStyle w:val="COPPCONTENTSBODY"/>
            </w:pPr>
            <w:r>
              <w:t xml:space="preserve">Parking complaints (officer) </w:t>
            </w:r>
          </w:p>
        </w:tc>
        <w:tc>
          <w:tcPr>
            <w:tcW w:w="1284" w:type="dxa"/>
            <w:hideMark/>
          </w:tcPr>
          <w:p w14:paraId="7645706C" w14:textId="77777777" w:rsidR="004338CA" w:rsidRDefault="004338CA">
            <w:pPr>
              <w:pStyle w:val="COPPCONTENTSBODY"/>
            </w:pPr>
            <w:r>
              <w:t>33</w:t>
            </w:r>
          </w:p>
        </w:tc>
        <w:tc>
          <w:tcPr>
            <w:tcW w:w="1284" w:type="dxa"/>
            <w:hideMark/>
          </w:tcPr>
          <w:p w14:paraId="60F6DD43" w14:textId="77777777" w:rsidR="004338CA" w:rsidRDefault="004338CA">
            <w:pPr>
              <w:pStyle w:val="COPPCONTENTSBODY"/>
            </w:pPr>
            <w:r>
              <w:t>17</w:t>
            </w:r>
          </w:p>
        </w:tc>
        <w:tc>
          <w:tcPr>
            <w:tcW w:w="1392" w:type="dxa"/>
            <w:hideMark/>
          </w:tcPr>
          <w:p w14:paraId="79934142" w14:textId="77777777" w:rsidR="004338CA" w:rsidRDefault="004338CA">
            <w:pPr>
              <w:pStyle w:val="COPPCONTENTSBODY"/>
            </w:pPr>
            <w:r>
              <w:t>28</w:t>
            </w:r>
          </w:p>
        </w:tc>
        <w:tc>
          <w:tcPr>
            <w:tcW w:w="1349" w:type="dxa"/>
            <w:hideMark/>
          </w:tcPr>
          <w:p w14:paraId="213B6CBA" w14:textId="77777777" w:rsidR="004338CA" w:rsidRDefault="004338CA">
            <w:pPr>
              <w:pStyle w:val="COPPCONTENTSBODY"/>
            </w:pPr>
            <w:r>
              <w:t>Increase</w:t>
            </w:r>
          </w:p>
        </w:tc>
      </w:tr>
      <w:tr w:rsidR="004338CA" w14:paraId="39EF9300" w14:textId="77777777" w:rsidTr="004338CA">
        <w:tc>
          <w:tcPr>
            <w:tcW w:w="3953" w:type="dxa"/>
            <w:hideMark/>
          </w:tcPr>
          <w:p w14:paraId="0A2CC396" w14:textId="77777777" w:rsidR="004338CA" w:rsidRDefault="004338CA">
            <w:pPr>
              <w:pStyle w:val="COPPCONTENTSBODY"/>
            </w:pPr>
            <w:r>
              <w:t>Number of parking permits issued per year</w:t>
            </w:r>
          </w:p>
        </w:tc>
        <w:tc>
          <w:tcPr>
            <w:tcW w:w="1284" w:type="dxa"/>
            <w:hideMark/>
          </w:tcPr>
          <w:p w14:paraId="7257FE12" w14:textId="77777777" w:rsidR="004338CA" w:rsidRDefault="004338CA">
            <w:pPr>
              <w:pStyle w:val="COPPCONTENTSBODY"/>
            </w:pPr>
            <w:r>
              <w:t>18,830</w:t>
            </w:r>
          </w:p>
        </w:tc>
        <w:tc>
          <w:tcPr>
            <w:tcW w:w="1284" w:type="dxa"/>
            <w:hideMark/>
          </w:tcPr>
          <w:p w14:paraId="34BAFBAA" w14:textId="77777777" w:rsidR="004338CA" w:rsidRDefault="004338CA">
            <w:pPr>
              <w:pStyle w:val="COPPCONTENTSBODY"/>
            </w:pPr>
            <w:r>
              <w:t>32,986</w:t>
            </w:r>
          </w:p>
        </w:tc>
        <w:tc>
          <w:tcPr>
            <w:tcW w:w="1392" w:type="dxa"/>
            <w:hideMark/>
          </w:tcPr>
          <w:p w14:paraId="04557DCE" w14:textId="77777777" w:rsidR="004338CA" w:rsidRDefault="004338CA">
            <w:pPr>
              <w:pStyle w:val="COPPCONTENTSBODY"/>
            </w:pPr>
            <w:r>
              <w:t>28,548</w:t>
            </w:r>
          </w:p>
        </w:tc>
        <w:tc>
          <w:tcPr>
            <w:tcW w:w="1349" w:type="dxa"/>
            <w:hideMark/>
          </w:tcPr>
          <w:p w14:paraId="5EC80187" w14:textId="77777777" w:rsidR="004338CA" w:rsidRDefault="004338CA">
            <w:pPr>
              <w:pStyle w:val="COPPCONTENTSBODY"/>
            </w:pPr>
            <w:r>
              <w:t>Decrease</w:t>
            </w:r>
          </w:p>
        </w:tc>
      </w:tr>
    </w:tbl>
    <w:p w14:paraId="36E7439D" w14:textId="77777777" w:rsidR="004338CA" w:rsidRDefault="004338CA" w:rsidP="004338CA">
      <w:pPr>
        <w:pStyle w:val="COPPSUBHEAD"/>
        <w:rPr>
          <w:color w:val="auto"/>
          <w:sz w:val="24"/>
          <w:szCs w:val="24"/>
        </w:rPr>
      </w:pPr>
    </w:p>
    <w:p w14:paraId="6119A4FE" w14:textId="77777777" w:rsidR="004338CA" w:rsidRDefault="004338CA" w:rsidP="004338CA">
      <w:pPr>
        <w:pStyle w:val="COPPSUBHEAD2"/>
      </w:pPr>
      <w:r>
        <w:t>Explanation for significant variation</w:t>
      </w:r>
    </w:p>
    <w:p w14:paraId="2FDB7EA3" w14:textId="77777777" w:rsidR="004338CA" w:rsidRDefault="004338CA" w:rsidP="004338CA">
      <w:pPr>
        <w:pStyle w:val="COPPCONTENTSBODY"/>
        <w:rPr>
          <w:rStyle w:val="COPPSUBHEAD2Char"/>
          <w:b w:val="0"/>
          <w:color w:val="auto"/>
          <w:u w:val="single"/>
        </w:rPr>
      </w:pPr>
      <w:r>
        <w:rPr>
          <w:b/>
        </w:rPr>
        <w:t xml:space="preserve">Parking management – </w:t>
      </w:r>
      <w:r>
        <w:t>The decrease in the volume of parking permits issued is attributed to an increase in the number of new developments ineligible for permits. There has been an increase in the number of abandoned vehicles reported to Council for investigation.</w:t>
      </w:r>
    </w:p>
    <w:p w14:paraId="12960F4E" w14:textId="77777777" w:rsidR="004338CA" w:rsidRDefault="004338CA" w:rsidP="004338CA">
      <w:pPr>
        <w:pStyle w:val="COPPCONTENTSBODY"/>
        <w:rPr>
          <w:b/>
        </w:rPr>
      </w:pPr>
      <w:r>
        <w:rPr>
          <w:b/>
        </w:rPr>
        <w:t xml:space="preserve">Parks and open space – </w:t>
      </w:r>
      <w:r>
        <w:t>While the number of new trees planted has decreased compared to the previous year, it is still above the target of more than 1,000 and resulted in a net increase of 618, which is comparable to previous years.</w:t>
      </w:r>
      <w:r>
        <w:rPr>
          <w:b/>
        </w:rPr>
        <w:br w:type="page"/>
      </w:r>
    </w:p>
    <w:p w14:paraId="21D5DFE1" w14:textId="77777777" w:rsidR="004338CA" w:rsidRDefault="004338CA" w:rsidP="004338CA">
      <w:pPr>
        <w:pStyle w:val="COPPHEADING"/>
      </w:pPr>
      <w:r>
        <w:lastRenderedPageBreak/>
        <w:t xml:space="preserve">Asset management performance </w:t>
      </w:r>
    </w:p>
    <w:p w14:paraId="24FA8B96" w14:textId="77777777" w:rsidR="004338CA" w:rsidRDefault="004338CA" w:rsidP="004338CA">
      <w:pPr>
        <w:pStyle w:val="COPPCONTENTSBODY"/>
      </w:pPr>
      <w:r>
        <w:t>Asset management is the way in which Council looks after its assets, both on a day-to-day basis (maintenance and operations) and in the medium to long term (strategic and forward planning).</w:t>
      </w:r>
    </w:p>
    <w:p w14:paraId="3AC9D2F5" w14:textId="77777777" w:rsidR="004338CA" w:rsidRDefault="004338CA" w:rsidP="004338CA">
      <w:pPr>
        <w:pStyle w:val="COPPCONTENTSBODY"/>
      </w:pPr>
      <w:r>
        <w:t>The cost of providing assets is not one off. Community assets wear out and require regular maintenance, rehabilitation and, at times, upgrading. To achieve long term financial sustainability, effective asset management is essential. We must manage our assets prudently by balancing cost, risk and performance within an ever changing and challenging environment.</w:t>
      </w:r>
    </w:p>
    <w:p w14:paraId="6BAED632" w14:textId="77777777" w:rsidR="004338CA" w:rsidRDefault="004338CA" w:rsidP="004338CA">
      <w:pPr>
        <w:pStyle w:val="COPPCONTENTSBODY"/>
      </w:pPr>
      <w:r>
        <w:t xml:space="preserve">Council manages over $2.9 billion in assets, which has been built up progressively over many years and includes: land, roads, footpaths, drains, buildings, parks and open space, and maritime infrastructure. These assets exist to provide value to the community in the delivery of a wide range of services. Council allocates funding on an annual basis to the renewal and enhancement of our assets. </w:t>
      </w:r>
    </w:p>
    <w:p w14:paraId="2D5C2A29" w14:textId="77777777" w:rsidR="004338CA" w:rsidRDefault="004338CA" w:rsidP="004338CA">
      <w:pPr>
        <w:pStyle w:val="COPPCONTENTSBODY"/>
      </w:pPr>
      <w:r>
        <w:t>We continue to demonstrate our ongoing commitment to improving the standards of critical infrastructure assets which we are entrusted to manage. In 2016/17 we undertook close to $31.9 million worth of capital works on upgrading, rehabilitating and growing our assets so that they are safe, reliable, and meet the needs of our community.</w:t>
      </w:r>
    </w:p>
    <w:p w14:paraId="43CA333F" w14:textId="77777777" w:rsidR="004338CA" w:rsidRDefault="004338CA" w:rsidP="004338CA">
      <w:pPr>
        <w:pStyle w:val="COPPBODY"/>
        <w:rPr>
          <w:b/>
          <w:color w:val="auto"/>
        </w:rPr>
      </w:pPr>
    </w:p>
    <w:p w14:paraId="3F1CD53F" w14:textId="77777777" w:rsidR="004338CA" w:rsidRDefault="004338CA" w:rsidP="004338CA">
      <w:pPr>
        <w:pStyle w:val="COPPSUBHEAD"/>
      </w:pPr>
      <w:r>
        <w:t>New, upgraded, safe and compliant assets</w:t>
      </w:r>
    </w:p>
    <w:p w14:paraId="502DB82A" w14:textId="77777777" w:rsidR="004338CA" w:rsidRDefault="004338CA" w:rsidP="004338CA">
      <w:pPr>
        <w:pStyle w:val="COPPCONTENTSBODY"/>
      </w:pPr>
      <w:r>
        <w:t>We created new assets and upgraded a number of existing assets to increase service provision and access to our community. During the year we also had a strong focus on making a range of upgrades to a number of facilities to make them safe and to improve their accessibility.</w:t>
      </w:r>
    </w:p>
    <w:tbl>
      <w:tblPr>
        <w:tblStyle w:val="TableGrid"/>
        <w:tblW w:w="0" w:type="auto"/>
        <w:tblLook w:val="04A0" w:firstRow="1" w:lastRow="0" w:firstColumn="1" w:lastColumn="0" w:noHBand="0" w:noVBand="1"/>
        <w:tblCaption w:val="New and Upgraded Asset Projects"/>
        <w:tblDescription w:val="This table shows all the new and upgraded asset projects and expenditure in the City of Port Phillip in 2016/17."/>
      </w:tblPr>
      <w:tblGrid>
        <w:gridCol w:w="7366"/>
        <w:gridCol w:w="1650"/>
      </w:tblGrid>
      <w:tr w:rsidR="004338CA" w14:paraId="7B04E7E4" w14:textId="77777777" w:rsidTr="004338CA">
        <w:trPr>
          <w:tblHeader/>
        </w:trPr>
        <w:tc>
          <w:tcPr>
            <w:tcW w:w="7366" w:type="dxa"/>
            <w:tcBorders>
              <w:top w:val="single" w:sz="4" w:space="0" w:color="auto"/>
              <w:left w:val="single" w:sz="4" w:space="0" w:color="auto"/>
              <w:bottom w:val="single" w:sz="4" w:space="0" w:color="auto"/>
              <w:right w:val="single" w:sz="4" w:space="0" w:color="auto"/>
            </w:tcBorders>
            <w:hideMark/>
          </w:tcPr>
          <w:p w14:paraId="04FEFAC7" w14:textId="77777777" w:rsidR="004338CA" w:rsidRDefault="004338CA">
            <w:pPr>
              <w:pStyle w:val="COPPCONTENTSBODY"/>
              <w:rPr>
                <w:b/>
              </w:rPr>
            </w:pPr>
            <w:r>
              <w:rPr>
                <w:b/>
              </w:rPr>
              <w:t>New and Upgraded Asset Projects</w:t>
            </w:r>
          </w:p>
        </w:tc>
        <w:tc>
          <w:tcPr>
            <w:tcW w:w="1650" w:type="dxa"/>
            <w:tcBorders>
              <w:top w:val="single" w:sz="4" w:space="0" w:color="auto"/>
              <w:left w:val="single" w:sz="4" w:space="0" w:color="auto"/>
              <w:bottom w:val="single" w:sz="4" w:space="0" w:color="auto"/>
              <w:right w:val="single" w:sz="4" w:space="0" w:color="auto"/>
            </w:tcBorders>
            <w:hideMark/>
          </w:tcPr>
          <w:p w14:paraId="44E75DC3" w14:textId="77777777" w:rsidR="004338CA" w:rsidRDefault="004338CA">
            <w:pPr>
              <w:pStyle w:val="COPPCONTENTSBODY"/>
              <w:rPr>
                <w:b/>
              </w:rPr>
            </w:pPr>
            <w:r>
              <w:rPr>
                <w:b/>
              </w:rPr>
              <w:t>2016/17 expenditure</w:t>
            </w:r>
          </w:p>
        </w:tc>
      </w:tr>
      <w:tr w:rsidR="004338CA" w14:paraId="471E34CA" w14:textId="77777777" w:rsidTr="004338CA">
        <w:tc>
          <w:tcPr>
            <w:tcW w:w="7366" w:type="dxa"/>
            <w:tcBorders>
              <w:top w:val="single" w:sz="4" w:space="0" w:color="auto"/>
              <w:left w:val="single" w:sz="4" w:space="0" w:color="auto"/>
              <w:bottom w:val="single" w:sz="4" w:space="0" w:color="auto"/>
              <w:right w:val="single" w:sz="4" w:space="0" w:color="auto"/>
            </w:tcBorders>
            <w:hideMark/>
          </w:tcPr>
          <w:p w14:paraId="0640FECE" w14:textId="77777777" w:rsidR="004338CA" w:rsidRDefault="004338CA">
            <w:pPr>
              <w:pStyle w:val="COPPCONTENTSBODY"/>
            </w:pPr>
            <w:r>
              <w:t xml:space="preserve">St Kilda Life Saving Club redevelopment  </w:t>
            </w:r>
          </w:p>
          <w:p w14:paraId="067BEABF" w14:textId="77777777" w:rsidR="004338CA" w:rsidRDefault="004338CA">
            <w:pPr>
              <w:pStyle w:val="COPPCONTENTSBODY"/>
            </w:pPr>
            <w:r>
              <w:t xml:space="preserve">Total project cost was $4.6 million. </w:t>
            </w:r>
          </w:p>
        </w:tc>
        <w:tc>
          <w:tcPr>
            <w:tcW w:w="1650" w:type="dxa"/>
            <w:tcBorders>
              <w:top w:val="single" w:sz="4" w:space="0" w:color="auto"/>
              <w:left w:val="single" w:sz="4" w:space="0" w:color="auto"/>
              <w:bottom w:val="single" w:sz="4" w:space="0" w:color="auto"/>
              <w:right w:val="single" w:sz="4" w:space="0" w:color="auto"/>
            </w:tcBorders>
            <w:hideMark/>
          </w:tcPr>
          <w:p w14:paraId="5AE966EB" w14:textId="77777777" w:rsidR="004338CA" w:rsidRDefault="004338CA">
            <w:pPr>
              <w:pStyle w:val="COPPCONTENTSBODY"/>
            </w:pPr>
            <w:r>
              <w:t>$2.7 million</w:t>
            </w:r>
          </w:p>
        </w:tc>
      </w:tr>
      <w:tr w:rsidR="004338CA" w14:paraId="39824221" w14:textId="77777777" w:rsidTr="004338CA">
        <w:tc>
          <w:tcPr>
            <w:tcW w:w="7366" w:type="dxa"/>
            <w:tcBorders>
              <w:top w:val="single" w:sz="4" w:space="0" w:color="auto"/>
              <w:left w:val="single" w:sz="4" w:space="0" w:color="auto"/>
              <w:bottom w:val="single" w:sz="4" w:space="0" w:color="auto"/>
              <w:right w:val="single" w:sz="4" w:space="0" w:color="auto"/>
            </w:tcBorders>
            <w:hideMark/>
          </w:tcPr>
          <w:p w14:paraId="6CDC070A" w14:textId="77777777" w:rsidR="004338CA" w:rsidRDefault="004338CA">
            <w:pPr>
              <w:pStyle w:val="COPPCONTENTSBODY"/>
            </w:pPr>
            <w:r>
              <w:t>Gasworks Theatre building upgrade</w:t>
            </w:r>
          </w:p>
        </w:tc>
        <w:tc>
          <w:tcPr>
            <w:tcW w:w="1650" w:type="dxa"/>
            <w:tcBorders>
              <w:top w:val="single" w:sz="4" w:space="0" w:color="auto"/>
              <w:left w:val="single" w:sz="4" w:space="0" w:color="auto"/>
              <w:bottom w:val="single" w:sz="4" w:space="0" w:color="auto"/>
              <w:right w:val="single" w:sz="4" w:space="0" w:color="auto"/>
            </w:tcBorders>
            <w:hideMark/>
          </w:tcPr>
          <w:p w14:paraId="50070CC8" w14:textId="77777777" w:rsidR="004338CA" w:rsidRDefault="004338CA">
            <w:pPr>
              <w:pStyle w:val="COPPCONTENTSBODY"/>
            </w:pPr>
            <w:r>
              <w:t>$2.2 million</w:t>
            </w:r>
          </w:p>
        </w:tc>
      </w:tr>
      <w:tr w:rsidR="004338CA" w14:paraId="344DC80F" w14:textId="77777777" w:rsidTr="004338CA">
        <w:tc>
          <w:tcPr>
            <w:tcW w:w="7366" w:type="dxa"/>
            <w:tcBorders>
              <w:top w:val="single" w:sz="4" w:space="0" w:color="auto"/>
              <w:left w:val="single" w:sz="4" w:space="0" w:color="auto"/>
              <w:bottom w:val="single" w:sz="4" w:space="0" w:color="auto"/>
              <w:right w:val="single" w:sz="4" w:space="0" w:color="auto"/>
            </w:tcBorders>
            <w:hideMark/>
          </w:tcPr>
          <w:p w14:paraId="552FADED" w14:textId="77777777" w:rsidR="004338CA" w:rsidRDefault="004338CA">
            <w:pPr>
              <w:pStyle w:val="COPPCONTENTSBODY"/>
            </w:pPr>
            <w:r>
              <w:t xml:space="preserve">Palais Theatre refurbishment </w:t>
            </w:r>
          </w:p>
          <w:p w14:paraId="213030F2" w14:textId="77777777" w:rsidR="004338CA" w:rsidRDefault="004338CA">
            <w:pPr>
              <w:pStyle w:val="COPPCONTENTSBODY"/>
            </w:pPr>
            <w:r>
              <w:t>Total project cost was $20.1 million. Council’s contribution was $7.5 million.</w:t>
            </w:r>
          </w:p>
        </w:tc>
        <w:tc>
          <w:tcPr>
            <w:tcW w:w="1650" w:type="dxa"/>
            <w:tcBorders>
              <w:top w:val="single" w:sz="4" w:space="0" w:color="auto"/>
              <w:left w:val="single" w:sz="4" w:space="0" w:color="auto"/>
              <w:bottom w:val="single" w:sz="4" w:space="0" w:color="auto"/>
              <w:right w:val="single" w:sz="4" w:space="0" w:color="auto"/>
            </w:tcBorders>
            <w:hideMark/>
          </w:tcPr>
          <w:p w14:paraId="50D27134" w14:textId="77777777" w:rsidR="004338CA" w:rsidRDefault="004338CA">
            <w:pPr>
              <w:pStyle w:val="COPPCONTENTSBODY"/>
            </w:pPr>
            <w:r>
              <w:t>$5.5 million</w:t>
            </w:r>
          </w:p>
        </w:tc>
      </w:tr>
      <w:tr w:rsidR="004338CA" w14:paraId="268228AE" w14:textId="77777777" w:rsidTr="004338CA">
        <w:tc>
          <w:tcPr>
            <w:tcW w:w="7366" w:type="dxa"/>
            <w:tcBorders>
              <w:top w:val="single" w:sz="4" w:space="0" w:color="auto"/>
              <w:left w:val="single" w:sz="4" w:space="0" w:color="auto"/>
              <w:bottom w:val="single" w:sz="4" w:space="0" w:color="auto"/>
              <w:right w:val="single" w:sz="4" w:space="0" w:color="auto"/>
            </w:tcBorders>
            <w:vAlign w:val="center"/>
            <w:hideMark/>
          </w:tcPr>
          <w:p w14:paraId="2700BE11" w14:textId="77777777" w:rsidR="004338CA" w:rsidRDefault="004338CA">
            <w:pPr>
              <w:pStyle w:val="COPPCONTENTSBODY"/>
            </w:pPr>
            <w:r>
              <w:rPr>
                <w:lang w:val="en-US"/>
              </w:rPr>
              <w:t>Acland Street upgrade</w:t>
            </w:r>
          </w:p>
        </w:tc>
        <w:tc>
          <w:tcPr>
            <w:tcW w:w="1650" w:type="dxa"/>
            <w:tcBorders>
              <w:top w:val="single" w:sz="4" w:space="0" w:color="auto"/>
              <w:left w:val="single" w:sz="4" w:space="0" w:color="auto"/>
              <w:bottom w:val="single" w:sz="4" w:space="0" w:color="auto"/>
              <w:right w:val="single" w:sz="4" w:space="0" w:color="auto"/>
            </w:tcBorders>
            <w:hideMark/>
          </w:tcPr>
          <w:p w14:paraId="62886B1D" w14:textId="77777777" w:rsidR="004338CA" w:rsidRDefault="004338CA">
            <w:pPr>
              <w:pStyle w:val="COPPCONTENTSBODY"/>
            </w:pPr>
            <w:r>
              <w:t>$1.1 million</w:t>
            </w:r>
          </w:p>
        </w:tc>
      </w:tr>
      <w:tr w:rsidR="004338CA" w14:paraId="0820018A" w14:textId="77777777" w:rsidTr="004338CA">
        <w:tc>
          <w:tcPr>
            <w:tcW w:w="7366" w:type="dxa"/>
            <w:tcBorders>
              <w:top w:val="single" w:sz="4" w:space="0" w:color="auto"/>
              <w:left w:val="single" w:sz="4" w:space="0" w:color="auto"/>
              <w:bottom w:val="single" w:sz="4" w:space="0" w:color="auto"/>
              <w:right w:val="single" w:sz="4" w:space="0" w:color="auto"/>
            </w:tcBorders>
            <w:vAlign w:val="center"/>
            <w:hideMark/>
          </w:tcPr>
          <w:p w14:paraId="6A5F5953" w14:textId="77777777" w:rsidR="004338CA" w:rsidRDefault="004338CA">
            <w:pPr>
              <w:pStyle w:val="COPPCONTENTSBODY"/>
            </w:pPr>
            <w:r>
              <w:rPr>
                <w:lang w:val="en-US"/>
              </w:rPr>
              <w:lastRenderedPageBreak/>
              <w:t xml:space="preserve">Energy Efficiency and Solar in Council buildings </w:t>
            </w:r>
          </w:p>
        </w:tc>
        <w:tc>
          <w:tcPr>
            <w:tcW w:w="1650" w:type="dxa"/>
            <w:tcBorders>
              <w:top w:val="single" w:sz="4" w:space="0" w:color="auto"/>
              <w:left w:val="single" w:sz="4" w:space="0" w:color="auto"/>
              <w:bottom w:val="single" w:sz="4" w:space="0" w:color="auto"/>
              <w:right w:val="single" w:sz="4" w:space="0" w:color="auto"/>
            </w:tcBorders>
            <w:hideMark/>
          </w:tcPr>
          <w:p w14:paraId="66F2B53E" w14:textId="77777777" w:rsidR="004338CA" w:rsidRDefault="004338CA">
            <w:pPr>
              <w:pStyle w:val="COPPCONTENTSBODY"/>
            </w:pPr>
            <w:r>
              <w:t>$278,800</w:t>
            </w:r>
          </w:p>
        </w:tc>
      </w:tr>
      <w:tr w:rsidR="004338CA" w14:paraId="29BA2AA9" w14:textId="77777777" w:rsidTr="004338CA">
        <w:tc>
          <w:tcPr>
            <w:tcW w:w="7366" w:type="dxa"/>
            <w:tcBorders>
              <w:top w:val="single" w:sz="4" w:space="0" w:color="auto"/>
              <w:left w:val="single" w:sz="4" w:space="0" w:color="auto"/>
              <w:bottom w:val="single" w:sz="4" w:space="0" w:color="auto"/>
              <w:right w:val="single" w:sz="4" w:space="0" w:color="auto"/>
            </w:tcBorders>
            <w:vAlign w:val="center"/>
            <w:hideMark/>
          </w:tcPr>
          <w:p w14:paraId="4EE7C1D4" w14:textId="77777777" w:rsidR="004338CA" w:rsidRDefault="004338CA">
            <w:pPr>
              <w:pStyle w:val="COPPCONTENTSBODY"/>
            </w:pPr>
            <w:r>
              <w:t>Environmental Building Retrofits - solar at St Kilda Town Hall</w:t>
            </w:r>
          </w:p>
        </w:tc>
        <w:tc>
          <w:tcPr>
            <w:tcW w:w="1650" w:type="dxa"/>
            <w:tcBorders>
              <w:top w:val="single" w:sz="4" w:space="0" w:color="auto"/>
              <w:left w:val="single" w:sz="4" w:space="0" w:color="auto"/>
              <w:bottom w:val="single" w:sz="4" w:space="0" w:color="auto"/>
              <w:right w:val="single" w:sz="4" w:space="0" w:color="auto"/>
            </w:tcBorders>
            <w:hideMark/>
          </w:tcPr>
          <w:p w14:paraId="2C03D2C9" w14:textId="77777777" w:rsidR="004338CA" w:rsidRDefault="004338CA">
            <w:pPr>
              <w:pStyle w:val="COPPCONTENTSBODY"/>
            </w:pPr>
            <w:r>
              <w:t>$337,000</w:t>
            </w:r>
          </w:p>
        </w:tc>
      </w:tr>
      <w:tr w:rsidR="004338CA" w14:paraId="6D173867" w14:textId="77777777" w:rsidTr="004338CA">
        <w:tc>
          <w:tcPr>
            <w:tcW w:w="7366" w:type="dxa"/>
            <w:tcBorders>
              <w:top w:val="single" w:sz="4" w:space="0" w:color="auto"/>
              <w:left w:val="single" w:sz="4" w:space="0" w:color="auto"/>
              <w:bottom w:val="single" w:sz="4" w:space="0" w:color="auto"/>
              <w:right w:val="single" w:sz="4" w:space="0" w:color="auto"/>
            </w:tcBorders>
            <w:vAlign w:val="center"/>
            <w:hideMark/>
          </w:tcPr>
          <w:p w14:paraId="66034D5D" w14:textId="77777777" w:rsidR="004338CA" w:rsidRDefault="004338CA">
            <w:pPr>
              <w:pStyle w:val="COPPCONTENTSBODY"/>
            </w:pPr>
            <w:r>
              <w:t>Point Ormond public toilets upgrade</w:t>
            </w:r>
          </w:p>
        </w:tc>
        <w:tc>
          <w:tcPr>
            <w:tcW w:w="1650" w:type="dxa"/>
            <w:tcBorders>
              <w:top w:val="single" w:sz="4" w:space="0" w:color="auto"/>
              <w:left w:val="single" w:sz="4" w:space="0" w:color="auto"/>
              <w:bottom w:val="single" w:sz="4" w:space="0" w:color="auto"/>
              <w:right w:val="single" w:sz="4" w:space="0" w:color="auto"/>
            </w:tcBorders>
            <w:hideMark/>
          </w:tcPr>
          <w:p w14:paraId="27BBDCED" w14:textId="77777777" w:rsidR="004338CA" w:rsidRDefault="004338CA">
            <w:pPr>
              <w:pStyle w:val="COPPCONTENTSBODY"/>
            </w:pPr>
            <w:r>
              <w:t>$362,000</w:t>
            </w:r>
          </w:p>
        </w:tc>
      </w:tr>
      <w:tr w:rsidR="004338CA" w14:paraId="5673DDD7" w14:textId="77777777" w:rsidTr="004338CA">
        <w:tc>
          <w:tcPr>
            <w:tcW w:w="7366" w:type="dxa"/>
            <w:tcBorders>
              <w:top w:val="single" w:sz="4" w:space="0" w:color="auto"/>
              <w:left w:val="single" w:sz="4" w:space="0" w:color="auto"/>
              <w:bottom w:val="single" w:sz="4" w:space="0" w:color="auto"/>
              <w:right w:val="single" w:sz="4" w:space="0" w:color="auto"/>
            </w:tcBorders>
            <w:vAlign w:val="center"/>
            <w:hideMark/>
          </w:tcPr>
          <w:p w14:paraId="2EDBAC1F" w14:textId="77777777" w:rsidR="004338CA" w:rsidRDefault="004338CA">
            <w:pPr>
              <w:pStyle w:val="COPPCONTENTSBODY"/>
            </w:pPr>
            <w:r>
              <w:t xml:space="preserve">Separated queuing lane on Beach Street to alleviate traffic congestion </w:t>
            </w:r>
          </w:p>
        </w:tc>
        <w:tc>
          <w:tcPr>
            <w:tcW w:w="1650" w:type="dxa"/>
            <w:tcBorders>
              <w:top w:val="single" w:sz="4" w:space="0" w:color="auto"/>
              <w:left w:val="single" w:sz="4" w:space="0" w:color="auto"/>
              <w:bottom w:val="single" w:sz="4" w:space="0" w:color="auto"/>
              <w:right w:val="single" w:sz="4" w:space="0" w:color="auto"/>
            </w:tcBorders>
            <w:hideMark/>
          </w:tcPr>
          <w:p w14:paraId="3C66FFE6" w14:textId="77777777" w:rsidR="004338CA" w:rsidRDefault="004338CA">
            <w:pPr>
              <w:pStyle w:val="COPPCONTENTSBODY"/>
            </w:pPr>
            <w:r>
              <w:t>$200,000</w:t>
            </w:r>
          </w:p>
        </w:tc>
      </w:tr>
      <w:tr w:rsidR="004338CA" w14:paraId="67E49C8A" w14:textId="77777777" w:rsidTr="004338CA">
        <w:tc>
          <w:tcPr>
            <w:tcW w:w="7366" w:type="dxa"/>
            <w:tcBorders>
              <w:top w:val="single" w:sz="4" w:space="0" w:color="auto"/>
              <w:left w:val="single" w:sz="4" w:space="0" w:color="auto"/>
              <w:bottom w:val="single" w:sz="4" w:space="0" w:color="auto"/>
              <w:right w:val="single" w:sz="4" w:space="0" w:color="auto"/>
            </w:tcBorders>
            <w:vAlign w:val="center"/>
            <w:hideMark/>
          </w:tcPr>
          <w:p w14:paraId="36125F4B" w14:textId="77777777" w:rsidR="004338CA" w:rsidRDefault="004338CA">
            <w:pPr>
              <w:pStyle w:val="COPPCONTENTSBODY"/>
            </w:pPr>
            <w:r>
              <w:t>Accessibility improvements to Council buildings</w:t>
            </w:r>
          </w:p>
        </w:tc>
        <w:tc>
          <w:tcPr>
            <w:tcW w:w="1650" w:type="dxa"/>
            <w:tcBorders>
              <w:top w:val="single" w:sz="4" w:space="0" w:color="auto"/>
              <w:left w:val="single" w:sz="4" w:space="0" w:color="auto"/>
              <w:bottom w:val="single" w:sz="4" w:space="0" w:color="auto"/>
              <w:right w:val="single" w:sz="4" w:space="0" w:color="auto"/>
            </w:tcBorders>
            <w:hideMark/>
          </w:tcPr>
          <w:p w14:paraId="79DE8015" w14:textId="77777777" w:rsidR="004338CA" w:rsidRDefault="004338CA">
            <w:pPr>
              <w:pStyle w:val="COPPCONTENTSBODY"/>
            </w:pPr>
            <w:r>
              <w:t>$56,000</w:t>
            </w:r>
          </w:p>
        </w:tc>
      </w:tr>
      <w:tr w:rsidR="004338CA" w14:paraId="7F117181" w14:textId="77777777" w:rsidTr="004338CA">
        <w:tc>
          <w:tcPr>
            <w:tcW w:w="7366" w:type="dxa"/>
            <w:tcBorders>
              <w:top w:val="single" w:sz="4" w:space="0" w:color="auto"/>
              <w:left w:val="single" w:sz="4" w:space="0" w:color="auto"/>
              <w:bottom w:val="single" w:sz="4" w:space="0" w:color="auto"/>
              <w:right w:val="single" w:sz="4" w:space="0" w:color="auto"/>
            </w:tcBorders>
            <w:vAlign w:val="center"/>
            <w:hideMark/>
          </w:tcPr>
          <w:p w14:paraId="48563E29" w14:textId="77777777" w:rsidR="004338CA" w:rsidRDefault="004338CA">
            <w:pPr>
              <w:pStyle w:val="COPPCONTENTSBODY"/>
            </w:pPr>
            <w:r>
              <w:t>Implementation of safe roof access systems on Council buildings</w:t>
            </w:r>
          </w:p>
        </w:tc>
        <w:tc>
          <w:tcPr>
            <w:tcW w:w="1650" w:type="dxa"/>
            <w:tcBorders>
              <w:top w:val="single" w:sz="4" w:space="0" w:color="auto"/>
              <w:left w:val="single" w:sz="4" w:space="0" w:color="auto"/>
              <w:bottom w:val="single" w:sz="4" w:space="0" w:color="auto"/>
              <w:right w:val="single" w:sz="4" w:space="0" w:color="auto"/>
            </w:tcBorders>
            <w:hideMark/>
          </w:tcPr>
          <w:p w14:paraId="2F9B978B" w14:textId="77777777" w:rsidR="004338CA" w:rsidRDefault="004338CA">
            <w:pPr>
              <w:pStyle w:val="COPPCONTENTSBODY"/>
            </w:pPr>
            <w:r>
              <w:t>$98,000</w:t>
            </w:r>
          </w:p>
        </w:tc>
      </w:tr>
      <w:tr w:rsidR="004338CA" w14:paraId="25E679CD" w14:textId="77777777" w:rsidTr="004338CA">
        <w:tc>
          <w:tcPr>
            <w:tcW w:w="7366" w:type="dxa"/>
            <w:tcBorders>
              <w:top w:val="single" w:sz="4" w:space="0" w:color="auto"/>
              <w:left w:val="single" w:sz="4" w:space="0" w:color="auto"/>
              <w:bottom w:val="single" w:sz="4" w:space="0" w:color="auto"/>
              <w:right w:val="single" w:sz="4" w:space="0" w:color="auto"/>
            </w:tcBorders>
            <w:vAlign w:val="center"/>
            <w:hideMark/>
          </w:tcPr>
          <w:p w14:paraId="5B3C630A" w14:textId="77777777" w:rsidR="004338CA" w:rsidRDefault="004338CA">
            <w:pPr>
              <w:pStyle w:val="COPPCONTENTSBODY"/>
            </w:pPr>
            <w:r>
              <w:t>Installation of crash barriers within the South Melbourne Market rooftop carpark</w:t>
            </w:r>
          </w:p>
        </w:tc>
        <w:tc>
          <w:tcPr>
            <w:tcW w:w="1650" w:type="dxa"/>
            <w:tcBorders>
              <w:top w:val="single" w:sz="4" w:space="0" w:color="auto"/>
              <w:left w:val="single" w:sz="4" w:space="0" w:color="auto"/>
              <w:bottom w:val="single" w:sz="4" w:space="0" w:color="auto"/>
              <w:right w:val="single" w:sz="4" w:space="0" w:color="auto"/>
            </w:tcBorders>
            <w:hideMark/>
          </w:tcPr>
          <w:p w14:paraId="36B0562B" w14:textId="77777777" w:rsidR="004338CA" w:rsidRDefault="004338CA">
            <w:pPr>
              <w:pStyle w:val="COPPCONTENTSBODY"/>
            </w:pPr>
            <w:r>
              <w:t>$573,000</w:t>
            </w:r>
          </w:p>
        </w:tc>
      </w:tr>
      <w:tr w:rsidR="004338CA" w14:paraId="5206A087" w14:textId="77777777" w:rsidTr="004338CA">
        <w:tc>
          <w:tcPr>
            <w:tcW w:w="7366" w:type="dxa"/>
            <w:tcBorders>
              <w:top w:val="single" w:sz="4" w:space="0" w:color="auto"/>
              <w:left w:val="single" w:sz="4" w:space="0" w:color="auto"/>
              <w:bottom w:val="single" w:sz="4" w:space="0" w:color="auto"/>
              <w:right w:val="single" w:sz="4" w:space="0" w:color="auto"/>
            </w:tcBorders>
            <w:vAlign w:val="center"/>
            <w:hideMark/>
          </w:tcPr>
          <w:p w14:paraId="15DB8092" w14:textId="77777777" w:rsidR="004338CA" w:rsidRDefault="004338CA">
            <w:pPr>
              <w:pStyle w:val="COPPCONTENTSBODY"/>
            </w:pPr>
            <w:r>
              <w:t xml:space="preserve">Improvements to Bubup Nairm Family and Children's Centre </w:t>
            </w:r>
          </w:p>
        </w:tc>
        <w:tc>
          <w:tcPr>
            <w:tcW w:w="1650" w:type="dxa"/>
            <w:tcBorders>
              <w:top w:val="single" w:sz="4" w:space="0" w:color="auto"/>
              <w:left w:val="single" w:sz="4" w:space="0" w:color="auto"/>
              <w:bottom w:val="single" w:sz="4" w:space="0" w:color="auto"/>
              <w:right w:val="single" w:sz="4" w:space="0" w:color="auto"/>
            </w:tcBorders>
            <w:hideMark/>
          </w:tcPr>
          <w:p w14:paraId="20E02560" w14:textId="77777777" w:rsidR="004338CA" w:rsidRDefault="004338CA">
            <w:pPr>
              <w:pStyle w:val="COPPCONTENTSBODY"/>
            </w:pPr>
            <w:r>
              <w:t>$76,000</w:t>
            </w:r>
          </w:p>
        </w:tc>
      </w:tr>
    </w:tbl>
    <w:p w14:paraId="63492DE9" w14:textId="77777777" w:rsidR="004338CA" w:rsidRDefault="004338CA" w:rsidP="004338CA">
      <w:pPr>
        <w:pStyle w:val="COPPBODY"/>
        <w:rPr>
          <w:color w:val="auto"/>
        </w:rPr>
      </w:pPr>
    </w:p>
    <w:p w14:paraId="09733FCE" w14:textId="77777777" w:rsidR="004338CA" w:rsidRDefault="004338CA" w:rsidP="004338CA">
      <w:pPr>
        <w:pStyle w:val="COPPSUBHEAD"/>
      </w:pPr>
      <w:r>
        <w:t>Asset renewal</w:t>
      </w:r>
    </w:p>
    <w:p w14:paraId="2563747D" w14:textId="77777777" w:rsidR="004338CA" w:rsidRDefault="004338CA" w:rsidP="004338CA">
      <w:pPr>
        <w:pStyle w:val="COPPBODY"/>
        <w:rPr>
          <w:color w:val="auto"/>
        </w:rPr>
      </w:pPr>
      <w:r>
        <w:rPr>
          <w:color w:val="auto"/>
        </w:rPr>
        <w:t>Sustaining our community infrastructure and assets is one of the biggest challenges Council faces. At risk is the continued sustainability of our assets which are intrinsically important to the delivery of our services.</w:t>
      </w:r>
    </w:p>
    <w:p w14:paraId="7378B127" w14:textId="77777777" w:rsidR="004338CA" w:rsidRDefault="004338CA" w:rsidP="004338CA">
      <w:pPr>
        <w:pStyle w:val="COPPBODY"/>
        <w:rPr>
          <w:color w:val="auto"/>
        </w:rPr>
      </w:pPr>
      <w:r>
        <w:rPr>
          <w:color w:val="auto"/>
        </w:rPr>
        <w:t xml:space="preserve">We recognise this challenge and have sustained our effort to invest in asset renewal at responsible levels. In 2016/17 we spent close to $20.7 million on renewing our buildings, roads, footpaths, drains and public space infrastructure. This investment represents a renewal ratio of 92.1 per cent and demonstrates that we are committed to asset sustainability. The renewal ratio expresses net capital expenditure on renewal of existing assets as a percentage of the optimal level of expenditure which is measured as depreciation. </w:t>
      </w:r>
    </w:p>
    <w:p w14:paraId="78312BE3" w14:textId="77777777" w:rsidR="004338CA" w:rsidRDefault="004338CA" w:rsidP="004338CA">
      <w:pPr>
        <w:pStyle w:val="COPPBODY"/>
        <w:rPr>
          <w:color w:val="auto"/>
        </w:rPr>
      </w:pPr>
      <w:r>
        <w:rPr>
          <w:color w:val="auto"/>
        </w:rPr>
        <w:t>Major asset renewal projects included:</w:t>
      </w:r>
    </w:p>
    <w:p w14:paraId="116D9416" w14:textId="77777777" w:rsidR="004338CA" w:rsidRDefault="004338CA" w:rsidP="004338CA">
      <w:pPr>
        <w:pStyle w:val="COPPBODY"/>
        <w:numPr>
          <w:ilvl w:val="0"/>
          <w:numId w:val="40"/>
        </w:numPr>
        <w:textAlignment w:val="auto"/>
        <w:rPr>
          <w:color w:val="auto"/>
        </w:rPr>
      </w:pPr>
      <w:r>
        <w:rPr>
          <w:color w:val="auto"/>
        </w:rPr>
        <w:t>Footpath renewal program (10.9 kilometres of footpath) $1.73 million</w:t>
      </w:r>
    </w:p>
    <w:p w14:paraId="33D6C3C5" w14:textId="77777777" w:rsidR="004338CA" w:rsidRDefault="004338CA" w:rsidP="004338CA">
      <w:pPr>
        <w:pStyle w:val="COPPBODY"/>
        <w:numPr>
          <w:ilvl w:val="0"/>
          <w:numId w:val="40"/>
        </w:numPr>
        <w:textAlignment w:val="auto"/>
        <w:rPr>
          <w:color w:val="auto"/>
        </w:rPr>
      </w:pPr>
      <w:r>
        <w:rPr>
          <w:color w:val="auto"/>
        </w:rPr>
        <w:t xml:space="preserve">Road resurfacing program $1.68 million (33,800 square metres of road) </w:t>
      </w:r>
    </w:p>
    <w:p w14:paraId="512123BF" w14:textId="77777777" w:rsidR="004338CA" w:rsidRDefault="004338CA" w:rsidP="004338CA">
      <w:pPr>
        <w:pStyle w:val="COPPBODY"/>
        <w:numPr>
          <w:ilvl w:val="0"/>
          <w:numId w:val="40"/>
        </w:numPr>
        <w:textAlignment w:val="auto"/>
        <w:rPr>
          <w:color w:val="auto"/>
        </w:rPr>
      </w:pPr>
      <w:r>
        <w:rPr>
          <w:color w:val="auto"/>
        </w:rPr>
        <w:t>Road renewal program $1.5 million (2.6 kilometres of road)</w:t>
      </w:r>
    </w:p>
    <w:p w14:paraId="7F6545A7" w14:textId="77777777" w:rsidR="004338CA" w:rsidRDefault="004338CA" w:rsidP="004338CA">
      <w:pPr>
        <w:pStyle w:val="COPPBODY"/>
        <w:numPr>
          <w:ilvl w:val="1"/>
          <w:numId w:val="40"/>
        </w:numPr>
        <w:textAlignment w:val="auto"/>
        <w:rPr>
          <w:color w:val="auto"/>
        </w:rPr>
      </w:pPr>
      <w:r>
        <w:rPr>
          <w:color w:val="auto"/>
        </w:rPr>
        <w:t>Holroyd Avenue, St Kilda East</w:t>
      </w:r>
    </w:p>
    <w:p w14:paraId="6B2E0DC1" w14:textId="77777777" w:rsidR="004338CA" w:rsidRDefault="004338CA" w:rsidP="004338CA">
      <w:pPr>
        <w:pStyle w:val="COPPBODY"/>
        <w:numPr>
          <w:ilvl w:val="1"/>
          <w:numId w:val="40"/>
        </w:numPr>
        <w:textAlignment w:val="auto"/>
        <w:rPr>
          <w:color w:val="auto"/>
        </w:rPr>
      </w:pPr>
      <w:r>
        <w:rPr>
          <w:color w:val="auto"/>
        </w:rPr>
        <w:t>Quat Quatta Avenue, Ripponlea</w:t>
      </w:r>
    </w:p>
    <w:p w14:paraId="60D28924" w14:textId="77777777" w:rsidR="004338CA" w:rsidRDefault="004338CA" w:rsidP="004338CA">
      <w:pPr>
        <w:pStyle w:val="COPPBODY"/>
        <w:numPr>
          <w:ilvl w:val="1"/>
          <w:numId w:val="40"/>
        </w:numPr>
        <w:textAlignment w:val="auto"/>
        <w:rPr>
          <w:color w:val="auto"/>
        </w:rPr>
      </w:pPr>
      <w:r>
        <w:rPr>
          <w:color w:val="auto"/>
        </w:rPr>
        <w:t>Kendall Street, Elwood</w:t>
      </w:r>
    </w:p>
    <w:p w14:paraId="07E416CE" w14:textId="77777777" w:rsidR="004338CA" w:rsidRDefault="004338CA" w:rsidP="004338CA">
      <w:pPr>
        <w:pStyle w:val="COPPBODY"/>
        <w:numPr>
          <w:ilvl w:val="1"/>
          <w:numId w:val="40"/>
        </w:numPr>
        <w:textAlignment w:val="auto"/>
        <w:rPr>
          <w:color w:val="auto"/>
        </w:rPr>
      </w:pPr>
      <w:r>
        <w:rPr>
          <w:color w:val="auto"/>
        </w:rPr>
        <w:t>Ross Street, Port Melbourne</w:t>
      </w:r>
    </w:p>
    <w:p w14:paraId="544B7F74" w14:textId="77777777" w:rsidR="004338CA" w:rsidRDefault="004338CA" w:rsidP="004338CA">
      <w:pPr>
        <w:pStyle w:val="COPPBODY"/>
        <w:numPr>
          <w:ilvl w:val="1"/>
          <w:numId w:val="40"/>
        </w:numPr>
        <w:textAlignment w:val="auto"/>
        <w:rPr>
          <w:color w:val="auto"/>
        </w:rPr>
      </w:pPr>
      <w:r>
        <w:rPr>
          <w:color w:val="auto"/>
        </w:rPr>
        <w:t>Alfred Place, St Kilda</w:t>
      </w:r>
    </w:p>
    <w:p w14:paraId="6F655BD5" w14:textId="77777777" w:rsidR="004338CA" w:rsidRDefault="004338CA" w:rsidP="004338CA">
      <w:pPr>
        <w:pStyle w:val="COPPBODY"/>
        <w:numPr>
          <w:ilvl w:val="1"/>
          <w:numId w:val="40"/>
        </w:numPr>
        <w:textAlignment w:val="auto"/>
        <w:rPr>
          <w:color w:val="auto"/>
        </w:rPr>
      </w:pPr>
      <w:r>
        <w:rPr>
          <w:color w:val="auto"/>
        </w:rPr>
        <w:t>Bayview Street, Elwood</w:t>
      </w:r>
    </w:p>
    <w:p w14:paraId="1E80DA4A" w14:textId="77777777" w:rsidR="004338CA" w:rsidRDefault="004338CA" w:rsidP="004338CA">
      <w:pPr>
        <w:pStyle w:val="COPPBODY"/>
        <w:numPr>
          <w:ilvl w:val="1"/>
          <w:numId w:val="40"/>
        </w:numPr>
        <w:textAlignment w:val="auto"/>
        <w:rPr>
          <w:color w:val="auto"/>
        </w:rPr>
      </w:pPr>
      <w:r>
        <w:rPr>
          <w:color w:val="auto"/>
        </w:rPr>
        <w:lastRenderedPageBreak/>
        <w:t xml:space="preserve">Victoria Street, South Melbourne </w:t>
      </w:r>
    </w:p>
    <w:p w14:paraId="50430F8A" w14:textId="77777777" w:rsidR="004338CA" w:rsidRDefault="004338CA" w:rsidP="004338CA">
      <w:pPr>
        <w:pStyle w:val="COPPBODY"/>
        <w:numPr>
          <w:ilvl w:val="0"/>
          <w:numId w:val="40"/>
        </w:numPr>
        <w:textAlignment w:val="auto"/>
        <w:rPr>
          <w:color w:val="auto"/>
        </w:rPr>
      </w:pPr>
      <w:r>
        <w:rPr>
          <w:color w:val="auto"/>
        </w:rPr>
        <w:t>Kerb renewal program $524,000</w:t>
      </w:r>
    </w:p>
    <w:p w14:paraId="37B805FD" w14:textId="77777777" w:rsidR="004338CA" w:rsidRDefault="004338CA" w:rsidP="004338CA">
      <w:pPr>
        <w:pStyle w:val="COPPBODY"/>
        <w:numPr>
          <w:ilvl w:val="1"/>
          <w:numId w:val="40"/>
        </w:numPr>
        <w:textAlignment w:val="auto"/>
        <w:rPr>
          <w:color w:val="auto"/>
        </w:rPr>
      </w:pPr>
      <w:r>
        <w:rPr>
          <w:color w:val="auto"/>
        </w:rPr>
        <w:t>Dickens Street, Elwood</w:t>
      </w:r>
    </w:p>
    <w:p w14:paraId="29CA811F" w14:textId="77777777" w:rsidR="004338CA" w:rsidRDefault="004338CA" w:rsidP="004338CA">
      <w:pPr>
        <w:pStyle w:val="COPPBODY"/>
        <w:numPr>
          <w:ilvl w:val="1"/>
          <w:numId w:val="40"/>
        </w:numPr>
        <w:textAlignment w:val="auto"/>
        <w:rPr>
          <w:color w:val="auto"/>
        </w:rPr>
      </w:pPr>
      <w:r>
        <w:rPr>
          <w:color w:val="auto"/>
        </w:rPr>
        <w:t>Albert Road, South Melbourne</w:t>
      </w:r>
    </w:p>
    <w:p w14:paraId="58C83D4E" w14:textId="77777777" w:rsidR="004338CA" w:rsidRDefault="004338CA" w:rsidP="004338CA">
      <w:pPr>
        <w:pStyle w:val="COPPBODY"/>
        <w:numPr>
          <w:ilvl w:val="1"/>
          <w:numId w:val="40"/>
        </w:numPr>
        <w:textAlignment w:val="auto"/>
        <w:rPr>
          <w:color w:val="auto"/>
        </w:rPr>
      </w:pPr>
      <w:r>
        <w:rPr>
          <w:color w:val="auto"/>
        </w:rPr>
        <w:t>Stead Street, South Melbourne</w:t>
      </w:r>
    </w:p>
    <w:p w14:paraId="14E4B846" w14:textId="77777777" w:rsidR="004338CA" w:rsidRDefault="004338CA" w:rsidP="004338CA">
      <w:pPr>
        <w:pStyle w:val="COPPBODY"/>
        <w:numPr>
          <w:ilvl w:val="1"/>
          <w:numId w:val="40"/>
        </w:numPr>
        <w:textAlignment w:val="auto"/>
        <w:rPr>
          <w:color w:val="auto"/>
        </w:rPr>
      </w:pPr>
      <w:r>
        <w:rPr>
          <w:color w:val="auto"/>
        </w:rPr>
        <w:t>Tope Street, South Melbourne</w:t>
      </w:r>
    </w:p>
    <w:p w14:paraId="257E0E3A" w14:textId="77777777" w:rsidR="004338CA" w:rsidRDefault="004338CA" w:rsidP="004338CA">
      <w:pPr>
        <w:pStyle w:val="COPPBODY"/>
        <w:numPr>
          <w:ilvl w:val="1"/>
          <w:numId w:val="40"/>
        </w:numPr>
        <w:textAlignment w:val="auto"/>
        <w:rPr>
          <w:color w:val="auto"/>
        </w:rPr>
      </w:pPr>
      <w:r>
        <w:rPr>
          <w:color w:val="auto"/>
        </w:rPr>
        <w:t>Cruikshank Street, South Melbourne</w:t>
      </w:r>
    </w:p>
    <w:p w14:paraId="6FF494C5" w14:textId="77777777" w:rsidR="004338CA" w:rsidRDefault="004338CA" w:rsidP="004338CA">
      <w:pPr>
        <w:pStyle w:val="COPPBODY"/>
        <w:numPr>
          <w:ilvl w:val="0"/>
          <w:numId w:val="40"/>
        </w:numPr>
        <w:textAlignment w:val="auto"/>
        <w:rPr>
          <w:color w:val="auto"/>
        </w:rPr>
      </w:pPr>
      <w:r>
        <w:rPr>
          <w:color w:val="auto"/>
        </w:rPr>
        <w:t>Drainage renewal program $900,000</w:t>
      </w:r>
    </w:p>
    <w:p w14:paraId="14FC3145" w14:textId="77777777" w:rsidR="004338CA" w:rsidRDefault="004338CA" w:rsidP="004338CA">
      <w:pPr>
        <w:pStyle w:val="COPPBODY"/>
        <w:numPr>
          <w:ilvl w:val="0"/>
          <w:numId w:val="40"/>
        </w:numPr>
        <w:textAlignment w:val="auto"/>
        <w:rPr>
          <w:color w:val="auto"/>
        </w:rPr>
      </w:pPr>
      <w:r>
        <w:rPr>
          <w:color w:val="auto"/>
        </w:rPr>
        <w:t>Public space renewal projects $360,000</w:t>
      </w:r>
    </w:p>
    <w:p w14:paraId="29FAE688" w14:textId="77777777" w:rsidR="004338CA" w:rsidRDefault="004338CA" w:rsidP="004338CA">
      <w:pPr>
        <w:pStyle w:val="COPPBODY"/>
        <w:numPr>
          <w:ilvl w:val="1"/>
          <w:numId w:val="40"/>
        </w:numPr>
        <w:textAlignment w:val="auto"/>
        <w:rPr>
          <w:color w:val="auto"/>
        </w:rPr>
      </w:pPr>
      <w:r>
        <w:rPr>
          <w:color w:val="auto"/>
        </w:rPr>
        <w:t>Beacon Cove foreshore</w:t>
      </w:r>
    </w:p>
    <w:p w14:paraId="196AA74E" w14:textId="77777777" w:rsidR="004338CA" w:rsidRDefault="004338CA" w:rsidP="004338CA">
      <w:pPr>
        <w:pStyle w:val="COPPBODY"/>
        <w:numPr>
          <w:ilvl w:val="1"/>
          <w:numId w:val="40"/>
        </w:numPr>
        <w:textAlignment w:val="auto"/>
        <w:rPr>
          <w:color w:val="auto"/>
        </w:rPr>
      </w:pPr>
      <w:r>
        <w:rPr>
          <w:color w:val="auto"/>
        </w:rPr>
        <w:t>Elwood public space</w:t>
      </w:r>
    </w:p>
    <w:p w14:paraId="2BA12225" w14:textId="77777777" w:rsidR="004338CA" w:rsidRDefault="004338CA" w:rsidP="004338CA">
      <w:pPr>
        <w:pStyle w:val="COPPBODY"/>
        <w:numPr>
          <w:ilvl w:val="1"/>
          <w:numId w:val="40"/>
        </w:numPr>
        <w:textAlignment w:val="auto"/>
        <w:rPr>
          <w:color w:val="auto"/>
        </w:rPr>
      </w:pPr>
      <w:r>
        <w:rPr>
          <w:color w:val="auto"/>
        </w:rPr>
        <w:t>Moran Reserve</w:t>
      </w:r>
    </w:p>
    <w:p w14:paraId="5FA7B1DE" w14:textId="77777777" w:rsidR="004338CA" w:rsidRDefault="004338CA" w:rsidP="004338CA">
      <w:pPr>
        <w:pStyle w:val="COPPBODY"/>
        <w:numPr>
          <w:ilvl w:val="1"/>
          <w:numId w:val="40"/>
        </w:numPr>
        <w:textAlignment w:val="auto"/>
        <w:rPr>
          <w:color w:val="auto"/>
        </w:rPr>
      </w:pPr>
      <w:r>
        <w:rPr>
          <w:color w:val="auto"/>
        </w:rPr>
        <w:t>Marina Reserve</w:t>
      </w:r>
    </w:p>
    <w:p w14:paraId="3F5F75FA" w14:textId="77777777" w:rsidR="004338CA" w:rsidRDefault="004338CA" w:rsidP="004338CA">
      <w:pPr>
        <w:pStyle w:val="COPPBODY"/>
        <w:numPr>
          <w:ilvl w:val="1"/>
          <w:numId w:val="40"/>
        </w:numPr>
        <w:textAlignment w:val="auto"/>
        <w:rPr>
          <w:color w:val="auto"/>
        </w:rPr>
      </w:pPr>
      <w:r>
        <w:rPr>
          <w:color w:val="auto"/>
        </w:rPr>
        <w:t>Pier Road/St Kilda Beach</w:t>
      </w:r>
    </w:p>
    <w:p w14:paraId="4C3DD9FA" w14:textId="77777777" w:rsidR="004338CA" w:rsidRDefault="004338CA" w:rsidP="004338CA">
      <w:pPr>
        <w:pStyle w:val="COPPBODY"/>
        <w:numPr>
          <w:ilvl w:val="0"/>
          <w:numId w:val="40"/>
        </w:numPr>
        <w:textAlignment w:val="auto"/>
        <w:rPr>
          <w:color w:val="auto"/>
        </w:rPr>
      </w:pPr>
      <w:r>
        <w:rPr>
          <w:color w:val="auto"/>
        </w:rPr>
        <w:t>Parks infrastructure renewal, including seating, signs, bins, pathways and irrigation systems $480,000</w:t>
      </w:r>
    </w:p>
    <w:p w14:paraId="7BE023B5" w14:textId="77777777" w:rsidR="004338CA" w:rsidRDefault="004338CA" w:rsidP="004338CA">
      <w:pPr>
        <w:pStyle w:val="COPPBODY"/>
        <w:numPr>
          <w:ilvl w:val="0"/>
          <w:numId w:val="40"/>
        </w:numPr>
        <w:textAlignment w:val="auto"/>
        <w:rPr>
          <w:color w:val="auto"/>
        </w:rPr>
      </w:pPr>
      <w:r>
        <w:rPr>
          <w:color w:val="auto"/>
        </w:rPr>
        <w:t>Road furniture renewal, including signs, streetscape elements, and parking machines $430,000</w:t>
      </w:r>
    </w:p>
    <w:p w14:paraId="60C6D96D" w14:textId="77777777" w:rsidR="004338CA" w:rsidRDefault="004338CA" w:rsidP="004338CA">
      <w:pPr>
        <w:pStyle w:val="COPPBODY"/>
        <w:numPr>
          <w:ilvl w:val="0"/>
          <w:numId w:val="40"/>
        </w:numPr>
        <w:textAlignment w:val="auto"/>
        <w:rPr>
          <w:color w:val="auto"/>
        </w:rPr>
      </w:pPr>
      <w:r>
        <w:rPr>
          <w:color w:val="auto"/>
        </w:rPr>
        <w:t>Building renewal and refurbishment works:</w:t>
      </w:r>
    </w:p>
    <w:p w14:paraId="47902268" w14:textId="77777777" w:rsidR="004338CA" w:rsidRDefault="004338CA" w:rsidP="004338CA">
      <w:pPr>
        <w:pStyle w:val="COPPBODY"/>
        <w:numPr>
          <w:ilvl w:val="1"/>
          <w:numId w:val="40"/>
        </w:numPr>
        <w:textAlignment w:val="auto"/>
        <w:rPr>
          <w:color w:val="auto"/>
        </w:rPr>
      </w:pPr>
      <w:r>
        <w:rPr>
          <w:color w:val="auto"/>
        </w:rPr>
        <w:t>South Melbourne Market $221,000</w:t>
      </w:r>
    </w:p>
    <w:p w14:paraId="7F84DAA0" w14:textId="77777777" w:rsidR="004338CA" w:rsidRDefault="004338CA" w:rsidP="004338CA">
      <w:pPr>
        <w:pStyle w:val="COPPBODY"/>
        <w:numPr>
          <w:ilvl w:val="1"/>
          <w:numId w:val="40"/>
        </w:numPr>
        <w:textAlignment w:val="auto"/>
        <w:rPr>
          <w:color w:val="auto"/>
        </w:rPr>
      </w:pPr>
      <w:r>
        <w:rPr>
          <w:color w:val="auto"/>
        </w:rPr>
        <w:t>Elwood Surf Life Saving Club $310,000</w:t>
      </w:r>
    </w:p>
    <w:p w14:paraId="26C42D14" w14:textId="77777777" w:rsidR="004338CA" w:rsidRDefault="004338CA" w:rsidP="004338CA">
      <w:pPr>
        <w:pStyle w:val="COPPBODY"/>
        <w:numPr>
          <w:ilvl w:val="1"/>
          <w:numId w:val="40"/>
        </w:numPr>
        <w:textAlignment w:val="auto"/>
        <w:rPr>
          <w:color w:val="auto"/>
        </w:rPr>
      </w:pPr>
      <w:r>
        <w:rPr>
          <w:color w:val="auto"/>
        </w:rPr>
        <w:t>minor building renewal projects to various Council buildings to maintain safety and service $128,000</w:t>
      </w:r>
    </w:p>
    <w:p w14:paraId="4F0222F8" w14:textId="77777777" w:rsidR="004338CA" w:rsidRDefault="004338CA" w:rsidP="004338CA">
      <w:pPr>
        <w:pStyle w:val="COPPBODY"/>
        <w:numPr>
          <w:ilvl w:val="1"/>
          <w:numId w:val="40"/>
        </w:numPr>
        <w:textAlignment w:val="auto"/>
        <w:rPr>
          <w:color w:val="auto"/>
        </w:rPr>
      </w:pPr>
      <w:r>
        <w:rPr>
          <w:color w:val="auto"/>
        </w:rPr>
        <w:t>minor capital works to a number of Council’s child care centres $105,000</w:t>
      </w:r>
    </w:p>
    <w:p w14:paraId="2004619B" w14:textId="77777777" w:rsidR="004338CA" w:rsidRDefault="004338CA" w:rsidP="004338CA">
      <w:pPr>
        <w:pStyle w:val="COPPBODY"/>
        <w:numPr>
          <w:ilvl w:val="1"/>
          <w:numId w:val="40"/>
        </w:numPr>
        <w:textAlignment w:val="auto"/>
        <w:rPr>
          <w:color w:val="auto"/>
        </w:rPr>
      </w:pPr>
      <w:r>
        <w:rPr>
          <w:color w:val="auto"/>
        </w:rPr>
        <w:t xml:space="preserve">Linden Gallery (multi-year project) $85,000 </w:t>
      </w:r>
    </w:p>
    <w:p w14:paraId="63214528" w14:textId="77777777" w:rsidR="004338CA" w:rsidRDefault="004338CA" w:rsidP="004338CA">
      <w:pPr>
        <w:pStyle w:val="COPPBODY"/>
        <w:numPr>
          <w:ilvl w:val="1"/>
          <w:numId w:val="40"/>
        </w:numPr>
        <w:textAlignment w:val="auto"/>
        <w:rPr>
          <w:color w:val="auto"/>
        </w:rPr>
      </w:pPr>
      <w:r>
        <w:rPr>
          <w:color w:val="auto"/>
        </w:rPr>
        <w:t>replacement of heating and cooling equipment servicing the St Kilda Library $260,000</w:t>
      </w:r>
    </w:p>
    <w:p w14:paraId="0E67052C" w14:textId="77777777" w:rsidR="004338CA" w:rsidRDefault="004338CA" w:rsidP="004338CA">
      <w:pPr>
        <w:pStyle w:val="COPPBODY"/>
        <w:numPr>
          <w:ilvl w:val="1"/>
          <w:numId w:val="40"/>
        </w:numPr>
        <w:textAlignment w:val="auto"/>
        <w:rPr>
          <w:color w:val="auto"/>
        </w:rPr>
      </w:pPr>
      <w:r>
        <w:rPr>
          <w:color w:val="auto"/>
        </w:rPr>
        <w:t>South Melbourne Town Hall lifts (multi-year project) $51,000.</w:t>
      </w:r>
    </w:p>
    <w:p w14:paraId="213E2335" w14:textId="77777777" w:rsidR="004338CA" w:rsidRDefault="004338CA" w:rsidP="004338CA">
      <w:pPr>
        <w:pStyle w:val="COPPSUBHEAD"/>
        <w:rPr>
          <w:color w:val="auto"/>
        </w:rPr>
      </w:pPr>
    </w:p>
    <w:p w14:paraId="67D960E6" w14:textId="77777777" w:rsidR="004338CA" w:rsidRDefault="004338CA" w:rsidP="004338CA">
      <w:pPr>
        <w:pStyle w:val="COPPSUBHEAD"/>
      </w:pPr>
      <w:r>
        <w:t>Highlights</w:t>
      </w:r>
    </w:p>
    <w:p w14:paraId="19673DAF" w14:textId="77777777" w:rsidR="004338CA" w:rsidRDefault="004338CA" w:rsidP="004338CA">
      <w:pPr>
        <w:pStyle w:val="COPPSUBHEAD2"/>
      </w:pPr>
      <w:r>
        <w:t>Asset management policy</w:t>
      </w:r>
    </w:p>
    <w:p w14:paraId="28B62C28" w14:textId="77777777" w:rsidR="004338CA" w:rsidRDefault="004338CA" w:rsidP="004338CA">
      <w:pPr>
        <w:pStyle w:val="COPPCONTENTSBODY"/>
      </w:pPr>
      <w:r>
        <w:lastRenderedPageBreak/>
        <w:t xml:space="preserve">The Asset Management Policy was reviewed and adopted by Council in accordance with best practice. This policy will ensure appropriate management of our assets to meet current and future community needs and is a key part of our overall asset management framework. </w:t>
      </w:r>
    </w:p>
    <w:p w14:paraId="6FC8BC3E" w14:textId="77777777" w:rsidR="004338CA" w:rsidRDefault="004338CA" w:rsidP="004338CA">
      <w:pPr>
        <w:pStyle w:val="COPPSUBHEAD2"/>
      </w:pPr>
      <w:r>
        <w:t>Asset management plans</w:t>
      </w:r>
    </w:p>
    <w:p w14:paraId="02EA7BD5" w14:textId="77777777" w:rsidR="004338CA" w:rsidRDefault="004338CA" w:rsidP="004338CA">
      <w:pPr>
        <w:pStyle w:val="COPPCONTENTSBODY"/>
      </w:pPr>
      <w:r>
        <w:t>We undertook significant work throughout the year to complete plans for all our asset portfolios of transport, stormwater, buildings, public space, lighting and information and technology. These plans ensure that key management directions are defined.</w:t>
      </w:r>
    </w:p>
    <w:p w14:paraId="789D3DAB" w14:textId="77777777" w:rsidR="004338CA" w:rsidRDefault="004338CA" w:rsidP="004338CA">
      <w:pPr>
        <w:pStyle w:val="COPPSUBHEAD2"/>
      </w:pPr>
      <w:r>
        <w:t>Asset information</w:t>
      </w:r>
    </w:p>
    <w:p w14:paraId="4353B82B" w14:textId="77777777" w:rsidR="004338CA" w:rsidRDefault="004338CA" w:rsidP="004338CA">
      <w:pPr>
        <w:pStyle w:val="COPPCONTENTSBODY"/>
      </w:pPr>
      <w:r>
        <w:t>We continue our program of ongoing asset condition audits to better understand how our assets perform and assist with planning. Assets assessed included roads (surface and pavement), buildings and facilities.</w:t>
      </w:r>
    </w:p>
    <w:p w14:paraId="7DCD1B84" w14:textId="77777777" w:rsidR="004338CA" w:rsidRDefault="004338CA" w:rsidP="004338CA">
      <w:pPr>
        <w:pStyle w:val="COPPSUBHEAD"/>
        <w:rPr>
          <w:color w:val="auto"/>
        </w:rPr>
      </w:pPr>
    </w:p>
    <w:p w14:paraId="40A5853F" w14:textId="77777777" w:rsidR="004338CA" w:rsidRDefault="004338CA" w:rsidP="004338CA">
      <w:pPr>
        <w:pStyle w:val="COPPSUBHEAD"/>
      </w:pPr>
      <w:r>
        <w:t xml:space="preserve">Challenges </w:t>
      </w:r>
    </w:p>
    <w:p w14:paraId="28F5AA1D" w14:textId="77777777" w:rsidR="004338CA" w:rsidRDefault="004338CA" w:rsidP="004338CA">
      <w:pPr>
        <w:pStyle w:val="COPPBODY"/>
        <w:rPr>
          <w:color w:val="auto"/>
        </w:rPr>
      </w:pPr>
    </w:p>
    <w:p w14:paraId="738BE769" w14:textId="77777777" w:rsidR="004338CA" w:rsidRDefault="004338CA" w:rsidP="004338CA">
      <w:pPr>
        <w:pStyle w:val="COPPSUBHEAD2"/>
      </w:pPr>
      <w:r>
        <w:t xml:space="preserve">Asset management strategy </w:t>
      </w:r>
    </w:p>
    <w:p w14:paraId="59398EEB" w14:textId="77777777" w:rsidR="004338CA" w:rsidRDefault="004338CA" w:rsidP="004338CA">
      <w:pPr>
        <w:pStyle w:val="COPPCONTENTSBODY"/>
      </w:pPr>
      <w:r>
        <w:t>We are preparing an Asset Management Strategy which will review of our current environment, identify the desired state and detail a roadmap to achieve best practice asset management capability. The strategy will also address how key Council Plan objectives that rely on assets will be achieved.</w:t>
      </w:r>
    </w:p>
    <w:p w14:paraId="102CBD3E" w14:textId="77777777" w:rsidR="004338CA" w:rsidRDefault="004338CA" w:rsidP="004338CA">
      <w:pPr>
        <w:pStyle w:val="COPPSUBHEAD2"/>
      </w:pPr>
      <w:r>
        <w:t>Continuous improvement</w:t>
      </w:r>
    </w:p>
    <w:p w14:paraId="1F64AE45" w14:textId="77777777" w:rsidR="004338CA" w:rsidRDefault="004338CA" w:rsidP="004338CA">
      <w:pPr>
        <w:pStyle w:val="COPPCONTENTSBODY"/>
      </w:pPr>
      <w:r>
        <w:t>We recognise the importance of, and are committed to, improving asset management in accordance with the National Asset Management Assessment Framework. This is a tool used by Council to conduct a self-moderated assessment of the level of maturity of our asset management processes, practices and systems.</w:t>
      </w:r>
    </w:p>
    <w:p w14:paraId="747E5020" w14:textId="77777777" w:rsidR="004338CA" w:rsidRDefault="004338CA" w:rsidP="004338CA">
      <w:pPr>
        <w:pStyle w:val="COPPCONTENTSBODY"/>
      </w:pPr>
      <w:r>
        <w:t xml:space="preserve">Council is close to achieving a ‘core’ maturity in asset management however further work is required to bridge some gaps. </w:t>
      </w:r>
    </w:p>
    <w:p w14:paraId="2CD4CB45" w14:textId="77777777" w:rsidR="004338CA" w:rsidRDefault="004338CA" w:rsidP="004338CA">
      <w:pPr>
        <w:pStyle w:val="COPPSUBHEAD2"/>
      </w:pPr>
      <w:r>
        <w:t>Investment challenges</w:t>
      </w:r>
    </w:p>
    <w:p w14:paraId="7A86E26A" w14:textId="77777777" w:rsidR="004338CA" w:rsidRDefault="004338CA" w:rsidP="004338CA">
      <w:pPr>
        <w:pStyle w:val="COPPCONTENTSBODY"/>
      </w:pPr>
      <w:r>
        <w:t>Capital investment covers the renewal or upgrade of existing assets to extend their service life, the creation or acquisition of new assets to address growth in demand or changes to service levels.</w:t>
      </w:r>
    </w:p>
    <w:p w14:paraId="23A9003C" w14:textId="77777777" w:rsidR="004338CA" w:rsidRDefault="004338CA" w:rsidP="004338CA">
      <w:pPr>
        <w:pStyle w:val="COPPCONTENTSBODY"/>
      </w:pPr>
      <w:r>
        <w:t>A key challenge is to provide a sustainable balance between providing new or enhanced assets and maintaining and renewing our existing assets at a cost and quality that is affordable and acceptable to our community. Better aligning future funding needs will help optimise expenditure</w:t>
      </w:r>
      <w:r>
        <w:rPr>
          <w:b/>
        </w:rPr>
        <w:t>.</w:t>
      </w:r>
    </w:p>
    <w:p w14:paraId="257ABDDD" w14:textId="77777777" w:rsidR="004338CA" w:rsidRDefault="004338CA" w:rsidP="004338CA">
      <w:pPr>
        <w:pStyle w:val="COPPSUBHEAD"/>
        <w:rPr>
          <w:color w:val="auto"/>
        </w:rPr>
      </w:pPr>
    </w:p>
    <w:p w14:paraId="70D2865F" w14:textId="77777777" w:rsidR="004338CA" w:rsidRDefault="004338CA" w:rsidP="004338CA">
      <w:pPr>
        <w:pStyle w:val="COPPSUBHEAD"/>
      </w:pPr>
      <w:r>
        <w:lastRenderedPageBreak/>
        <w:t>Looking forward</w:t>
      </w:r>
    </w:p>
    <w:p w14:paraId="5779E877" w14:textId="77777777" w:rsidR="004338CA" w:rsidRDefault="004338CA" w:rsidP="004338CA">
      <w:pPr>
        <w:pStyle w:val="COPPCONTENTSBODY"/>
      </w:pPr>
      <w:r>
        <w:t xml:space="preserve">We will consolidate existing practices and implement initiatives to: </w:t>
      </w:r>
    </w:p>
    <w:p w14:paraId="7AD8041B" w14:textId="77777777" w:rsidR="004338CA" w:rsidRDefault="004338CA" w:rsidP="004338CA">
      <w:pPr>
        <w:pStyle w:val="COPPCONTENTSBODY"/>
        <w:numPr>
          <w:ilvl w:val="0"/>
          <w:numId w:val="41"/>
        </w:numPr>
        <w:textAlignment w:val="auto"/>
      </w:pPr>
      <w:r>
        <w:t>ensure that our assets are fit-for-purpose</w:t>
      </w:r>
    </w:p>
    <w:p w14:paraId="4C2268B5" w14:textId="77777777" w:rsidR="004338CA" w:rsidRDefault="004338CA" w:rsidP="004338CA">
      <w:pPr>
        <w:pStyle w:val="COPPCONTENTSBODY"/>
        <w:numPr>
          <w:ilvl w:val="0"/>
          <w:numId w:val="41"/>
        </w:numPr>
        <w:textAlignment w:val="auto"/>
      </w:pPr>
      <w:r>
        <w:t>use our assets innovatively to deliver community benefit</w:t>
      </w:r>
    </w:p>
    <w:p w14:paraId="5F17CCFB" w14:textId="77777777" w:rsidR="004338CA" w:rsidRDefault="004338CA" w:rsidP="004338CA">
      <w:pPr>
        <w:pStyle w:val="COPPCONTENTSBODY"/>
        <w:numPr>
          <w:ilvl w:val="0"/>
          <w:numId w:val="41"/>
        </w:numPr>
        <w:textAlignment w:val="auto"/>
      </w:pPr>
      <w:r>
        <w:t>incorporate climate resiliency and mitigate the environmental impact of our assets</w:t>
      </w:r>
    </w:p>
    <w:p w14:paraId="2F1FA23C" w14:textId="77777777" w:rsidR="004338CA" w:rsidRDefault="004338CA" w:rsidP="004338CA">
      <w:pPr>
        <w:pStyle w:val="COPPCONTENTSBODY"/>
        <w:numPr>
          <w:ilvl w:val="0"/>
          <w:numId w:val="41"/>
        </w:numPr>
        <w:textAlignment w:val="auto"/>
      </w:pPr>
      <w:r>
        <w:t xml:space="preserve">improve our practices, including using smart technology to optimise decisions and performance </w:t>
      </w:r>
    </w:p>
    <w:p w14:paraId="6B9FA499" w14:textId="77777777" w:rsidR="004338CA" w:rsidRDefault="004338CA" w:rsidP="004338CA">
      <w:pPr>
        <w:pStyle w:val="COPPCONTENTSBODY"/>
        <w:numPr>
          <w:ilvl w:val="0"/>
          <w:numId w:val="41"/>
        </w:numPr>
        <w:textAlignment w:val="auto"/>
      </w:pPr>
      <w:r>
        <w:t>ensure financially sustainable decisions so that we can continue to look after, improve and grow our assets for current and future generations.</w:t>
      </w:r>
    </w:p>
    <w:p w14:paraId="3D467FBE" w14:textId="77777777" w:rsidR="004338CA" w:rsidRDefault="004338CA" w:rsidP="00AC2D6E">
      <w:pPr>
        <w:pStyle w:val="COPPSUBHEAD"/>
        <w:rPr>
          <w:b w:val="0"/>
          <w:sz w:val="24"/>
          <w:szCs w:val="24"/>
        </w:rPr>
        <w:sectPr w:rsidR="004338CA" w:rsidSect="00892BFB">
          <w:headerReference w:type="default" r:id="rId34"/>
          <w:pgSz w:w="11906" w:h="16838"/>
          <w:pgMar w:top="1440" w:right="1440" w:bottom="1440" w:left="1440" w:header="708" w:footer="708" w:gutter="0"/>
          <w:cols w:space="708"/>
          <w:docGrid w:linePitch="360"/>
        </w:sectPr>
      </w:pPr>
    </w:p>
    <w:p w14:paraId="7F9F2069" w14:textId="77777777" w:rsidR="004338CA" w:rsidRDefault="004338CA" w:rsidP="004338CA">
      <w:pPr>
        <w:pStyle w:val="COPPCONTENTHEADER"/>
        <w:rPr>
          <w:sz w:val="32"/>
          <w:szCs w:val="32"/>
          <w:lang w:eastAsia="en-US"/>
        </w:rPr>
      </w:pPr>
      <w:r>
        <w:lastRenderedPageBreak/>
        <w:t xml:space="preserve">Chapter 5 Achieving Toward Zero </w:t>
      </w:r>
    </w:p>
    <w:p w14:paraId="16AB58D4" w14:textId="77777777" w:rsidR="004338CA" w:rsidRDefault="004338CA" w:rsidP="004338CA">
      <w:pPr>
        <w:pStyle w:val="ListParagraph"/>
        <w:numPr>
          <w:ilvl w:val="0"/>
          <w:numId w:val="42"/>
        </w:numPr>
        <w:autoSpaceDE w:val="0"/>
        <w:autoSpaceDN w:val="0"/>
        <w:adjustRightInd w:val="0"/>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Major milestones </w:t>
      </w:r>
    </w:p>
    <w:p w14:paraId="467B7A15" w14:textId="77777777" w:rsidR="004338CA" w:rsidRDefault="004338CA" w:rsidP="004338CA">
      <w:pPr>
        <w:pStyle w:val="ListParagraph"/>
        <w:numPr>
          <w:ilvl w:val="0"/>
          <w:numId w:val="42"/>
        </w:numPr>
        <w:autoSpaceDE w:val="0"/>
        <w:autoSpaceDN w:val="0"/>
        <w:adjustRightInd w:val="0"/>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Our 2020 challenges </w:t>
      </w:r>
    </w:p>
    <w:p w14:paraId="0A0752E5" w14:textId="77777777" w:rsidR="004338CA" w:rsidRDefault="004338CA" w:rsidP="004338CA">
      <w:pPr>
        <w:pStyle w:val="ListParagraph"/>
        <w:numPr>
          <w:ilvl w:val="0"/>
          <w:numId w:val="42"/>
        </w:numPr>
        <w:spacing w:after="200"/>
        <w:rPr>
          <w:rFonts w:ascii="Arial" w:hAnsi="Arial" w:cs="Arial"/>
          <w:b/>
          <w:color w:val="000000"/>
          <w:sz w:val="28"/>
          <w:szCs w:val="28"/>
          <w:lang w:val="en-GB" w:eastAsia="en-AU"/>
        </w:rPr>
      </w:pPr>
      <w:r>
        <w:rPr>
          <w:rFonts w:ascii="Arial" w:hAnsi="Arial" w:cs="Arial"/>
          <w:color w:val="000000" w:themeColor="text1"/>
          <w:sz w:val="24"/>
          <w:szCs w:val="24"/>
        </w:rPr>
        <w:t>Toward Zero community targets</w:t>
      </w:r>
      <w:r>
        <w:rPr>
          <w:b/>
          <w:sz w:val="28"/>
          <w:szCs w:val="28"/>
        </w:rPr>
        <w:br w:type="page"/>
      </w:r>
    </w:p>
    <w:p w14:paraId="5603D7CF" w14:textId="77777777" w:rsidR="004338CA" w:rsidRDefault="004338CA" w:rsidP="004338CA">
      <w:pPr>
        <w:pStyle w:val="COPPHEADING"/>
        <w:rPr>
          <w:color w:val="000000"/>
          <w:lang w:val="en-GB" w:eastAsia="en-AU"/>
        </w:rPr>
      </w:pPr>
      <w:r>
        <w:lastRenderedPageBreak/>
        <w:t>Toward Zero</w:t>
      </w:r>
    </w:p>
    <w:p w14:paraId="6C7AF803" w14:textId="77777777" w:rsidR="004338CA" w:rsidRDefault="004338CA" w:rsidP="004338CA">
      <w:pPr>
        <w:pStyle w:val="COPPBODY"/>
      </w:pPr>
      <w:r>
        <w:t xml:space="preserve">Toward Zero is the City of Port Phillip’s sustainable environment strategy to 2020. Council adopted the Toward Zero Sustainable Environment Strategy in 2007. </w:t>
      </w:r>
    </w:p>
    <w:p w14:paraId="448986CC" w14:textId="77777777" w:rsidR="004338CA" w:rsidRDefault="004338CA" w:rsidP="004338CA">
      <w:pPr>
        <w:pStyle w:val="COPPBODY"/>
        <w:rPr>
          <w:b/>
        </w:rPr>
      </w:pPr>
      <w:r>
        <w:t>The strategy outlines nine sustainability challenges and sets Council and community targets for 2020.</w:t>
      </w:r>
    </w:p>
    <w:p w14:paraId="6B0515C0" w14:textId="77777777" w:rsidR="004338CA" w:rsidRDefault="004338CA" w:rsidP="004338CA">
      <w:pPr>
        <w:autoSpaceDE w:val="0"/>
        <w:autoSpaceDN w:val="0"/>
        <w:adjustRightInd w:val="0"/>
        <w:spacing w:after="0" w:line="240" w:lineRule="auto"/>
        <w:rPr>
          <w:rFonts w:ascii="Arial" w:hAnsi="Arial" w:cs="Arial"/>
          <w:sz w:val="24"/>
          <w:szCs w:val="24"/>
        </w:rPr>
      </w:pPr>
    </w:p>
    <w:p w14:paraId="3D205831" w14:textId="77777777" w:rsidR="004338CA" w:rsidRDefault="004338CA" w:rsidP="004338CA">
      <w:pPr>
        <w:pStyle w:val="COPPBODY"/>
      </w:pPr>
      <w:r>
        <w:t>Toward Zero has nine challenges covering:</w:t>
      </w:r>
    </w:p>
    <w:p w14:paraId="1CE429F1" w14:textId="77777777" w:rsidR="004338CA" w:rsidRDefault="004338CA" w:rsidP="004338CA">
      <w:pPr>
        <w:pStyle w:val="COPPBODY"/>
        <w:numPr>
          <w:ilvl w:val="0"/>
          <w:numId w:val="43"/>
        </w:numPr>
        <w:textAlignment w:val="auto"/>
      </w:pPr>
      <w:r>
        <w:t>greenhouse gas emissions</w:t>
      </w:r>
    </w:p>
    <w:p w14:paraId="7829C9BB" w14:textId="77777777" w:rsidR="004338CA" w:rsidRDefault="004338CA" w:rsidP="004338CA">
      <w:pPr>
        <w:pStyle w:val="COPPBODY"/>
        <w:numPr>
          <w:ilvl w:val="0"/>
          <w:numId w:val="43"/>
        </w:numPr>
        <w:textAlignment w:val="auto"/>
      </w:pPr>
      <w:r>
        <w:t>potable water use</w:t>
      </w:r>
    </w:p>
    <w:p w14:paraId="762CFA33" w14:textId="77777777" w:rsidR="004338CA" w:rsidRDefault="004338CA" w:rsidP="004338CA">
      <w:pPr>
        <w:pStyle w:val="COPPBODY"/>
        <w:numPr>
          <w:ilvl w:val="0"/>
          <w:numId w:val="43"/>
        </w:numPr>
        <w:textAlignment w:val="auto"/>
      </w:pPr>
      <w:r>
        <w:t>waste</w:t>
      </w:r>
    </w:p>
    <w:p w14:paraId="36876CB1" w14:textId="77777777" w:rsidR="004338CA" w:rsidRDefault="004338CA" w:rsidP="004338CA">
      <w:pPr>
        <w:pStyle w:val="COPPBODY"/>
        <w:numPr>
          <w:ilvl w:val="0"/>
          <w:numId w:val="43"/>
        </w:numPr>
        <w:textAlignment w:val="auto"/>
      </w:pPr>
      <w:r>
        <w:t>contamination and pollution</w:t>
      </w:r>
    </w:p>
    <w:p w14:paraId="04618704" w14:textId="77777777" w:rsidR="004338CA" w:rsidRDefault="004338CA" w:rsidP="004338CA">
      <w:pPr>
        <w:pStyle w:val="COPPBODY"/>
        <w:numPr>
          <w:ilvl w:val="0"/>
          <w:numId w:val="43"/>
        </w:numPr>
        <w:textAlignment w:val="auto"/>
      </w:pPr>
      <w:r>
        <w:t>sustainable transport</w:t>
      </w:r>
    </w:p>
    <w:p w14:paraId="2C854739" w14:textId="77777777" w:rsidR="004338CA" w:rsidRDefault="004338CA" w:rsidP="004338CA">
      <w:pPr>
        <w:pStyle w:val="COPPBODY"/>
        <w:numPr>
          <w:ilvl w:val="0"/>
          <w:numId w:val="43"/>
        </w:numPr>
        <w:textAlignment w:val="auto"/>
      </w:pPr>
      <w:r>
        <w:t>sustainable urban design and development</w:t>
      </w:r>
    </w:p>
    <w:p w14:paraId="100A13FA" w14:textId="77777777" w:rsidR="004338CA" w:rsidRDefault="004338CA" w:rsidP="004338CA">
      <w:pPr>
        <w:pStyle w:val="COPPBODY"/>
        <w:numPr>
          <w:ilvl w:val="0"/>
          <w:numId w:val="43"/>
        </w:numPr>
        <w:textAlignment w:val="auto"/>
      </w:pPr>
      <w:r>
        <w:t>net loss of natural heritage</w:t>
      </w:r>
    </w:p>
    <w:p w14:paraId="6DAD0F1F" w14:textId="77777777" w:rsidR="004338CA" w:rsidRDefault="004338CA" w:rsidP="004338CA">
      <w:pPr>
        <w:pStyle w:val="COPPBODY"/>
        <w:numPr>
          <w:ilvl w:val="0"/>
          <w:numId w:val="43"/>
        </w:numPr>
        <w:textAlignment w:val="auto"/>
      </w:pPr>
      <w:r>
        <w:t>sustainable purchasing and procurement</w:t>
      </w:r>
    </w:p>
    <w:p w14:paraId="232A0609" w14:textId="77777777" w:rsidR="004338CA" w:rsidRDefault="004338CA" w:rsidP="004338CA">
      <w:pPr>
        <w:pStyle w:val="COPPBODY"/>
        <w:numPr>
          <w:ilvl w:val="0"/>
          <w:numId w:val="43"/>
        </w:numPr>
        <w:textAlignment w:val="auto"/>
      </w:pPr>
      <w:r>
        <w:t>climate change.</w:t>
      </w:r>
    </w:p>
    <w:p w14:paraId="1E363ECB" w14:textId="77777777" w:rsidR="004338CA" w:rsidRDefault="004338CA" w:rsidP="004338CA">
      <w:pPr>
        <w:pStyle w:val="COPPBODY"/>
      </w:pPr>
    </w:p>
    <w:p w14:paraId="2213BC14" w14:textId="77777777" w:rsidR="004338CA" w:rsidRDefault="004338CA" w:rsidP="004338CA">
      <w:pPr>
        <w:rPr>
          <w:rFonts w:ascii="Arial" w:hAnsi="Arial" w:cs="Arial"/>
          <w:b/>
          <w:color w:val="000000"/>
          <w:sz w:val="28"/>
          <w:szCs w:val="28"/>
          <w:lang w:val="en-GB" w:eastAsia="en-AU"/>
        </w:rPr>
      </w:pPr>
      <w:r>
        <w:rPr>
          <w:rFonts w:ascii="Arial" w:hAnsi="Arial" w:cs="Arial"/>
        </w:rPr>
        <w:br w:type="page"/>
      </w:r>
    </w:p>
    <w:p w14:paraId="6A2305EF" w14:textId="77777777" w:rsidR="004338CA" w:rsidRDefault="004338CA" w:rsidP="004338CA">
      <w:pPr>
        <w:pStyle w:val="COPPHEADING"/>
        <w:rPr>
          <w:rFonts w:asciiTheme="majorHAnsi" w:eastAsiaTheme="majorEastAsia" w:hAnsiTheme="majorHAnsi" w:cstheme="majorBidi"/>
          <w:sz w:val="26"/>
          <w:szCs w:val="26"/>
        </w:rPr>
      </w:pPr>
      <w:r>
        <w:lastRenderedPageBreak/>
        <w:t>Major Milestones in 2016/17</w:t>
      </w:r>
    </w:p>
    <w:p w14:paraId="5CA78447" w14:textId="77777777" w:rsidR="004338CA" w:rsidRDefault="004338CA" w:rsidP="004338CA">
      <w:pPr>
        <w:pStyle w:val="COPPBODY"/>
        <w:rPr>
          <w:b/>
        </w:rPr>
      </w:pPr>
      <w:r>
        <w:rPr>
          <w:b/>
        </w:rPr>
        <w:t>September 2016</w:t>
      </w:r>
    </w:p>
    <w:p w14:paraId="218A8B8F" w14:textId="77777777" w:rsidR="004338CA" w:rsidRDefault="004338CA" w:rsidP="004338CA">
      <w:pPr>
        <w:pStyle w:val="COPPBODY"/>
        <w:numPr>
          <w:ilvl w:val="0"/>
          <w:numId w:val="44"/>
        </w:numPr>
        <w:textAlignment w:val="auto"/>
        <w:rPr>
          <w:color w:val="auto"/>
        </w:rPr>
      </w:pPr>
      <w:r>
        <w:rPr>
          <w:color w:val="auto"/>
        </w:rPr>
        <w:t>Completed installation of 172kW solar panels at St Kilda Town Hall</w:t>
      </w:r>
    </w:p>
    <w:p w14:paraId="5B18B8C6" w14:textId="77777777" w:rsidR="004338CA" w:rsidRDefault="004338CA" w:rsidP="004338CA">
      <w:pPr>
        <w:pStyle w:val="COPPBODY"/>
        <w:rPr>
          <w:color w:val="auto"/>
        </w:rPr>
      </w:pPr>
      <w:r>
        <w:rPr>
          <w:b/>
          <w:color w:val="auto"/>
        </w:rPr>
        <w:t>November 2016</w:t>
      </w:r>
    </w:p>
    <w:p w14:paraId="5E757D3D" w14:textId="77777777" w:rsidR="004338CA" w:rsidRDefault="004338CA" w:rsidP="004338CA">
      <w:pPr>
        <w:pStyle w:val="COPPBODY"/>
        <w:numPr>
          <w:ilvl w:val="0"/>
          <w:numId w:val="45"/>
        </w:numPr>
        <w:textAlignment w:val="auto"/>
        <w:rPr>
          <w:color w:val="auto"/>
        </w:rPr>
      </w:pPr>
      <w:r>
        <w:rPr>
          <w:color w:val="auto"/>
        </w:rPr>
        <w:t>Partnered with Public Transport Victoria and Yarra Trams to deliver an accessible tram terminus, streetscape upgrade, wider footpaths and new pedestrian plaza on Acland Street</w:t>
      </w:r>
    </w:p>
    <w:p w14:paraId="5C5269EC" w14:textId="77777777" w:rsidR="004338CA" w:rsidRDefault="004338CA" w:rsidP="004338CA">
      <w:pPr>
        <w:pStyle w:val="COPPBODY"/>
        <w:rPr>
          <w:color w:val="auto"/>
        </w:rPr>
      </w:pPr>
      <w:r>
        <w:rPr>
          <w:b/>
          <w:color w:val="auto"/>
        </w:rPr>
        <w:t>February 2017</w:t>
      </w:r>
    </w:p>
    <w:p w14:paraId="60B657A0" w14:textId="77777777" w:rsidR="004338CA" w:rsidRDefault="004338CA" w:rsidP="004338CA">
      <w:pPr>
        <w:pStyle w:val="COPPBODY"/>
        <w:numPr>
          <w:ilvl w:val="0"/>
          <w:numId w:val="46"/>
        </w:numPr>
        <w:textAlignment w:val="auto"/>
      </w:pPr>
      <w:r>
        <w:t>Installed a GaiaRecycle machine at South Melbourne Market, which converts food waste into fertiliser and water</w:t>
      </w:r>
    </w:p>
    <w:p w14:paraId="4E4C8D9C" w14:textId="77777777" w:rsidR="004338CA" w:rsidRDefault="004338CA" w:rsidP="004338CA">
      <w:pPr>
        <w:pStyle w:val="COPPBODY"/>
        <w:numPr>
          <w:ilvl w:val="0"/>
          <w:numId w:val="46"/>
        </w:numPr>
        <w:textAlignment w:val="auto"/>
      </w:pPr>
      <w:r>
        <w:rPr>
          <w:color w:val="auto"/>
        </w:rPr>
        <w:t>Received an LGPro Award for Excellence, in partnership with five other Councils, for the Environmentally Sustainable Design Policy – Planning Reform for a Sustainable Future</w:t>
      </w:r>
    </w:p>
    <w:p w14:paraId="69E17681" w14:textId="77777777" w:rsidR="004338CA" w:rsidRDefault="004338CA" w:rsidP="004338CA">
      <w:pPr>
        <w:pStyle w:val="COPPBODY"/>
        <w:rPr>
          <w:b/>
        </w:rPr>
      </w:pPr>
      <w:r>
        <w:rPr>
          <w:b/>
        </w:rPr>
        <w:t>March 2017</w:t>
      </w:r>
    </w:p>
    <w:p w14:paraId="098C3518" w14:textId="77777777" w:rsidR="004338CA" w:rsidRDefault="004338CA" w:rsidP="004338CA">
      <w:pPr>
        <w:pStyle w:val="COPPBODY"/>
        <w:numPr>
          <w:ilvl w:val="0"/>
          <w:numId w:val="47"/>
        </w:numPr>
        <w:textAlignment w:val="auto"/>
        <w:rPr>
          <w:color w:val="auto"/>
        </w:rPr>
      </w:pPr>
      <w:r>
        <w:rPr>
          <w:color w:val="auto"/>
        </w:rPr>
        <w:t>Facilitated an architecture and urban design exhibition, ‘Swamped‘, which focused on the impact of climate change on the Elster Creek catchment</w:t>
      </w:r>
    </w:p>
    <w:p w14:paraId="62DD815B" w14:textId="77777777" w:rsidR="004338CA" w:rsidRDefault="004338CA" w:rsidP="004338CA">
      <w:pPr>
        <w:pStyle w:val="COPPBODY"/>
        <w:rPr>
          <w:b/>
          <w:color w:val="auto"/>
        </w:rPr>
      </w:pPr>
      <w:r>
        <w:rPr>
          <w:b/>
          <w:color w:val="auto"/>
        </w:rPr>
        <w:t>May 2017</w:t>
      </w:r>
    </w:p>
    <w:p w14:paraId="66B85D44" w14:textId="77777777" w:rsidR="004338CA" w:rsidRDefault="004338CA" w:rsidP="004338CA">
      <w:pPr>
        <w:pStyle w:val="COPPBODY"/>
        <w:numPr>
          <w:ilvl w:val="0"/>
          <w:numId w:val="48"/>
        </w:numPr>
        <w:textAlignment w:val="auto"/>
        <w:rPr>
          <w:color w:val="auto"/>
        </w:rPr>
      </w:pPr>
      <w:r>
        <w:rPr>
          <w:color w:val="auto"/>
        </w:rPr>
        <w:t>Called upon the Victorian Government to ban the free distribution of single use plastic bags and pledged to join Zoos Victoria’s campaign to avoid using balloons</w:t>
      </w:r>
    </w:p>
    <w:p w14:paraId="49DEF868" w14:textId="77777777" w:rsidR="004338CA" w:rsidRDefault="004338CA" w:rsidP="004338CA">
      <w:pPr>
        <w:pStyle w:val="COPPBODY"/>
        <w:numPr>
          <w:ilvl w:val="0"/>
          <w:numId w:val="48"/>
        </w:numPr>
        <w:textAlignment w:val="auto"/>
        <w:rPr>
          <w:color w:val="auto"/>
        </w:rPr>
      </w:pPr>
      <w:r>
        <w:rPr>
          <w:color w:val="auto"/>
        </w:rPr>
        <w:t>Implemented Multi Unit Developments (MUDs) education campaign aimed at improving waste recycling rates and other amenity issues, including a Facebook posting forum aimed at building body corporate coordinators</w:t>
      </w:r>
    </w:p>
    <w:p w14:paraId="09EC8D8B" w14:textId="77777777" w:rsidR="004338CA" w:rsidRDefault="004338CA" w:rsidP="004338CA">
      <w:pPr>
        <w:pStyle w:val="COPPBODY"/>
        <w:rPr>
          <w:b/>
          <w:color w:val="auto"/>
        </w:rPr>
      </w:pPr>
      <w:r>
        <w:rPr>
          <w:b/>
          <w:color w:val="auto"/>
        </w:rPr>
        <w:t>June 2017</w:t>
      </w:r>
    </w:p>
    <w:p w14:paraId="52FEC637" w14:textId="77777777" w:rsidR="004338CA" w:rsidRDefault="004338CA" w:rsidP="004338CA">
      <w:pPr>
        <w:pStyle w:val="COPPBODY"/>
        <w:numPr>
          <w:ilvl w:val="0"/>
          <w:numId w:val="49"/>
        </w:numPr>
        <w:textAlignment w:val="auto"/>
        <w:rPr>
          <w:color w:val="auto"/>
        </w:rPr>
      </w:pPr>
      <w:r>
        <w:rPr>
          <w:color w:val="auto"/>
        </w:rPr>
        <w:t>Completed construction of six raingardens</w:t>
      </w:r>
    </w:p>
    <w:p w14:paraId="13071914" w14:textId="77777777" w:rsidR="004338CA" w:rsidRDefault="004338CA" w:rsidP="004338CA">
      <w:pPr>
        <w:pStyle w:val="COPPBODY"/>
        <w:numPr>
          <w:ilvl w:val="0"/>
          <w:numId w:val="49"/>
        </w:numPr>
        <w:textAlignment w:val="auto"/>
        <w:rPr>
          <w:color w:val="auto"/>
        </w:rPr>
      </w:pPr>
      <w:r>
        <w:rPr>
          <w:color w:val="auto"/>
        </w:rPr>
        <w:t>Improved 13 intersections for bike riders and pedestrians and improved public lighting along the Port Melbourne light rail shared path</w:t>
      </w:r>
    </w:p>
    <w:p w14:paraId="1259D9BA" w14:textId="77777777" w:rsidR="004338CA" w:rsidRDefault="004338CA" w:rsidP="004338CA">
      <w:pPr>
        <w:pStyle w:val="COPPBODY"/>
        <w:numPr>
          <w:ilvl w:val="0"/>
          <w:numId w:val="49"/>
        </w:numPr>
        <w:textAlignment w:val="auto"/>
        <w:rPr>
          <w:color w:val="auto"/>
        </w:rPr>
      </w:pPr>
      <w:r>
        <w:rPr>
          <w:color w:val="auto"/>
        </w:rPr>
        <w:t>Completed installation of 45 new on-street car share bays to reduce the need for car ownership</w:t>
      </w:r>
    </w:p>
    <w:p w14:paraId="1C0276A9" w14:textId="77777777" w:rsidR="004338CA" w:rsidRDefault="004338CA" w:rsidP="004338CA">
      <w:pPr>
        <w:pStyle w:val="COPPBODY"/>
        <w:numPr>
          <w:ilvl w:val="0"/>
          <w:numId w:val="49"/>
        </w:numPr>
        <w:textAlignment w:val="auto"/>
        <w:rPr>
          <w:b/>
        </w:rPr>
      </w:pPr>
      <w:r>
        <w:rPr>
          <w:color w:val="auto"/>
        </w:rPr>
        <w:t>Completed planting over 1,110 trees in streets and parks</w:t>
      </w:r>
    </w:p>
    <w:p w14:paraId="258EECD1" w14:textId="77777777" w:rsidR="004338CA" w:rsidRDefault="004338CA" w:rsidP="004338CA">
      <w:pPr>
        <w:pStyle w:val="COPPBODY"/>
        <w:numPr>
          <w:ilvl w:val="0"/>
          <w:numId w:val="49"/>
        </w:numPr>
        <w:textAlignment w:val="auto"/>
        <w:rPr>
          <w:color w:val="auto"/>
        </w:rPr>
      </w:pPr>
      <w:r>
        <w:rPr>
          <w:color w:val="auto"/>
        </w:rPr>
        <w:t>Commenced community consultation and data collection for the Toward Zero Community Action Plan</w:t>
      </w:r>
    </w:p>
    <w:p w14:paraId="771FC2F9" w14:textId="77777777" w:rsidR="004338CA" w:rsidRDefault="004338CA" w:rsidP="004338CA">
      <w:pPr>
        <w:pStyle w:val="COPPBODY"/>
        <w:numPr>
          <w:ilvl w:val="0"/>
          <w:numId w:val="49"/>
        </w:numPr>
        <w:textAlignment w:val="auto"/>
        <w:rPr>
          <w:color w:val="auto"/>
        </w:rPr>
      </w:pPr>
      <w:r>
        <w:rPr>
          <w:color w:val="auto"/>
        </w:rPr>
        <w:lastRenderedPageBreak/>
        <w:t>Reviewed the Procurement Policy to increase the input of sustainability technical experts and to provide support for sustainable purchases</w:t>
      </w:r>
    </w:p>
    <w:p w14:paraId="1887BB60" w14:textId="77777777" w:rsidR="004338CA" w:rsidRDefault="004338CA" w:rsidP="004338CA">
      <w:pPr>
        <w:pStyle w:val="COPPBODY"/>
        <w:numPr>
          <w:ilvl w:val="0"/>
          <w:numId w:val="49"/>
        </w:numPr>
        <w:textAlignment w:val="auto"/>
        <w:rPr>
          <w:color w:val="auto"/>
        </w:rPr>
      </w:pPr>
      <w:r>
        <w:rPr>
          <w:color w:val="auto"/>
        </w:rPr>
        <w:t>Partnered with nine neighbouring Councils, to develop and endorse the Bay Blueprint, a coastal adaptation planning framework</w:t>
      </w:r>
    </w:p>
    <w:p w14:paraId="2A2C2187" w14:textId="77777777" w:rsidR="004338CA" w:rsidRDefault="004338CA" w:rsidP="004338CA">
      <w:pPr>
        <w:pStyle w:val="COPPBODY"/>
        <w:numPr>
          <w:ilvl w:val="0"/>
          <w:numId w:val="49"/>
        </w:numPr>
        <w:textAlignment w:val="auto"/>
        <w:rPr>
          <w:color w:val="auto"/>
        </w:rPr>
      </w:pPr>
      <w:r>
        <w:rPr>
          <w:color w:val="auto"/>
        </w:rPr>
        <w:t>Installed smart sensor solar powered litter bins along the St Kilda foreshore</w:t>
      </w:r>
    </w:p>
    <w:p w14:paraId="7A0EEEBD" w14:textId="77777777" w:rsidR="004338CA" w:rsidRDefault="004338CA" w:rsidP="004338CA">
      <w:pPr>
        <w:pStyle w:val="COPPBODY"/>
        <w:numPr>
          <w:ilvl w:val="0"/>
          <w:numId w:val="49"/>
        </w:numPr>
        <w:textAlignment w:val="auto"/>
        <w:rPr>
          <w:color w:val="auto"/>
        </w:rPr>
      </w:pPr>
      <w:r>
        <w:rPr>
          <w:color w:val="auto"/>
        </w:rPr>
        <w:t>Successful grant application for the EPA, Officers for the Protection of the Local Environment pilot program which will assist in dumped waste investigation and building site waste issues</w:t>
      </w:r>
    </w:p>
    <w:p w14:paraId="29E9B96E" w14:textId="77777777" w:rsidR="004338CA" w:rsidRDefault="004338CA" w:rsidP="004338CA">
      <w:pPr>
        <w:pStyle w:val="COPPBODY"/>
        <w:numPr>
          <w:ilvl w:val="0"/>
          <w:numId w:val="49"/>
        </w:numPr>
        <w:textAlignment w:val="auto"/>
        <w:rPr>
          <w:color w:val="auto"/>
        </w:rPr>
      </w:pPr>
      <w:r>
        <w:rPr>
          <w:color w:val="auto"/>
        </w:rPr>
        <w:t>Successful application for the Australian City Partnerships Programme, which commences in September 2017 and runs for two years. The Programme is aimed at supporting non-traditional sustainable urban development projects.</w:t>
      </w:r>
    </w:p>
    <w:p w14:paraId="067B72AD" w14:textId="77777777" w:rsidR="004338CA" w:rsidRDefault="004338CA" w:rsidP="004338CA">
      <w:pPr>
        <w:rPr>
          <w:rFonts w:ascii="Arial" w:hAnsi="Arial" w:cs="Arial"/>
          <w:b/>
        </w:rPr>
      </w:pPr>
    </w:p>
    <w:p w14:paraId="48EB15CA" w14:textId="77777777" w:rsidR="004338CA" w:rsidRDefault="004338CA" w:rsidP="004338CA">
      <w:pPr>
        <w:rPr>
          <w:rFonts w:ascii="Arial" w:hAnsi="Arial" w:cs="Arial"/>
          <w:b/>
        </w:rPr>
      </w:pPr>
      <w:r>
        <w:rPr>
          <w:rFonts w:ascii="Arial" w:hAnsi="Arial" w:cs="Arial"/>
        </w:rPr>
        <w:br w:type="page"/>
      </w:r>
    </w:p>
    <w:p w14:paraId="7DAFB009" w14:textId="77777777" w:rsidR="004338CA" w:rsidRDefault="004338CA" w:rsidP="004338CA">
      <w:pPr>
        <w:pStyle w:val="COPPHEADING"/>
        <w:rPr>
          <w:rFonts w:asciiTheme="majorHAnsi" w:hAnsiTheme="majorHAnsi" w:cstheme="majorBidi"/>
        </w:rPr>
      </w:pPr>
      <w:r>
        <w:lastRenderedPageBreak/>
        <w:t>Our 2020 challenges</w:t>
      </w:r>
    </w:p>
    <w:p w14:paraId="58013850" w14:textId="77777777" w:rsidR="004338CA" w:rsidRDefault="004338CA" w:rsidP="004338CA">
      <w:pPr>
        <w:pStyle w:val="COPPSUBHEAD"/>
      </w:pPr>
      <w:r>
        <w:t>Greenhouse gas emissions</w:t>
      </w:r>
    </w:p>
    <w:p w14:paraId="41DA3665" w14:textId="77777777" w:rsidR="004338CA" w:rsidRDefault="004338CA" w:rsidP="004338CA">
      <w:pPr>
        <w:pStyle w:val="COPPBODY"/>
      </w:pPr>
      <w:r>
        <w:t xml:space="preserve">Our commitment </w:t>
      </w:r>
    </w:p>
    <w:p w14:paraId="6B6598A8" w14:textId="77777777" w:rsidR="004338CA" w:rsidRDefault="004338CA" w:rsidP="004338CA">
      <w:pPr>
        <w:pStyle w:val="COPPBODY"/>
      </w:pPr>
      <w:r>
        <w:t>Achieve zero net greenhouse gas emissions in council operations and services by 2020</w:t>
      </w:r>
    </w:p>
    <w:p w14:paraId="339E4850" w14:textId="77777777" w:rsidR="004338CA" w:rsidRDefault="004338CA" w:rsidP="004338CA">
      <w:pPr>
        <w:pStyle w:val="COPPBODY"/>
        <w:rPr>
          <w:i/>
          <w:color w:val="auto"/>
        </w:rPr>
      </w:pPr>
      <w:r>
        <w:rPr>
          <w:color w:val="auto"/>
        </w:rPr>
        <w:t>Baseline in 1996/97 – 16,333 tonnes Co</w:t>
      </w:r>
      <w:r>
        <w:rPr>
          <w:color w:val="auto"/>
          <w:vertAlign w:val="subscript"/>
        </w:rPr>
        <w:t>2</w:t>
      </w:r>
      <w:r>
        <w:rPr>
          <w:color w:val="auto"/>
        </w:rPr>
        <w:t>e</w:t>
      </w:r>
    </w:p>
    <w:p w14:paraId="5A48F276" w14:textId="77777777" w:rsidR="004338CA" w:rsidRDefault="004338CA" w:rsidP="004338CA">
      <w:pPr>
        <w:pStyle w:val="COPPBODY"/>
        <w:rPr>
          <w:color w:val="auto"/>
        </w:rPr>
      </w:pPr>
      <w:r>
        <w:rPr>
          <w:color w:val="auto"/>
        </w:rPr>
        <w:t>2015/16 - 6,464</w:t>
      </w:r>
    </w:p>
    <w:p w14:paraId="3B8A8B0F" w14:textId="77777777" w:rsidR="004338CA" w:rsidRDefault="004338CA" w:rsidP="004338CA">
      <w:pPr>
        <w:pStyle w:val="COPPBODY"/>
        <w:rPr>
          <w:color w:val="auto"/>
        </w:rPr>
      </w:pPr>
      <w:r>
        <w:rPr>
          <w:color w:val="auto"/>
        </w:rPr>
        <w:t>2016/17 - 6,464</w:t>
      </w:r>
    </w:p>
    <w:p w14:paraId="4D059165" w14:textId="77777777" w:rsidR="004338CA" w:rsidRDefault="004338CA" w:rsidP="004338CA">
      <w:pPr>
        <w:pStyle w:val="COPPBODY"/>
        <w:rPr>
          <w:color w:val="auto"/>
        </w:rPr>
      </w:pPr>
      <w:r>
        <w:rPr>
          <w:color w:val="auto"/>
        </w:rPr>
        <w:t>2020 target – 0</w:t>
      </w:r>
    </w:p>
    <w:p w14:paraId="69A7AC73" w14:textId="77777777" w:rsidR="004338CA" w:rsidRDefault="004338CA" w:rsidP="004338CA">
      <w:pPr>
        <w:autoSpaceDE w:val="0"/>
        <w:autoSpaceDN w:val="0"/>
        <w:adjustRightInd w:val="0"/>
        <w:spacing w:after="0" w:line="240" w:lineRule="auto"/>
        <w:rPr>
          <w:rFonts w:ascii="Arial" w:hAnsi="Arial" w:cs="Arial"/>
          <w:sz w:val="20"/>
          <w:szCs w:val="20"/>
        </w:rPr>
      </w:pPr>
    </w:p>
    <w:p w14:paraId="608FB308" w14:textId="77777777" w:rsidR="004338CA" w:rsidRDefault="004338CA" w:rsidP="004338CA">
      <w:pPr>
        <w:pStyle w:val="COPPBODY"/>
        <w:rPr>
          <w:color w:val="auto"/>
        </w:rPr>
      </w:pPr>
      <w:r>
        <w:rPr>
          <w:color w:val="auto"/>
        </w:rPr>
        <w:t>Council’s 2016/17 net greenhouse gas emissions were 6,464 tonnes carbon dioxide equivalent (tCO</w:t>
      </w:r>
      <w:r>
        <w:rPr>
          <w:color w:val="auto"/>
          <w:vertAlign w:val="subscript"/>
        </w:rPr>
        <w:t>2</w:t>
      </w:r>
      <w:r>
        <w:rPr>
          <w:color w:val="auto"/>
        </w:rPr>
        <w:t>e), including purchase of 4,490 carbon offsets. This is a 60 per cent reduction on baseline. Emissions are attributed to electricity use in streetlights (38 per cent), gas and electricity use in council facilities (51 per cent), vehicle use (10 per cent), and organic waste sent to landfill (1 per cent).</w:t>
      </w:r>
    </w:p>
    <w:p w14:paraId="03D43265" w14:textId="77777777" w:rsidR="004338CA" w:rsidRDefault="004338CA" w:rsidP="004338CA">
      <w:pPr>
        <w:pStyle w:val="COPPBODY"/>
        <w:rPr>
          <w:b/>
        </w:rPr>
      </w:pPr>
    </w:p>
    <w:p w14:paraId="7E9E0329" w14:textId="77777777" w:rsidR="004338CA" w:rsidRDefault="004338CA" w:rsidP="004338CA">
      <w:pPr>
        <w:pStyle w:val="COPPSUBHEAD2"/>
      </w:pPr>
      <w:r>
        <w:t>Council actions</w:t>
      </w:r>
    </w:p>
    <w:p w14:paraId="0EEC3E20" w14:textId="77777777" w:rsidR="004338CA" w:rsidRDefault="004338CA" w:rsidP="004338CA">
      <w:pPr>
        <w:pStyle w:val="COPPBODY"/>
        <w:numPr>
          <w:ilvl w:val="0"/>
          <w:numId w:val="50"/>
        </w:numPr>
        <w:textAlignment w:val="auto"/>
        <w:rPr>
          <w:color w:val="auto"/>
        </w:rPr>
      </w:pPr>
      <w:r>
        <w:rPr>
          <w:color w:val="auto"/>
        </w:rPr>
        <w:t>Installed solar energy systems on three buildings, including the St Kilda Town Hall</w:t>
      </w:r>
    </w:p>
    <w:p w14:paraId="1817F96A" w14:textId="77777777" w:rsidR="004338CA" w:rsidRDefault="004338CA" w:rsidP="004338CA">
      <w:pPr>
        <w:pStyle w:val="COPPBODY"/>
        <w:numPr>
          <w:ilvl w:val="0"/>
          <w:numId w:val="50"/>
        </w:numPr>
        <w:textAlignment w:val="auto"/>
        <w:rPr>
          <w:color w:val="auto"/>
        </w:rPr>
      </w:pPr>
      <w:r>
        <w:rPr>
          <w:color w:val="auto"/>
        </w:rPr>
        <w:t>Completed energy efficiency works, including lighting and insulation upgrades, improved controls for lighting, heating and cooling systems and installed a new chiller at St Kilda library</w:t>
      </w:r>
    </w:p>
    <w:p w14:paraId="6AC81C4A" w14:textId="77777777" w:rsidR="004338CA" w:rsidRDefault="004338CA" w:rsidP="004338CA">
      <w:pPr>
        <w:pStyle w:val="COPPBODY"/>
        <w:numPr>
          <w:ilvl w:val="0"/>
          <w:numId w:val="50"/>
        </w:numPr>
        <w:textAlignment w:val="auto"/>
        <w:rPr>
          <w:color w:val="auto"/>
        </w:rPr>
      </w:pPr>
      <w:r>
        <w:rPr>
          <w:color w:val="auto"/>
        </w:rPr>
        <w:t>Purchased 4,490 carbon offsets (National Carbon Offset Standard eligible)</w:t>
      </w:r>
    </w:p>
    <w:p w14:paraId="19F23959" w14:textId="77777777" w:rsidR="004338CA" w:rsidRDefault="004338CA" w:rsidP="004338CA">
      <w:pPr>
        <w:autoSpaceDE w:val="0"/>
        <w:autoSpaceDN w:val="0"/>
        <w:adjustRightInd w:val="0"/>
        <w:spacing w:after="0" w:line="240" w:lineRule="auto"/>
        <w:rPr>
          <w:rFonts w:ascii="Arial" w:hAnsi="Arial" w:cs="Arial"/>
          <w:sz w:val="20"/>
          <w:szCs w:val="20"/>
        </w:rPr>
      </w:pPr>
    </w:p>
    <w:p w14:paraId="7C8EC58C" w14:textId="77777777" w:rsidR="004338CA" w:rsidRDefault="004338CA" w:rsidP="004338CA">
      <w:pPr>
        <w:pStyle w:val="COPPSUBHEAD2"/>
        <w:rPr>
          <w:rFonts w:asciiTheme="majorHAnsi" w:hAnsiTheme="majorHAnsi" w:cstheme="majorBidi"/>
        </w:rPr>
      </w:pPr>
      <w:r>
        <w:t>Looking forward</w:t>
      </w:r>
    </w:p>
    <w:p w14:paraId="0C3D913C" w14:textId="77777777" w:rsidR="004338CA" w:rsidRDefault="004338CA" w:rsidP="004338CA">
      <w:pPr>
        <w:pStyle w:val="COPPBODY"/>
        <w:numPr>
          <w:ilvl w:val="0"/>
          <w:numId w:val="51"/>
        </w:numPr>
        <w:textAlignment w:val="auto"/>
        <w:rPr>
          <w:color w:val="auto"/>
        </w:rPr>
      </w:pPr>
      <w:r>
        <w:rPr>
          <w:color w:val="auto"/>
        </w:rPr>
        <w:t>Commence Energy Performance Contracting in 2017/18, which aims to reduce energy use in its largest buildings</w:t>
      </w:r>
    </w:p>
    <w:p w14:paraId="30F96A90" w14:textId="77777777" w:rsidR="004338CA" w:rsidRDefault="004338CA" w:rsidP="004338CA">
      <w:pPr>
        <w:pStyle w:val="COPPBODY"/>
        <w:numPr>
          <w:ilvl w:val="0"/>
          <w:numId w:val="51"/>
        </w:numPr>
        <w:textAlignment w:val="auto"/>
        <w:rPr>
          <w:color w:val="auto"/>
        </w:rPr>
      </w:pPr>
      <w:r>
        <w:rPr>
          <w:color w:val="auto"/>
        </w:rPr>
        <w:t>Continue investing in renewable energy and energy efficiency measures in Council buildings, including a solar energy system at South Melbourne Market</w:t>
      </w:r>
    </w:p>
    <w:p w14:paraId="6B79DFE4" w14:textId="77777777" w:rsidR="004338CA" w:rsidRDefault="004338CA" w:rsidP="004338CA">
      <w:pPr>
        <w:pStyle w:val="COPPBODY"/>
        <w:numPr>
          <w:ilvl w:val="0"/>
          <w:numId w:val="51"/>
        </w:numPr>
        <w:textAlignment w:val="auto"/>
        <w:rPr>
          <w:color w:val="auto"/>
        </w:rPr>
      </w:pPr>
      <w:r>
        <w:rPr>
          <w:color w:val="auto"/>
        </w:rPr>
        <w:t>Continue participating in a group purchasing model to drive investment in renewable energy</w:t>
      </w:r>
    </w:p>
    <w:p w14:paraId="3D8F15E7" w14:textId="77777777" w:rsidR="004338CA" w:rsidRDefault="004338CA" w:rsidP="004338CA">
      <w:pPr>
        <w:autoSpaceDE w:val="0"/>
        <w:autoSpaceDN w:val="0"/>
        <w:adjustRightInd w:val="0"/>
        <w:spacing w:after="0" w:line="240" w:lineRule="auto"/>
        <w:rPr>
          <w:rFonts w:ascii="Arial" w:hAnsi="Arial" w:cs="Arial"/>
          <w:sz w:val="20"/>
          <w:szCs w:val="20"/>
        </w:rPr>
      </w:pPr>
    </w:p>
    <w:p w14:paraId="3548244C" w14:textId="77777777" w:rsidR="004338CA" w:rsidRDefault="004338CA" w:rsidP="004338CA">
      <w:pPr>
        <w:pStyle w:val="COPPSUBHEAD2"/>
        <w:rPr>
          <w:rFonts w:asciiTheme="majorHAnsi" w:hAnsiTheme="majorHAnsi" w:cstheme="majorBidi"/>
        </w:rPr>
      </w:pPr>
      <w:r>
        <w:t>Further information</w:t>
      </w:r>
    </w:p>
    <w:p w14:paraId="2BA5483C" w14:textId="77777777" w:rsidR="004338CA" w:rsidRDefault="00096802" w:rsidP="004338CA">
      <w:pPr>
        <w:pStyle w:val="COPPBODY"/>
        <w:rPr>
          <w:u w:val="single"/>
        </w:rPr>
      </w:pPr>
      <w:hyperlink r:id="rId35" w:history="1">
        <w:r w:rsidR="004338CA">
          <w:rPr>
            <w:rStyle w:val="Hyperlink"/>
          </w:rPr>
          <w:t>Greenhouse Plan – Low Carbon City (2011)</w:t>
        </w:r>
      </w:hyperlink>
      <w:r w:rsidR="004338CA">
        <w:rPr>
          <w:u w:val="single"/>
        </w:rPr>
        <w:t xml:space="preserve"> </w:t>
      </w:r>
    </w:p>
    <w:p w14:paraId="2FBB869E" w14:textId="20365FA9" w:rsidR="004338CA" w:rsidRDefault="004338CA" w:rsidP="004338CA">
      <w:pPr>
        <w:pStyle w:val="COPPSUBHEAD"/>
        <w:rPr>
          <w:rFonts w:asciiTheme="majorHAnsi" w:eastAsiaTheme="majorEastAsia" w:hAnsiTheme="majorHAnsi" w:cstheme="majorBidi"/>
          <w:sz w:val="24"/>
          <w:szCs w:val="24"/>
          <w:lang w:val="en-AU" w:eastAsia="en-US"/>
        </w:rPr>
      </w:pPr>
      <w:r>
        <w:br w:type="page"/>
      </w:r>
      <w:r>
        <w:lastRenderedPageBreak/>
        <w:t>Potable water use</w:t>
      </w:r>
    </w:p>
    <w:p w14:paraId="4828220E" w14:textId="77777777" w:rsidR="004338CA" w:rsidRDefault="004338CA" w:rsidP="004338CA">
      <w:pPr>
        <w:pStyle w:val="COPPBODY"/>
      </w:pPr>
      <w:r>
        <w:t>Our commitment</w:t>
      </w:r>
    </w:p>
    <w:p w14:paraId="46AF57F0" w14:textId="77777777" w:rsidR="004338CA" w:rsidRDefault="004338CA" w:rsidP="004338CA">
      <w:pPr>
        <w:pStyle w:val="COPPBODY"/>
      </w:pPr>
      <w:r>
        <w:t>Minimise potable (drinking quality) water use to achieve and sustain a 70 per cent reduction in Council’s potable water use by 2020 (based on 2000 levels of water use)</w:t>
      </w:r>
    </w:p>
    <w:p w14:paraId="4FCD7EC2" w14:textId="77777777" w:rsidR="004338CA" w:rsidRDefault="004338CA" w:rsidP="004338CA">
      <w:pPr>
        <w:pStyle w:val="COPPBODY"/>
        <w:rPr>
          <w:color w:val="auto"/>
        </w:rPr>
      </w:pPr>
      <w:r>
        <w:rPr>
          <w:color w:val="auto"/>
        </w:rPr>
        <w:t>Baseline in 2000 – 518 megalitres</w:t>
      </w:r>
    </w:p>
    <w:p w14:paraId="1984B9E3" w14:textId="77777777" w:rsidR="004338CA" w:rsidRDefault="004338CA" w:rsidP="004338CA">
      <w:pPr>
        <w:pStyle w:val="COPPBODY"/>
        <w:rPr>
          <w:color w:val="auto"/>
        </w:rPr>
      </w:pPr>
      <w:r>
        <w:rPr>
          <w:color w:val="auto"/>
        </w:rPr>
        <w:t>2016/17 - 238 megalitres</w:t>
      </w:r>
    </w:p>
    <w:p w14:paraId="13DBF20A" w14:textId="77777777" w:rsidR="004338CA" w:rsidRDefault="004338CA" w:rsidP="004338CA">
      <w:pPr>
        <w:pStyle w:val="COPPBODY"/>
        <w:rPr>
          <w:color w:val="auto"/>
        </w:rPr>
      </w:pPr>
      <w:r>
        <w:rPr>
          <w:color w:val="auto"/>
        </w:rPr>
        <w:t>2020 target – 155 megalitres</w:t>
      </w:r>
    </w:p>
    <w:p w14:paraId="77E1226D" w14:textId="77777777" w:rsidR="004338CA" w:rsidRDefault="004338CA" w:rsidP="004338CA">
      <w:pPr>
        <w:autoSpaceDE w:val="0"/>
        <w:autoSpaceDN w:val="0"/>
        <w:adjustRightInd w:val="0"/>
        <w:spacing w:after="0" w:line="240" w:lineRule="auto"/>
        <w:rPr>
          <w:rFonts w:ascii="Arial" w:hAnsi="Arial" w:cs="Arial"/>
          <w:sz w:val="20"/>
          <w:szCs w:val="20"/>
        </w:rPr>
      </w:pPr>
    </w:p>
    <w:p w14:paraId="12F2A3AA" w14:textId="77777777" w:rsidR="004338CA" w:rsidRDefault="004338CA" w:rsidP="004338CA">
      <w:pPr>
        <w:pStyle w:val="COPPBODY"/>
        <w:rPr>
          <w:sz w:val="20"/>
          <w:szCs w:val="20"/>
        </w:rPr>
      </w:pPr>
      <w:r>
        <w:t>Total Council potable water use was approximately 238 megalitres in 2016/17. Use was down approximately 7.5 per cent on the previous year. Park and open space irrigation made up approximately 118 megalitres of the total. The use of harvested stormwater from Elster Creek at Elwood Park helped reduce potable water consumption.</w:t>
      </w:r>
    </w:p>
    <w:p w14:paraId="017D722D" w14:textId="77777777" w:rsidR="004338CA" w:rsidRDefault="004338CA" w:rsidP="004338CA">
      <w:pPr>
        <w:tabs>
          <w:tab w:val="left" w:pos="6486"/>
        </w:tabs>
        <w:autoSpaceDE w:val="0"/>
        <w:autoSpaceDN w:val="0"/>
        <w:adjustRightInd w:val="0"/>
        <w:spacing w:after="0" w:line="240" w:lineRule="auto"/>
        <w:rPr>
          <w:rFonts w:ascii="Arial" w:hAnsi="Arial" w:cs="Arial"/>
          <w:sz w:val="20"/>
          <w:szCs w:val="20"/>
        </w:rPr>
      </w:pPr>
      <w:r>
        <w:rPr>
          <w:rFonts w:ascii="Arial" w:hAnsi="Arial" w:cs="Arial"/>
          <w:sz w:val="20"/>
          <w:szCs w:val="20"/>
        </w:rPr>
        <w:tab/>
      </w:r>
    </w:p>
    <w:p w14:paraId="4491CB6A" w14:textId="77777777" w:rsidR="004338CA" w:rsidRDefault="004338CA" w:rsidP="004338CA">
      <w:pPr>
        <w:pStyle w:val="COPPSUBHEAD2"/>
        <w:rPr>
          <w:rFonts w:asciiTheme="majorHAnsi" w:hAnsiTheme="majorHAnsi" w:cstheme="majorBidi"/>
        </w:rPr>
      </w:pPr>
      <w:r>
        <w:t>Council actions</w:t>
      </w:r>
    </w:p>
    <w:p w14:paraId="28357BA6" w14:textId="77777777" w:rsidR="004338CA" w:rsidRDefault="004338CA" w:rsidP="004338CA">
      <w:pPr>
        <w:pStyle w:val="COPPBODY"/>
        <w:numPr>
          <w:ilvl w:val="0"/>
          <w:numId w:val="52"/>
        </w:numPr>
        <w:textAlignment w:val="auto"/>
      </w:pPr>
      <w:r>
        <w:t>Increased use of stormwater harvested from Elster Creek for irrigation of Elwood Park</w:t>
      </w:r>
    </w:p>
    <w:p w14:paraId="26D561F4" w14:textId="77777777" w:rsidR="004338CA" w:rsidRDefault="004338CA" w:rsidP="004338CA">
      <w:pPr>
        <w:pStyle w:val="COPPBODY"/>
        <w:numPr>
          <w:ilvl w:val="0"/>
          <w:numId w:val="52"/>
        </w:numPr>
        <w:textAlignment w:val="auto"/>
      </w:pPr>
      <w:r>
        <w:t>Leak detection and repairs of irrigation assets</w:t>
      </w:r>
    </w:p>
    <w:p w14:paraId="631B8E87" w14:textId="77777777" w:rsidR="004338CA" w:rsidRDefault="004338CA" w:rsidP="004338CA">
      <w:pPr>
        <w:pStyle w:val="COPPBODY"/>
        <w:numPr>
          <w:ilvl w:val="0"/>
          <w:numId w:val="52"/>
        </w:numPr>
        <w:textAlignment w:val="auto"/>
      </w:pPr>
      <w:r>
        <w:t>Submetering at South Melbourne Market to better understand where water is being used</w:t>
      </w:r>
    </w:p>
    <w:p w14:paraId="3337B66C" w14:textId="77777777" w:rsidR="004338CA" w:rsidRDefault="004338CA" w:rsidP="004338CA">
      <w:pPr>
        <w:autoSpaceDE w:val="0"/>
        <w:autoSpaceDN w:val="0"/>
        <w:adjustRightInd w:val="0"/>
        <w:spacing w:after="0" w:line="240" w:lineRule="auto"/>
        <w:rPr>
          <w:rFonts w:ascii="Arial" w:hAnsi="Arial" w:cs="Arial"/>
          <w:b/>
          <w:sz w:val="20"/>
          <w:szCs w:val="20"/>
        </w:rPr>
      </w:pPr>
    </w:p>
    <w:p w14:paraId="7B5E1DDB" w14:textId="77777777" w:rsidR="004338CA" w:rsidRDefault="004338CA" w:rsidP="004338CA">
      <w:pPr>
        <w:pStyle w:val="COPPSUBHEAD2"/>
        <w:rPr>
          <w:rFonts w:asciiTheme="majorHAnsi" w:hAnsiTheme="majorHAnsi" w:cstheme="majorBidi"/>
        </w:rPr>
      </w:pPr>
      <w:r>
        <w:t>Looking forward</w:t>
      </w:r>
    </w:p>
    <w:p w14:paraId="64AC457B" w14:textId="77777777" w:rsidR="004338CA" w:rsidRDefault="004338CA" w:rsidP="004338CA">
      <w:pPr>
        <w:pStyle w:val="COPPBODY"/>
      </w:pPr>
      <w:r>
        <w:t>Council will employ strategies to manage demand as well as implement stormwater harvesting, including:</w:t>
      </w:r>
    </w:p>
    <w:p w14:paraId="3FF26151" w14:textId="77777777" w:rsidR="004338CA" w:rsidRDefault="004338CA" w:rsidP="004338CA">
      <w:pPr>
        <w:pStyle w:val="COPPBODY"/>
        <w:numPr>
          <w:ilvl w:val="0"/>
          <w:numId w:val="52"/>
        </w:numPr>
        <w:textAlignment w:val="auto"/>
      </w:pPr>
      <w:r>
        <w:t>undertaking integrated water management planning, including partnering with Melbourne Water and others to review and implement relevant plans</w:t>
      </w:r>
    </w:p>
    <w:p w14:paraId="508C2DE7" w14:textId="77777777" w:rsidR="004338CA" w:rsidRDefault="004338CA" w:rsidP="004338CA">
      <w:pPr>
        <w:pStyle w:val="COPPBODY"/>
        <w:numPr>
          <w:ilvl w:val="0"/>
          <w:numId w:val="52"/>
        </w:numPr>
        <w:textAlignment w:val="auto"/>
      </w:pPr>
      <w:r>
        <w:t>collaborating with the Cooperative Research Centre for Water Sensitive Cities to identify integrated water management opportunities</w:t>
      </w:r>
    </w:p>
    <w:p w14:paraId="2CC9C9B7" w14:textId="77777777" w:rsidR="004338CA" w:rsidRDefault="004338CA" w:rsidP="004338CA">
      <w:pPr>
        <w:pStyle w:val="COPPBODY"/>
        <w:numPr>
          <w:ilvl w:val="0"/>
          <w:numId w:val="52"/>
        </w:numPr>
        <w:textAlignment w:val="auto"/>
      </w:pPr>
      <w:r>
        <w:t>building stormwater harvesting systems for open space irrigation</w:t>
      </w:r>
    </w:p>
    <w:p w14:paraId="544C404E" w14:textId="77777777" w:rsidR="004338CA" w:rsidRDefault="004338CA" w:rsidP="004338CA">
      <w:pPr>
        <w:pStyle w:val="COPPBODY"/>
        <w:numPr>
          <w:ilvl w:val="0"/>
          <w:numId w:val="52"/>
        </w:numPr>
        <w:textAlignment w:val="auto"/>
      </w:pPr>
      <w:r>
        <w:t>implementing irrigation upgrades to key sports fields and parks to optimise water use</w:t>
      </w:r>
    </w:p>
    <w:p w14:paraId="0C4BCD7A" w14:textId="77777777" w:rsidR="004338CA" w:rsidRDefault="004338CA" w:rsidP="004338CA">
      <w:pPr>
        <w:autoSpaceDE w:val="0"/>
        <w:autoSpaceDN w:val="0"/>
        <w:adjustRightInd w:val="0"/>
        <w:spacing w:after="0" w:line="240" w:lineRule="auto"/>
        <w:rPr>
          <w:rFonts w:ascii="Arial" w:hAnsi="Arial" w:cs="Arial"/>
          <w:sz w:val="20"/>
          <w:szCs w:val="20"/>
        </w:rPr>
      </w:pPr>
    </w:p>
    <w:p w14:paraId="53166C54" w14:textId="77777777" w:rsidR="004338CA" w:rsidRDefault="004338CA" w:rsidP="004338CA">
      <w:pPr>
        <w:pStyle w:val="COPPSUBHEAD2"/>
        <w:rPr>
          <w:rFonts w:asciiTheme="majorHAnsi" w:hAnsiTheme="majorHAnsi" w:cstheme="majorBidi"/>
        </w:rPr>
      </w:pPr>
      <w:r>
        <w:t>Further information</w:t>
      </w:r>
    </w:p>
    <w:p w14:paraId="1E46B666" w14:textId="77777777" w:rsidR="004338CA" w:rsidRDefault="00096802" w:rsidP="004338CA">
      <w:pPr>
        <w:pStyle w:val="ListParagraph"/>
        <w:numPr>
          <w:ilvl w:val="0"/>
          <w:numId w:val="53"/>
        </w:numPr>
        <w:autoSpaceDE w:val="0"/>
        <w:autoSpaceDN w:val="0"/>
        <w:adjustRightInd w:val="0"/>
        <w:spacing w:after="0" w:line="240" w:lineRule="auto"/>
        <w:rPr>
          <w:rFonts w:ascii="Arial" w:hAnsi="Arial" w:cs="Arial"/>
          <w:sz w:val="24"/>
          <w:szCs w:val="24"/>
        </w:rPr>
      </w:pPr>
      <w:hyperlink r:id="rId36" w:history="1">
        <w:r w:rsidR="004338CA">
          <w:rPr>
            <w:rStyle w:val="Hyperlink"/>
            <w:rFonts w:ascii="Arial" w:hAnsi="Arial" w:cs="Arial"/>
          </w:rPr>
          <w:t>Water Plan - Toward a Water Sensitive City (2010)</w:t>
        </w:r>
      </w:hyperlink>
    </w:p>
    <w:p w14:paraId="19D01F67" w14:textId="77777777" w:rsidR="004338CA" w:rsidRDefault="004338CA" w:rsidP="004338CA">
      <w:pPr>
        <w:pStyle w:val="ListParagraph"/>
        <w:numPr>
          <w:ilvl w:val="0"/>
          <w:numId w:val="53"/>
        </w:numPr>
        <w:autoSpaceDE w:val="0"/>
        <w:autoSpaceDN w:val="0"/>
        <w:adjustRightInd w:val="0"/>
        <w:spacing w:after="0" w:line="240" w:lineRule="auto"/>
        <w:rPr>
          <w:rFonts w:ascii="Arial" w:hAnsi="Arial" w:cs="Arial"/>
          <w:sz w:val="24"/>
          <w:szCs w:val="24"/>
          <w:lang w:val="en-GB" w:eastAsia="en-AU"/>
        </w:rPr>
      </w:pPr>
      <w:r>
        <w:rPr>
          <w:rFonts w:ascii="Arial" w:hAnsi="Arial" w:cs="Arial"/>
          <w:sz w:val="24"/>
          <w:szCs w:val="24"/>
          <w:lang w:val="en-GB" w:eastAsia="en-AU"/>
        </w:rPr>
        <w:t>Foreshore and Hinterland Vegetation Management Plan</w:t>
      </w:r>
    </w:p>
    <w:p w14:paraId="60517CAC" w14:textId="77777777" w:rsidR="004338CA" w:rsidRDefault="004338CA" w:rsidP="004338CA">
      <w:pPr>
        <w:rPr>
          <w:rFonts w:ascii="Arial" w:hAnsi="Arial" w:cs="Arial"/>
          <w:sz w:val="24"/>
          <w:szCs w:val="24"/>
          <w:lang w:val="en-GB" w:eastAsia="en-AU"/>
        </w:rPr>
      </w:pPr>
      <w:r>
        <w:rPr>
          <w:rFonts w:ascii="Arial" w:hAnsi="Arial" w:cs="Arial"/>
          <w:sz w:val="24"/>
          <w:szCs w:val="24"/>
          <w:lang w:val="en-GB" w:eastAsia="en-AU"/>
        </w:rPr>
        <w:br w:type="page"/>
      </w:r>
    </w:p>
    <w:p w14:paraId="3128AC8D" w14:textId="77777777" w:rsidR="004338CA" w:rsidRDefault="004338CA" w:rsidP="004338CA">
      <w:pPr>
        <w:pStyle w:val="COPPSUBHEAD"/>
        <w:rPr>
          <w:rFonts w:asciiTheme="majorHAnsi" w:eastAsiaTheme="majorEastAsia" w:hAnsiTheme="majorHAnsi"/>
          <w:sz w:val="26"/>
          <w:szCs w:val="26"/>
          <w:lang w:val="en-AU" w:eastAsia="en-US"/>
        </w:rPr>
      </w:pPr>
      <w:r>
        <w:lastRenderedPageBreak/>
        <w:t>Waste</w:t>
      </w:r>
    </w:p>
    <w:p w14:paraId="00705D71" w14:textId="77777777" w:rsidR="004338CA" w:rsidRDefault="004338CA" w:rsidP="004338CA">
      <w:pPr>
        <w:pStyle w:val="COPPBODY"/>
      </w:pPr>
      <w:r>
        <w:t>Our commitment</w:t>
      </w:r>
    </w:p>
    <w:p w14:paraId="71BD5EB6" w14:textId="77777777" w:rsidR="004338CA" w:rsidRDefault="004338CA" w:rsidP="004338CA">
      <w:pPr>
        <w:pStyle w:val="COPPBODY"/>
      </w:pPr>
      <w:r>
        <w:t>Minimise waste to achieve and sustain an 80 per cent reduction in council waste to landfill by 2020 (based on 1999 levels of waste)</w:t>
      </w:r>
    </w:p>
    <w:p w14:paraId="08E761D6" w14:textId="77777777" w:rsidR="004338CA" w:rsidRDefault="004338CA" w:rsidP="004338CA">
      <w:pPr>
        <w:autoSpaceDE w:val="0"/>
        <w:autoSpaceDN w:val="0"/>
        <w:adjustRightInd w:val="0"/>
        <w:spacing w:after="0" w:line="240" w:lineRule="auto"/>
        <w:rPr>
          <w:rFonts w:ascii="Arial" w:hAnsi="Arial" w:cs="Arial"/>
          <w:color w:val="000000"/>
          <w:sz w:val="24"/>
          <w:szCs w:val="24"/>
          <w:lang w:val="en-GB" w:eastAsia="en-AU"/>
        </w:rPr>
      </w:pPr>
    </w:p>
    <w:p w14:paraId="2FA0F52F" w14:textId="77777777" w:rsidR="004338CA" w:rsidRDefault="004338CA" w:rsidP="004338CA">
      <w:pPr>
        <w:autoSpaceDE w:val="0"/>
        <w:autoSpaceDN w:val="0"/>
        <w:adjustRightInd w:val="0"/>
        <w:spacing w:after="0" w:line="240" w:lineRule="auto"/>
        <w:rPr>
          <w:rFonts w:ascii="Arial" w:hAnsi="Arial" w:cs="Arial"/>
          <w:i/>
          <w:color w:val="000000"/>
          <w:sz w:val="24"/>
          <w:szCs w:val="24"/>
          <w:lang w:val="en-GB" w:eastAsia="en-AU"/>
        </w:rPr>
      </w:pPr>
      <w:r>
        <w:rPr>
          <w:rFonts w:ascii="Arial" w:hAnsi="Arial" w:cs="Arial"/>
          <w:color w:val="000000"/>
          <w:sz w:val="24"/>
          <w:szCs w:val="24"/>
          <w:lang w:val="en-GB" w:eastAsia="en-AU"/>
        </w:rPr>
        <w:t>Baseline in 2011/12 – 53.2 tonnes to landfill (or 73 kg/FTE of waste to landfill)</w:t>
      </w:r>
    </w:p>
    <w:p w14:paraId="4CEAC685" w14:textId="77777777" w:rsidR="004338CA" w:rsidRDefault="004338CA" w:rsidP="004338CA">
      <w:pPr>
        <w:autoSpaceDE w:val="0"/>
        <w:autoSpaceDN w:val="0"/>
        <w:adjustRightInd w:val="0"/>
        <w:spacing w:after="0" w:line="240" w:lineRule="auto"/>
        <w:rPr>
          <w:rFonts w:ascii="Arial" w:hAnsi="Arial" w:cs="Arial"/>
          <w:color w:val="000000"/>
          <w:sz w:val="24"/>
          <w:szCs w:val="24"/>
          <w:lang w:val="en-GB" w:eastAsia="en-AU"/>
        </w:rPr>
      </w:pPr>
      <w:r>
        <w:rPr>
          <w:rFonts w:ascii="Arial" w:hAnsi="Arial" w:cs="Arial"/>
          <w:color w:val="000000"/>
          <w:sz w:val="24"/>
          <w:szCs w:val="24"/>
          <w:lang w:val="en-GB" w:eastAsia="en-AU"/>
        </w:rPr>
        <w:t>2016/17 - 50.4 tonnes to landfill (or 61 kg/FTE of waste to landfill)</w:t>
      </w:r>
    </w:p>
    <w:p w14:paraId="65CEA9DD" w14:textId="77777777" w:rsidR="004338CA" w:rsidRDefault="004338CA" w:rsidP="004338CA">
      <w:pPr>
        <w:autoSpaceDE w:val="0"/>
        <w:autoSpaceDN w:val="0"/>
        <w:adjustRightInd w:val="0"/>
        <w:spacing w:after="0" w:line="240" w:lineRule="auto"/>
        <w:rPr>
          <w:rFonts w:ascii="Arial" w:hAnsi="Arial" w:cs="Arial"/>
          <w:color w:val="000000"/>
          <w:sz w:val="24"/>
          <w:szCs w:val="24"/>
          <w:lang w:val="en-GB" w:eastAsia="en-AU"/>
        </w:rPr>
      </w:pPr>
      <w:r>
        <w:rPr>
          <w:rFonts w:ascii="Arial" w:hAnsi="Arial" w:cs="Arial"/>
          <w:color w:val="000000"/>
          <w:sz w:val="24"/>
          <w:szCs w:val="24"/>
          <w:lang w:val="en-GB" w:eastAsia="en-AU"/>
        </w:rPr>
        <w:t>2020 target – 10.64 tonnes to landfill (10 kg/FTE of waste to landfill)</w:t>
      </w:r>
    </w:p>
    <w:p w14:paraId="4457836A" w14:textId="77777777" w:rsidR="004338CA" w:rsidRDefault="004338CA" w:rsidP="004338CA">
      <w:pPr>
        <w:autoSpaceDE w:val="0"/>
        <w:autoSpaceDN w:val="0"/>
        <w:adjustRightInd w:val="0"/>
        <w:spacing w:after="0" w:line="240" w:lineRule="auto"/>
        <w:rPr>
          <w:rFonts w:ascii="Arial" w:eastAsiaTheme="minorHAnsi" w:hAnsi="Arial" w:cs="Arial"/>
          <w:sz w:val="20"/>
          <w:szCs w:val="20"/>
        </w:rPr>
      </w:pPr>
    </w:p>
    <w:p w14:paraId="6C594435" w14:textId="77777777" w:rsidR="004338CA" w:rsidRPr="004338CA" w:rsidRDefault="004338CA" w:rsidP="004338CA">
      <w:pPr>
        <w:pStyle w:val="COPPSUBHEAD2"/>
        <w:rPr>
          <w:rStyle w:val="COPPBODYChar"/>
        </w:rPr>
      </w:pPr>
      <w:r w:rsidRPr="004338CA">
        <w:rPr>
          <w:rStyle w:val="Heading2Char"/>
          <w:rFonts w:ascii="Arial" w:eastAsia="Calibri" w:hAnsi="Arial"/>
          <w:b/>
          <w:sz w:val="24"/>
          <w:szCs w:val="24"/>
          <w:lang w:val="en-GB" w:eastAsia="en-AU"/>
        </w:rPr>
        <w:t>Notes on data</w:t>
      </w:r>
    </w:p>
    <w:p w14:paraId="379AA921" w14:textId="77777777" w:rsidR="004338CA" w:rsidRDefault="004338CA" w:rsidP="004338CA">
      <w:pPr>
        <w:rPr>
          <w:rFonts w:asciiTheme="minorHAnsi" w:eastAsiaTheme="minorHAnsi" w:hAnsiTheme="minorHAnsi" w:cstheme="minorBidi"/>
        </w:rPr>
      </w:pPr>
      <w:r>
        <w:rPr>
          <w:rStyle w:val="COPPBODYChar"/>
        </w:rPr>
        <w:t>Council gathers data by conducting regular bin audits of Council facilities, and extrapolating data for the year. In 2016/17, the audit reported an average recycling rate across all Council sites at 43.2 per cent. This is an increased recycling rate by 14.4 per cent from the last audit in 2014. Food waste recycling and soft plastics have been introduced at a number of Council facilities which has assisted in the overall increase in recycling. Waste generated per full-time equivalent (FTE) staff member has significantly decreased by 9.3 per cent.</w:t>
      </w:r>
      <w:r>
        <w:rPr>
          <w:rStyle w:val="COPPBODYChar"/>
        </w:rPr>
        <w:br/>
      </w:r>
    </w:p>
    <w:p w14:paraId="435724D7" w14:textId="77777777" w:rsidR="004338CA" w:rsidRDefault="004338CA" w:rsidP="004338CA">
      <w:pPr>
        <w:pStyle w:val="COPPSUBHEAD2"/>
      </w:pPr>
      <w:r>
        <w:t>Council actions</w:t>
      </w:r>
    </w:p>
    <w:p w14:paraId="012D1B62" w14:textId="77777777" w:rsidR="004338CA" w:rsidRDefault="004338CA" w:rsidP="004338CA">
      <w:pPr>
        <w:pStyle w:val="COPPCONTENTSBODY"/>
        <w:numPr>
          <w:ilvl w:val="0"/>
          <w:numId w:val="55"/>
        </w:numPr>
      </w:pPr>
      <w:r>
        <w:t xml:space="preserve">Introduced new role of the Project Director - Waste Futures, to develop a new Waste and Resource Recovery Plan, and drive waste innovation within Council </w:t>
      </w:r>
    </w:p>
    <w:p w14:paraId="3A8038D2" w14:textId="77777777" w:rsidR="004338CA" w:rsidRDefault="004338CA" w:rsidP="004338CA">
      <w:pPr>
        <w:pStyle w:val="COPPCONTENTSBODY"/>
        <w:numPr>
          <w:ilvl w:val="0"/>
          <w:numId w:val="55"/>
        </w:numPr>
        <w:rPr>
          <w:b/>
        </w:rPr>
      </w:pPr>
      <w:r>
        <w:t xml:space="preserve">Managed Council’s worm farm system at St Kilda Town Hall, which processed 2.14 tonnes of organic waste throughout the year </w:t>
      </w:r>
    </w:p>
    <w:p w14:paraId="6410AF4C" w14:textId="77777777" w:rsidR="004338CA" w:rsidRDefault="004338CA" w:rsidP="004338CA">
      <w:pPr>
        <w:pStyle w:val="COPPSUBHEAD2"/>
      </w:pPr>
      <w:r>
        <w:t>Looking Forward</w:t>
      </w:r>
    </w:p>
    <w:p w14:paraId="6F21E833" w14:textId="77777777" w:rsidR="004338CA" w:rsidRDefault="004338CA" w:rsidP="004338CA">
      <w:pPr>
        <w:pStyle w:val="COPPCONTENTSBODY"/>
      </w:pPr>
      <w:r>
        <w:t>Council will complete the new Waste and Resource Recovery Strategy in 2018. This strategy will identify actions to reduce Council waste to landfill, including the management of organic waste.</w:t>
      </w:r>
    </w:p>
    <w:p w14:paraId="02D5D475" w14:textId="77777777" w:rsidR="004338CA" w:rsidRDefault="004338CA" w:rsidP="004338CA">
      <w:pPr>
        <w:pStyle w:val="COPPSUBHEAD"/>
        <w:rPr>
          <w:rFonts w:asciiTheme="majorHAnsi" w:eastAsiaTheme="majorEastAsia" w:hAnsiTheme="majorHAnsi" w:cstheme="majorBidi"/>
          <w:color w:val="2E74B5" w:themeColor="accent1" w:themeShade="BF"/>
          <w:sz w:val="26"/>
          <w:szCs w:val="26"/>
          <w:lang w:val="en-AU" w:eastAsia="en-US"/>
        </w:rPr>
      </w:pPr>
      <w:r>
        <w:rPr>
          <w:rFonts w:eastAsiaTheme="majorEastAsia"/>
          <w:color w:val="2E74B5" w:themeColor="accent1" w:themeShade="BF"/>
          <w:sz w:val="26"/>
          <w:szCs w:val="26"/>
        </w:rPr>
        <w:br w:type="page"/>
      </w:r>
      <w:r>
        <w:lastRenderedPageBreak/>
        <w:t>Contamination and pollution</w:t>
      </w:r>
    </w:p>
    <w:p w14:paraId="60443D95" w14:textId="77777777" w:rsidR="004338CA" w:rsidRDefault="004338CA" w:rsidP="004338CA">
      <w:pPr>
        <w:pStyle w:val="COPPBODY"/>
      </w:pPr>
      <w:r>
        <w:t>Our commitment</w:t>
      </w:r>
    </w:p>
    <w:p w14:paraId="34FB55FF" w14:textId="77777777" w:rsidR="004338CA" w:rsidRDefault="004338CA" w:rsidP="004338CA">
      <w:pPr>
        <w:pStyle w:val="COPPBODY"/>
      </w:pPr>
      <w:r>
        <w:t>Maintain and increase the health and quality of our natural assets</w:t>
      </w:r>
    </w:p>
    <w:p w14:paraId="291EF274" w14:textId="77777777" w:rsidR="004338CA" w:rsidRDefault="004338CA" w:rsidP="004338CA">
      <w:pPr>
        <w:autoSpaceDE w:val="0"/>
        <w:autoSpaceDN w:val="0"/>
        <w:adjustRightInd w:val="0"/>
        <w:spacing w:after="0" w:line="240" w:lineRule="auto"/>
        <w:rPr>
          <w:rFonts w:ascii="Arial" w:hAnsi="Arial" w:cs="Arial"/>
          <w:color w:val="000000"/>
          <w:sz w:val="24"/>
          <w:szCs w:val="24"/>
          <w:lang w:val="en-GB" w:eastAsia="en-AU"/>
        </w:rPr>
      </w:pPr>
    </w:p>
    <w:p w14:paraId="23480550" w14:textId="77777777" w:rsidR="004338CA" w:rsidRDefault="004338CA" w:rsidP="004338CA">
      <w:pPr>
        <w:pStyle w:val="COPPCONTENTSBODY"/>
      </w:pPr>
      <w:r>
        <w:t>Council reduces contamination and captures stormwater pollutants through installing Water Sensitive Urban Design (WSUD) systems, such as raingardens and stormwater harvesting.</w:t>
      </w:r>
    </w:p>
    <w:p w14:paraId="3ADD559F" w14:textId="77777777" w:rsidR="004338CA" w:rsidRDefault="004338CA" w:rsidP="004338CA">
      <w:pPr>
        <w:pStyle w:val="COPPCONTENTSBODY"/>
      </w:pPr>
      <w:r>
        <w:t>Stormwater pollutants such as sediment, nitrogen, pathogens and phosphorous are naturally filtered through plants in these systems and captured before they impact the health of Port Phillip Bay.</w:t>
      </w:r>
    </w:p>
    <w:p w14:paraId="707480BB" w14:textId="77777777" w:rsidR="004338CA" w:rsidRDefault="004338CA" w:rsidP="004338CA">
      <w:pPr>
        <w:pStyle w:val="COPPCONTENTSBODY"/>
      </w:pPr>
      <w:r>
        <w:t>Council’s Water Plan sets targets for stormwater pollutant reduction and is delivered through an annual WSUD program.</w:t>
      </w:r>
    </w:p>
    <w:p w14:paraId="5CCA6A90" w14:textId="77777777" w:rsidR="004338CA" w:rsidRDefault="004338CA" w:rsidP="004338CA">
      <w:pPr>
        <w:pStyle w:val="COPPCONTENTSBODY"/>
      </w:pPr>
      <w:r>
        <w:t>The projects delivered in 2016/17 collected 4.2 tonnes of total suspended solids, bringing the cumulative annual reduction potential to 44.1 tonnes per year. This is slightly under the 2016/17 target of 47.2 tonnes.</w:t>
      </w:r>
    </w:p>
    <w:p w14:paraId="5C66FD43" w14:textId="77777777" w:rsidR="004338CA" w:rsidRDefault="004338CA" w:rsidP="004338CA">
      <w:pPr>
        <w:autoSpaceDE w:val="0"/>
        <w:autoSpaceDN w:val="0"/>
        <w:adjustRightInd w:val="0"/>
        <w:spacing w:after="0" w:line="240" w:lineRule="auto"/>
        <w:rPr>
          <w:rFonts w:ascii="Arial" w:eastAsiaTheme="minorHAnsi" w:hAnsi="Arial" w:cs="Arial"/>
          <w:b/>
          <w:sz w:val="20"/>
          <w:szCs w:val="20"/>
        </w:rPr>
      </w:pPr>
    </w:p>
    <w:p w14:paraId="760EE334" w14:textId="77777777" w:rsidR="004338CA" w:rsidRDefault="004338CA" w:rsidP="004338CA">
      <w:pPr>
        <w:pStyle w:val="COPPSUBHEAD2"/>
        <w:rPr>
          <w:rFonts w:asciiTheme="majorHAnsi" w:hAnsiTheme="majorHAnsi" w:cstheme="majorBidi"/>
        </w:rPr>
      </w:pPr>
      <w:r>
        <w:t>Council actions</w:t>
      </w:r>
    </w:p>
    <w:p w14:paraId="342F495D" w14:textId="77777777" w:rsidR="004338CA" w:rsidRDefault="004338CA" w:rsidP="004338CA">
      <w:pPr>
        <w:pStyle w:val="COPPCONTENTSBODY"/>
        <w:numPr>
          <w:ilvl w:val="0"/>
          <w:numId w:val="56"/>
        </w:numPr>
      </w:pPr>
      <w:r>
        <w:t>Designed and installed six raingardens in The Boulevard, Port Melbourne; Wright Street, Middle Park and Byrne Avenue, Elwood</w:t>
      </w:r>
    </w:p>
    <w:p w14:paraId="151E37D9" w14:textId="77777777" w:rsidR="004338CA" w:rsidRDefault="004338CA" w:rsidP="004338CA">
      <w:pPr>
        <w:pStyle w:val="COPPCONTENTSBODY"/>
        <w:numPr>
          <w:ilvl w:val="0"/>
          <w:numId w:val="56"/>
        </w:numPr>
      </w:pPr>
      <w:r>
        <w:t>Worked with Parks Victoria, Melbourne Water and City of Melbourne on planning and feasibility for a stormwater harvesting scheme at Albert Park Lake</w:t>
      </w:r>
    </w:p>
    <w:p w14:paraId="4351491D" w14:textId="77777777" w:rsidR="004338CA" w:rsidRDefault="004338CA" w:rsidP="004338CA">
      <w:pPr>
        <w:autoSpaceDE w:val="0"/>
        <w:autoSpaceDN w:val="0"/>
        <w:adjustRightInd w:val="0"/>
        <w:spacing w:after="0" w:line="240" w:lineRule="auto"/>
        <w:rPr>
          <w:rFonts w:ascii="Arial" w:eastAsiaTheme="minorHAnsi" w:hAnsi="Arial" w:cs="Arial"/>
          <w:sz w:val="20"/>
          <w:szCs w:val="20"/>
        </w:rPr>
      </w:pPr>
    </w:p>
    <w:p w14:paraId="206EA9BD" w14:textId="77777777" w:rsidR="004338CA" w:rsidRDefault="004338CA" w:rsidP="004338CA">
      <w:pPr>
        <w:pStyle w:val="COPPSUBHEAD2"/>
        <w:rPr>
          <w:rFonts w:asciiTheme="majorHAnsi" w:hAnsiTheme="majorHAnsi" w:cstheme="majorBidi"/>
          <w:sz w:val="26"/>
          <w:szCs w:val="26"/>
        </w:rPr>
      </w:pPr>
      <w:r>
        <w:t>Looking forward</w:t>
      </w:r>
    </w:p>
    <w:p w14:paraId="50728715" w14:textId="77777777" w:rsidR="004338CA" w:rsidRDefault="004338CA" w:rsidP="004338CA">
      <w:pPr>
        <w:pStyle w:val="COPPBODY"/>
        <w:numPr>
          <w:ilvl w:val="0"/>
          <w:numId w:val="52"/>
        </w:numPr>
        <w:textAlignment w:val="auto"/>
      </w:pPr>
      <w:r>
        <w:t>Design and implement stormwater harvesting projects throughout the city</w:t>
      </w:r>
    </w:p>
    <w:p w14:paraId="54B51F26" w14:textId="77777777" w:rsidR="004338CA" w:rsidRDefault="004338CA" w:rsidP="004338CA">
      <w:pPr>
        <w:pStyle w:val="COPPBODY"/>
        <w:numPr>
          <w:ilvl w:val="0"/>
          <w:numId w:val="52"/>
        </w:numPr>
        <w:textAlignment w:val="auto"/>
      </w:pPr>
      <w:r>
        <w:t>Continue to construct raingardens to reduce contaminants in water entering Port Phillip Bay</w:t>
      </w:r>
    </w:p>
    <w:p w14:paraId="4378CB92" w14:textId="77777777" w:rsidR="004338CA" w:rsidRDefault="004338CA" w:rsidP="004338CA">
      <w:pPr>
        <w:pStyle w:val="COPPBODY"/>
        <w:numPr>
          <w:ilvl w:val="0"/>
          <w:numId w:val="52"/>
        </w:numPr>
        <w:textAlignment w:val="auto"/>
      </w:pPr>
      <w:r>
        <w:t>Develop a Stormwater Asset Management Plan and continue to invest in drainage improvements</w:t>
      </w:r>
    </w:p>
    <w:p w14:paraId="0C2686EB" w14:textId="77777777" w:rsidR="004338CA" w:rsidRDefault="004338CA" w:rsidP="004338CA">
      <w:pPr>
        <w:pStyle w:val="COPPBODY"/>
        <w:numPr>
          <w:ilvl w:val="0"/>
          <w:numId w:val="52"/>
        </w:numPr>
        <w:textAlignment w:val="auto"/>
      </w:pPr>
      <w:r>
        <w:t>Increase the permeability of ground surfaces across streets and public spaces</w:t>
      </w:r>
    </w:p>
    <w:p w14:paraId="3D12A7E8" w14:textId="77777777" w:rsidR="004338CA" w:rsidRDefault="004338CA" w:rsidP="004338CA">
      <w:pPr>
        <w:pStyle w:val="ListParagraph"/>
        <w:autoSpaceDE w:val="0"/>
        <w:autoSpaceDN w:val="0"/>
        <w:adjustRightInd w:val="0"/>
        <w:spacing w:after="0" w:line="240" w:lineRule="auto"/>
        <w:rPr>
          <w:rFonts w:ascii="Arial" w:hAnsi="Arial" w:cs="Arial"/>
          <w:sz w:val="20"/>
          <w:szCs w:val="20"/>
        </w:rPr>
      </w:pPr>
    </w:p>
    <w:p w14:paraId="0FC05483" w14:textId="77777777" w:rsidR="004338CA" w:rsidRDefault="004338CA" w:rsidP="004338CA">
      <w:pPr>
        <w:pStyle w:val="COPPSUBHEAD2"/>
        <w:rPr>
          <w:rFonts w:asciiTheme="majorHAnsi" w:hAnsiTheme="majorHAnsi" w:cstheme="majorBidi"/>
          <w:sz w:val="26"/>
          <w:szCs w:val="26"/>
        </w:rPr>
      </w:pPr>
      <w:r>
        <w:t>Further information</w:t>
      </w:r>
    </w:p>
    <w:p w14:paraId="6076E846" w14:textId="77777777" w:rsidR="004338CA" w:rsidRDefault="00096802" w:rsidP="004338CA">
      <w:pPr>
        <w:pStyle w:val="COPPCONTENTSBODY"/>
        <w:rPr>
          <w:color w:val="auto"/>
        </w:rPr>
      </w:pPr>
      <w:hyperlink r:id="rId37" w:history="1">
        <w:r w:rsidR="004338CA">
          <w:rPr>
            <w:rStyle w:val="Hyperlink"/>
          </w:rPr>
          <w:t>Water Plan - Toward a Water Sensitive City (2010)</w:t>
        </w:r>
      </w:hyperlink>
    </w:p>
    <w:p w14:paraId="4CB9B898" w14:textId="77777777" w:rsidR="004338CA" w:rsidRDefault="004338CA" w:rsidP="004338CA">
      <w:pPr>
        <w:autoSpaceDE w:val="0"/>
        <w:autoSpaceDN w:val="0"/>
        <w:adjustRightInd w:val="0"/>
        <w:spacing w:after="0" w:line="240" w:lineRule="auto"/>
        <w:rPr>
          <w:rFonts w:ascii="Arial" w:hAnsi="Arial" w:cs="Arial"/>
          <w:sz w:val="20"/>
          <w:szCs w:val="20"/>
        </w:rPr>
      </w:pPr>
    </w:p>
    <w:p w14:paraId="0BEB8008" w14:textId="77777777" w:rsidR="004338CA" w:rsidRDefault="004338CA" w:rsidP="004338CA">
      <w:pPr>
        <w:rPr>
          <w:rFonts w:ascii="Arial" w:hAnsi="Arial" w:cs="Arial"/>
          <w:b/>
          <w:sz w:val="28"/>
          <w:szCs w:val="28"/>
        </w:rPr>
      </w:pPr>
      <w:r>
        <w:rPr>
          <w:rFonts w:ascii="Arial" w:hAnsi="Arial" w:cs="Arial"/>
          <w:b/>
          <w:sz w:val="28"/>
          <w:szCs w:val="28"/>
        </w:rPr>
        <w:br w:type="page"/>
      </w:r>
    </w:p>
    <w:p w14:paraId="649B5A18" w14:textId="77777777" w:rsidR="004338CA" w:rsidRDefault="004338CA" w:rsidP="004338CA">
      <w:pPr>
        <w:pStyle w:val="COPPSUBHEAD"/>
        <w:rPr>
          <w:rFonts w:asciiTheme="majorHAnsi" w:hAnsiTheme="majorHAnsi" w:cstheme="majorBidi"/>
          <w:sz w:val="26"/>
          <w:szCs w:val="26"/>
        </w:rPr>
      </w:pPr>
      <w:r>
        <w:lastRenderedPageBreak/>
        <w:t>Sustainable Transport</w:t>
      </w:r>
    </w:p>
    <w:p w14:paraId="36DC247C" w14:textId="77777777" w:rsidR="004338CA" w:rsidRDefault="004338CA" w:rsidP="004338CA">
      <w:pPr>
        <w:pStyle w:val="COPPBODY"/>
      </w:pPr>
      <w:r>
        <w:t>Our commitment</w:t>
      </w:r>
    </w:p>
    <w:p w14:paraId="367073C0" w14:textId="77777777" w:rsidR="004338CA" w:rsidRDefault="004338CA" w:rsidP="004338CA">
      <w:pPr>
        <w:pStyle w:val="COPPBODY"/>
      </w:pPr>
      <w:r>
        <w:t>Achieve a low emissions vehicle fleet</w:t>
      </w:r>
    </w:p>
    <w:p w14:paraId="13156A43" w14:textId="77777777" w:rsidR="004338CA" w:rsidRDefault="004338CA" w:rsidP="004338CA">
      <w:pPr>
        <w:autoSpaceDE w:val="0"/>
        <w:autoSpaceDN w:val="0"/>
        <w:adjustRightInd w:val="0"/>
        <w:spacing w:after="0" w:line="240" w:lineRule="auto"/>
        <w:rPr>
          <w:rFonts w:ascii="Arial" w:hAnsi="Arial" w:cs="Arial"/>
          <w:i/>
          <w:color w:val="000000"/>
          <w:sz w:val="24"/>
          <w:szCs w:val="24"/>
          <w:lang w:val="en-GB" w:eastAsia="en-AU"/>
        </w:rPr>
      </w:pPr>
    </w:p>
    <w:p w14:paraId="379A5A31" w14:textId="77777777" w:rsidR="004338CA" w:rsidRDefault="004338CA" w:rsidP="004338CA">
      <w:pPr>
        <w:autoSpaceDE w:val="0"/>
        <w:autoSpaceDN w:val="0"/>
        <w:adjustRightInd w:val="0"/>
        <w:spacing w:after="0" w:line="240" w:lineRule="auto"/>
        <w:rPr>
          <w:rFonts w:ascii="Arial" w:hAnsi="Arial" w:cs="Arial"/>
          <w:color w:val="000000"/>
          <w:sz w:val="24"/>
          <w:szCs w:val="24"/>
          <w:lang w:val="en-GB" w:eastAsia="en-AU"/>
        </w:rPr>
      </w:pPr>
      <w:r>
        <w:rPr>
          <w:rFonts w:ascii="Arial" w:hAnsi="Arial" w:cs="Arial"/>
          <w:color w:val="000000"/>
          <w:sz w:val="24"/>
          <w:szCs w:val="24"/>
          <w:lang w:val="en-GB" w:eastAsia="en-AU"/>
        </w:rPr>
        <w:t>Baseline in 1996/97 – 894 tonnes Co</w:t>
      </w:r>
      <w:r>
        <w:rPr>
          <w:rFonts w:ascii="Arial" w:hAnsi="Arial" w:cs="Arial"/>
          <w:color w:val="000000"/>
          <w:sz w:val="24"/>
          <w:szCs w:val="24"/>
          <w:vertAlign w:val="subscript"/>
          <w:lang w:val="en-GB" w:eastAsia="en-AU"/>
        </w:rPr>
        <w:t>2</w:t>
      </w:r>
      <w:r>
        <w:rPr>
          <w:rFonts w:ascii="Arial" w:hAnsi="Arial" w:cs="Arial"/>
          <w:color w:val="000000"/>
          <w:sz w:val="24"/>
          <w:szCs w:val="24"/>
          <w:lang w:val="en-GB" w:eastAsia="en-AU"/>
        </w:rPr>
        <w:t>e</w:t>
      </w:r>
    </w:p>
    <w:p w14:paraId="3782D913" w14:textId="77777777" w:rsidR="004338CA" w:rsidRDefault="004338CA" w:rsidP="004338CA">
      <w:pPr>
        <w:autoSpaceDE w:val="0"/>
        <w:autoSpaceDN w:val="0"/>
        <w:adjustRightInd w:val="0"/>
        <w:spacing w:after="0" w:line="240" w:lineRule="auto"/>
        <w:rPr>
          <w:rFonts w:ascii="Arial" w:hAnsi="Arial" w:cs="Arial"/>
          <w:color w:val="000000"/>
          <w:sz w:val="24"/>
          <w:szCs w:val="24"/>
          <w:lang w:val="en-GB" w:eastAsia="en-AU"/>
        </w:rPr>
      </w:pPr>
      <w:r>
        <w:rPr>
          <w:rFonts w:ascii="Arial" w:hAnsi="Arial" w:cs="Arial"/>
          <w:color w:val="000000"/>
          <w:sz w:val="24"/>
          <w:szCs w:val="24"/>
          <w:lang w:val="en-GB" w:eastAsia="en-AU"/>
        </w:rPr>
        <w:t>2015/16 – 1,096 tonnes Co</w:t>
      </w:r>
      <w:r>
        <w:rPr>
          <w:rFonts w:ascii="Arial" w:hAnsi="Arial" w:cs="Arial"/>
          <w:color w:val="000000"/>
          <w:sz w:val="24"/>
          <w:szCs w:val="24"/>
          <w:vertAlign w:val="subscript"/>
          <w:lang w:val="en-GB" w:eastAsia="en-AU"/>
        </w:rPr>
        <w:t>2</w:t>
      </w:r>
      <w:r>
        <w:rPr>
          <w:rFonts w:ascii="Arial" w:hAnsi="Arial" w:cs="Arial"/>
          <w:color w:val="000000"/>
          <w:sz w:val="24"/>
          <w:szCs w:val="24"/>
          <w:lang w:val="en-GB" w:eastAsia="en-AU"/>
        </w:rPr>
        <w:t>e</w:t>
      </w:r>
    </w:p>
    <w:p w14:paraId="31CE8E7C" w14:textId="77777777" w:rsidR="004338CA" w:rsidRDefault="004338CA" w:rsidP="004338CA">
      <w:pPr>
        <w:autoSpaceDE w:val="0"/>
        <w:autoSpaceDN w:val="0"/>
        <w:adjustRightInd w:val="0"/>
        <w:spacing w:after="0" w:line="240" w:lineRule="auto"/>
        <w:rPr>
          <w:rFonts w:ascii="Arial" w:hAnsi="Arial" w:cs="Arial"/>
          <w:color w:val="000000"/>
          <w:sz w:val="24"/>
          <w:szCs w:val="24"/>
          <w:lang w:val="en-GB" w:eastAsia="en-AU"/>
        </w:rPr>
      </w:pPr>
      <w:r>
        <w:rPr>
          <w:rFonts w:ascii="Arial" w:hAnsi="Arial" w:cs="Arial"/>
          <w:color w:val="000000"/>
          <w:sz w:val="24"/>
          <w:szCs w:val="24"/>
          <w:lang w:val="en-GB" w:eastAsia="en-AU"/>
        </w:rPr>
        <w:t>2016/17 – 1,121 tonnes Co</w:t>
      </w:r>
      <w:r>
        <w:rPr>
          <w:rFonts w:ascii="Arial" w:hAnsi="Arial" w:cs="Arial"/>
          <w:color w:val="000000"/>
          <w:sz w:val="24"/>
          <w:szCs w:val="24"/>
          <w:vertAlign w:val="subscript"/>
          <w:lang w:val="en-GB" w:eastAsia="en-AU"/>
        </w:rPr>
        <w:t>2</w:t>
      </w:r>
      <w:r>
        <w:rPr>
          <w:rFonts w:ascii="Arial" w:hAnsi="Arial" w:cs="Arial"/>
          <w:color w:val="000000"/>
          <w:sz w:val="24"/>
          <w:szCs w:val="24"/>
          <w:lang w:val="en-GB" w:eastAsia="en-AU"/>
        </w:rPr>
        <w:t>e</w:t>
      </w:r>
    </w:p>
    <w:p w14:paraId="5C3D0A0E" w14:textId="77777777" w:rsidR="004338CA" w:rsidRDefault="004338CA" w:rsidP="004338CA">
      <w:pPr>
        <w:autoSpaceDE w:val="0"/>
        <w:autoSpaceDN w:val="0"/>
        <w:adjustRightInd w:val="0"/>
        <w:spacing w:after="0" w:line="240" w:lineRule="auto"/>
        <w:rPr>
          <w:rFonts w:ascii="Arial" w:hAnsi="Arial" w:cs="Arial"/>
          <w:color w:val="000000"/>
          <w:sz w:val="24"/>
          <w:szCs w:val="24"/>
          <w:lang w:val="en-GB" w:eastAsia="en-AU"/>
        </w:rPr>
      </w:pPr>
      <w:r>
        <w:rPr>
          <w:rFonts w:ascii="Arial" w:hAnsi="Arial" w:cs="Arial"/>
          <w:color w:val="000000"/>
          <w:sz w:val="24"/>
          <w:szCs w:val="24"/>
          <w:lang w:val="en-GB" w:eastAsia="en-AU"/>
        </w:rPr>
        <w:t>2020 target – 0 tonnes Co</w:t>
      </w:r>
      <w:r>
        <w:rPr>
          <w:rFonts w:ascii="Arial" w:hAnsi="Arial" w:cs="Arial"/>
          <w:color w:val="000000"/>
          <w:sz w:val="24"/>
          <w:szCs w:val="24"/>
          <w:vertAlign w:val="subscript"/>
          <w:lang w:val="en-GB" w:eastAsia="en-AU"/>
        </w:rPr>
        <w:t>2</w:t>
      </w:r>
      <w:r>
        <w:rPr>
          <w:rFonts w:ascii="Arial" w:hAnsi="Arial" w:cs="Arial"/>
          <w:color w:val="000000"/>
          <w:sz w:val="24"/>
          <w:szCs w:val="24"/>
          <w:lang w:val="en-GB" w:eastAsia="en-AU"/>
        </w:rPr>
        <w:t>e</w:t>
      </w:r>
    </w:p>
    <w:p w14:paraId="2CB7A137" w14:textId="77777777" w:rsidR="004338CA" w:rsidRDefault="004338CA" w:rsidP="004338CA">
      <w:pPr>
        <w:autoSpaceDE w:val="0"/>
        <w:autoSpaceDN w:val="0"/>
        <w:adjustRightInd w:val="0"/>
        <w:spacing w:after="0" w:line="240" w:lineRule="auto"/>
        <w:rPr>
          <w:rFonts w:ascii="Arial" w:eastAsiaTheme="minorHAnsi" w:hAnsi="Arial" w:cs="Arial"/>
          <w:sz w:val="20"/>
          <w:szCs w:val="20"/>
        </w:rPr>
      </w:pPr>
    </w:p>
    <w:p w14:paraId="1BB08490" w14:textId="77777777" w:rsidR="004338CA" w:rsidRDefault="004338CA" w:rsidP="004338CA">
      <w:pPr>
        <w:pStyle w:val="COPPBODY"/>
        <w:rPr>
          <w:color w:val="auto"/>
          <w:sz w:val="20"/>
          <w:szCs w:val="20"/>
        </w:rPr>
      </w:pPr>
      <w:r>
        <w:t>This year’s figure represents 2.3 per cent increase on 2015/16 levels. The quantity of diesel purchased decreased by 2.4 per cent and the quantity of unleaded petrol purchased increased by 12.2 per cent. Increased emissions are attributable to an increase in street cleaning and increased staff use of fleet cars.</w:t>
      </w:r>
    </w:p>
    <w:p w14:paraId="5DDA4A06" w14:textId="77777777" w:rsidR="004338CA" w:rsidRDefault="004338CA" w:rsidP="004338CA">
      <w:pPr>
        <w:autoSpaceDE w:val="0"/>
        <w:autoSpaceDN w:val="0"/>
        <w:adjustRightInd w:val="0"/>
        <w:spacing w:after="0" w:line="240" w:lineRule="auto"/>
        <w:rPr>
          <w:rFonts w:ascii="Arial" w:hAnsi="Arial" w:cs="Arial"/>
          <w:b/>
          <w:sz w:val="20"/>
          <w:szCs w:val="20"/>
        </w:rPr>
      </w:pPr>
    </w:p>
    <w:p w14:paraId="1A56AD7C" w14:textId="77777777" w:rsidR="004338CA" w:rsidRDefault="004338CA" w:rsidP="004338CA">
      <w:pPr>
        <w:pStyle w:val="COPPSUBHEAD2"/>
        <w:rPr>
          <w:rFonts w:asciiTheme="majorHAnsi" w:hAnsiTheme="majorHAnsi" w:cstheme="majorBidi"/>
        </w:rPr>
      </w:pPr>
      <w:r>
        <w:t>Council actions</w:t>
      </w:r>
    </w:p>
    <w:p w14:paraId="0A4A37B4" w14:textId="77777777" w:rsidR="004338CA" w:rsidRDefault="004338CA" w:rsidP="004338CA">
      <w:pPr>
        <w:pStyle w:val="COPPBODY"/>
      </w:pPr>
      <w:r>
        <w:t>Council undertook a strategic assessment of the fleet policy to understand potential improvements in operational efficiency and fleet management.</w:t>
      </w:r>
    </w:p>
    <w:p w14:paraId="5C47BD12" w14:textId="77777777" w:rsidR="004338CA" w:rsidRDefault="004338CA" w:rsidP="004338CA">
      <w:pPr>
        <w:autoSpaceDE w:val="0"/>
        <w:autoSpaceDN w:val="0"/>
        <w:adjustRightInd w:val="0"/>
        <w:spacing w:after="0" w:line="240" w:lineRule="auto"/>
        <w:rPr>
          <w:rFonts w:ascii="Arial" w:hAnsi="Arial" w:cs="Arial"/>
          <w:sz w:val="20"/>
          <w:szCs w:val="20"/>
        </w:rPr>
      </w:pPr>
    </w:p>
    <w:p w14:paraId="472D3CB9" w14:textId="77777777" w:rsidR="004338CA" w:rsidRDefault="004338CA" w:rsidP="004338CA">
      <w:pPr>
        <w:pStyle w:val="COPPSUBHEAD2"/>
        <w:rPr>
          <w:rFonts w:asciiTheme="majorHAnsi" w:hAnsiTheme="majorHAnsi" w:cstheme="majorBidi"/>
        </w:rPr>
      </w:pPr>
      <w:r>
        <w:t>Looking forward</w:t>
      </w:r>
    </w:p>
    <w:p w14:paraId="2D7F4F3D" w14:textId="77777777" w:rsidR="004338CA" w:rsidRDefault="004338CA" w:rsidP="004338CA">
      <w:pPr>
        <w:pStyle w:val="COPPBODY"/>
        <w:numPr>
          <w:ilvl w:val="0"/>
          <w:numId w:val="52"/>
        </w:numPr>
        <w:textAlignment w:val="auto"/>
      </w:pPr>
      <w:r>
        <w:t>Undertake a comprehensive review of Council’s Fleet Policy to include enhanced travel choices and lower emission technology</w:t>
      </w:r>
    </w:p>
    <w:p w14:paraId="080F9C53" w14:textId="77777777" w:rsidR="004338CA" w:rsidRDefault="004338CA" w:rsidP="004338CA">
      <w:pPr>
        <w:pStyle w:val="COPPBODY"/>
        <w:numPr>
          <w:ilvl w:val="0"/>
          <w:numId w:val="52"/>
        </w:numPr>
        <w:textAlignment w:val="auto"/>
      </w:pPr>
      <w:r>
        <w:t>Implement a fleet management database to better manage and report on use of fleet vehicles</w:t>
      </w:r>
    </w:p>
    <w:p w14:paraId="59ECC25D" w14:textId="77777777" w:rsidR="004338CA" w:rsidRDefault="004338CA" w:rsidP="004338CA">
      <w:pPr>
        <w:pStyle w:val="COPPBODY"/>
        <w:numPr>
          <w:ilvl w:val="0"/>
          <w:numId w:val="52"/>
        </w:numPr>
        <w:textAlignment w:val="auto"/>
      </w:pPr>
      <w:r>
        <w:t>Offset vehicle emissions to deliver a zero emissions vehicle fleet</w:t>
      </w:r>
    </w:p>
    <w:p w14:paraId="6AE95C0C" w14:textId="77777777" w:rsidR="004338CA" w:rsidRDefault="004338CA" w:rsidP="004338CA">
      <w:pPr>
        <w:autoSpaceDE w:val="0"/>
        <w:autoSpaceDN w:val="0"/>
        <w:adjustRightInd w:val="0"/>
        <w:spacing w:after="0" w:line="240" w:lineRule="auto"/>
        <w:rPr>
          <w:rFonts w:ascii="Arial" w:hAnsi="Arial" w:cs="Arial"/>
          <w:b/>
          <w:sz w:val="20"/>
          <w:szCs w:val="20"/>
        </w:rPr>
      </w:pPr>
    </w:p>
    <w:p w14:paraId="157D38A4" w14:textId="77777777" w:rsidR="004338CA" w:rsidRDefault="004338CA" w:rsidP="004338CA">
      <w:pPr>
        <w:pStyle w:val="COPPSUBHEAD2"/>
        <w:rPr>
          <w:rFonts w:asciiTheme="majorHAnsi" w:hAnsiTheme="majorHAnsi" w:cstheme="majorBidi"/>
        </w:rPr>
      </w:pPr>
      <w:r>
        <w:t>Further information</w:t>
      </w:r>
    </w:p>
    <w:p w14:paraId="7FF29DDA" w14:textId="77777777" w:rsidR="004338CA" w:rsidRDefault="00096802" w:rsidP="004338CA">
      <w:pPr>
        <w:pStyle w:val="COPPBODY"/>
      </w:pPr>
      <w:hyperlink r:id="rId38" w:history="1">
        <w:r w:rsidR="004338CA">
          <w:rPr>
            <w:rStyle w:val="Hyperlink"/>
          </w:rPr>
          <w:t>Sustainable Transport Strategy (2011)</w:t>
        </w:r>
      </w:hyperlink>
    </w:p>
    <w:p w14:paraId="199EAFD4" w14:textId="77777777" w:rsidR="004338CA" w:rsidRDefault="004338CA" w:rsidP="004338CA">
      <w:pPr>
        <w:rPr>
          <w:rFonts w:ascii="Arial" w:hAnsi="Arial" w:cs="Arial"/>
          <w:b/>
          <w:sz w:val="28"/>
          <w:szCs w:val="28"/>
        </w:rPr>
      </w:pPr>
      <w:r>
        <w:rPr>
          <w:rFonts w:ascii="Arial" w:hAnsi="Arial" w:cs="Arial"/>
          <w:b/>
          <w:sz w:val="28"/>
          <w:szCs w:val="28"/>
        </w:rPr>
        <w:br w:type="page"/>
      </w:r>
    </w:p>
    <w:p w14:paraId="77CC26C3" w14:textId="77777777" w:rsidR="004338CA" w:rsidRDefault="004338CA" w:rsidP="004338CA">
      <w:pPr>
        <w:pStyle w:val="COPPSUBHEAD"/>
        <w:rPr>
          <w:rFonts w:asciiTheme="majorHAnsi" w:hAnsiTheme="majorHAnsi"/>
          <w:sz w:val="26"/>
          <w:szCs w:val="26"/>
        </w:rPr>
      </w:pPr>
      <w:r>
        <w:lastRenderedPageBreak/>
        <w:t>Sustainable urban design and development</w:t>
      </w:r>
    </w:p>
    <w:p w14:paraId="6DF8035E" w14:textId="77777777" w:rsidR="004338CA" w:rsidRDefault="004338CA" w:rsidP="004338CA">
      <w:pPr>
        <w:pStyle w:val="COPPBODY"/>
      </w:pPr>
      <w:r>
        <w:t>Our commitment</w:t>
      </w:r>
    </w:p>
    <w:p w14:paraId="5EA62927" w14:textId="77777777" w:rsidR="004338CA" w:rsidRDefault="004338CA" w:rsidP="004338CA">
      <w:pPr>
        <w:pStyle w:val="COPPBODY"/>
      </w:pPr>
      <w:r>
        <w:t>All council buildings and facilities have minimal environmental impacts</w:t>
      </w:r>
    </w:p>
    <w:p w14:paraId="2785AEB0" w14:textId="77777777" w:rsidR="004338CA" w:rsidRDefault="004338CA" w:rsidP="004338CA">
      <w:pPr>
        <w:autoSpaceDE w:val="0"/>
        <w:autoSpaceDN w:val="0"/>
        <w:adjustRightInd w:val="0"/>
        <w:spacing w:after="0" w:line="240" w:lineRule="auto"/>
        <w:rPr>
          <w:rFonts w:ascii="Arial" w:hAnsi="Arial" w:cs="Arial"/>
          <w:b/>
          <w:sz w:val="20"/>
          <w:szCs w:val="20"/>
        </w:rPr>
      </w:pPr>
    </w:p>
    <w:p w14:paraId="4E8B5088" w14:textId="77777777" w:rsidR="004338CA" w:rsidRDefault="004338CA" w:rsidP="004338CA">
      <w:pPr>
        <w:pStyle w:val="COPPSUBHEAD2"/>
        <w:rPr>
          <w:rFonts w:asciiTheme="majorHAnsi" w:hAnsiTheme="majorHAnsi" w:cstheme="majorBidi"/>
        </w:rPr>
      </w:pPr>
      <w:r>
        <w:t>Council actions</w:t>
      </w:r>
    </w:p>
    <w:p w14:paraId="519D4CE5" w14:textId="77777777" w:rsidR="004338CA" w:rsidRDefault="004338CA" w:rsidP="004338CA">
      <w:pPr>
        <w:pStyle w:val="COPPBODY"/>
        <w:numPr>
          <w:ilvl w:val="0"/>
          <w:numId w:val="54"/>
        </w:numPr>
        <w:textAlignment w:val="auto"/>
      </w:pPr>
      <w:r>
        <w:t>Established sustainable design performance benchmarks for projects in the design phase, including South Melbourne Life Saving Club, South Melbourne Community Centre, Liardet Street Community Centre, Peanut Farm Pavilion and JL Murphy Pavilion</w:t>
      </w:r>
    </w:p>
    <w:p w14:paraId="1A9BBEB7" w14:textId="77777777" w:rsidR="004338CA" w:rsidRDefault="004338CA" w:rsidP="004338CA">
      <w:pPr>
        <w:pStyle w:val="COPPBODY"/>
        <w:numPr>
          <w:ilvl w:val="0"/>
          <w:numId w:val="54"/>
        </w:numPr>
        <w:textAlignment w:val="auto"/>
      </w:pPr>
      <w:r>
        <w:t>Prescribed a high-green standard requirement for the Stokehouse redevelopment. The project has achieved a 5 star Green Star certification under a ‘design and as-built’ rating</w:t>
      </w:r>
    </w:p>
    <w:p w14:paraId="63F03DEE" w14:textId="77777777" w:rsidR="004338CA" w:rsidRDefault="004338CA" w:rsidP="004338CA">
      <w:pPr>
        <w:autoSpaceDE w:val="0"/>
        <w:autoSpaceDN w:val="0"/>
        <w:adjustRightInd w:val="0"/>
        <w:spacing w:after="0" w:line="240" w:lineRule="auto"/>
        <w:rPr>
          <w:rFonts w:ascii="Arial" w:hAnsi="Arial" w:cs="Arial"/>
          <w:b/>
          <w:sz w:val="20"/>
          <w:szCs w:val="20"/>
        </w:rPr>
      </w:pPr>
    </w:p>
    <w:p w14:paraId="1284D04B" w14:textId="77777777" w:rsidR="004338CA" w:rsidRDefault="004338CA" w:rsidP="004338CA">
      <w:pPr>
        <w:pStyle w:val="COPPSUBHEAD2"/>
        <w:rPr>
          <w:rFonts w:asciiTheme="majorHAnsi" w:hAnsiTheme="majorHAnsi" w:cstheme="majorBidi"/>
        </w:rPr>
      </w:pPr>
      <w:r>
        <w:t>Looking forward</w:t>
      </w:r>
    </w:p>
    <w:p w14:paraId="0C379841" w14:textId="77777777" w:rsidR="004338CA" w:rsidRDefault="004338CA" w:rsidP="004338CA">
      <w:pPr>
        <w:pStyle w:val="COPPBODY"/>
      </w:pPr>
      <w:r>
        <w:t>Council will continue to strongly support the inclusion of sustainable design criteria in new building projects and major refurbishments. This will be done by revising and improving Council’s Sustainable Design Strategy to ensure the standards align with, and exceed, best practice standards.</w:t>
      </w:r>
    </w:p>
    <w:p w14:paraId="4BD8A245" w14:textId="77777777" w:rsidR="004338CA" w:rsidRDefault="004338CA" w:rsidP="004338CA">
      <w:pPr>
        <w:autoSpaceDE w:val="0"/>
        <w:autoSpaceDN w:val="0"/>
        <w:adjustRightInd w:val="0"/>
        <w:spacing w:after="0" w:line="240" w:lineRule="auto"/>
        <w:rPr>
          <w:rFonts w:ascii="Arial" w:hAnsi="Arial" w:cs="Arial"/>
          <w:b/>
          <w:sz w:val="20"/>
          <w:szCs w:val="20"/>
        </w:rPr>
      </w:pPr>
    </w:p>
    <w:p w14:paraId="50D614CC" w14:textId="77777777" w:rsidR="004338CA" w:rsidRDefault="004338CA" w:rsidP="004338CA">
      <w:pPr>
        <w:pStyle w:val="COPPSUBHEAD2"/>
        <w:rPr>
          <w:rFonts w:asciiTheme="majorHAnsi" w:hAnsiTheme="majorHAnsi" w:cstheme="majorBidi"/>
        </w:rPr>
      </w:pPr>
      <w:r>
        <w:t>Further information</w:t>
      </w:r>
    </w:p>
    <w:p w14:paraId="3FE8A6E2" w14:textId="77777777" w:rsidR="004338CA" w:rsidRDefault="00096802" w:rsidP="004338CA">
      <w:pPr>
        <w:pStyle w:val="COPPBODY"/>
      </w:pPr>
      <w:hyperlink r:id="rId39" w:history="1">
        <w:r w:rsidR="004338CA">
          <w:rPr>
            <w:rStyle w:val="Hyperlink"/>
          </w:rPr>
          <w:t>Sustainable Design Strategy (2013)</w:t>
        </w:r>
      </w:hyperlink>
      <w:r w:rsidR="004338CA">
        <w:t xml:space="preserve"> </w:t>
      </w:r>
    </w:p>
    <w:p w14:paraId="5B56FE99" w14:textId="77777777" w:rsidR="004338CA" w:rsidRDefault="004338CA" w:rsidP="004338CA">
      <w:pPr>
        <w:rPr>
          <w:rFonts w:ascii="Arial" w:hAnsi="Arial" w:cs="Arial"/>
          <w:b/>
          <w:sz w:val="28"/>
          <w:szCs w:val="28"/>
        </w:rPr>
      </w:pPr>
      <w:r>
        <w:rPr>
          <w:rFonts w:ascii="Arial" w:hAnsi="Arial" w:cs="Arial"/>
          <w:b/>
          <w:sz w:val="28"/>
          <w:szCs w:val="28"/>
        </w:rPr>
        <w:br w:type="page"/>
      </w:r>
    </w:p>
    <w:p w14:paraId="33720CE6" w14:textId="77777777" w:rsidR="004338CA" w:rsidRDefault="004338CA" w:rsidP="004338CA">
      <w:pPr>
        <w:pStyle w:val="COPPSUBHEAD"/>
        <w:rPr>
          <w:sz w:val="26"/>
          <w:szCs w:val="26"/>
        </w:rPr>
      </w:pPr>
      <w:r>
        <w:lastRenderedPageBreak/>
        <w:t>Natural Heritage</w:t>
      </w:r>
    </w:p>
    <w:p w14:paraId="39659AD0" w14:textId="77777777" w:rsidR="004338CA" w:rsidRDefault="004338CA" w:rsidP="004338CA">
      <w:pPr>
        <w:pStyle w:val="COPPBODY"/>
      </w:pPr>
      <w:r>
        <w:t>Our commitment</w:t>
      </w:r>
    </w:p>
    <w:p w14:paraId="09F0ED71" w14:textId="77777777" w:rsidR="004338CA" w:rsidRDefault="004338CA" w:rsidP="004338CA">
      <w:pPr>
        <w:pStyle w:val="COPPBODY"/>
      </w:pPr>
      <w:r>
        <w:t>Maintain and enhance our natural heritage values, significant sites, and regional biodiversity and habitats (accepting that our environment does not end at our municipal boundaries)</w:t>
      </w:r>
    </w:p>
    <w:p w14:paraId="7AD1AD49" w14:textId="77777777" w:rsidR="004338CA" w:rsidRDefault="004338CA" w:rsidP="004338CA">
      <w:pPr>
        <w:pStyle w:val="Heading3"/>
        <w:rPr>
          <w:rFonts w:ascii="Arial" w:hAnsi="Arial" w:cs="Arial"/>
        </w:rPr>
      </w:pPr>
    </w:p>
    <w:p w14:paraId="58F1D449" w14:textId="77777777" w:rsidR="004338CA" w:rsidRDefault="004338CA" w:rsidP="004338CA">
      <w:pPr>
        <w:pStyle w:val="COPPSUBHEAD2"/>
        <w:rPr>
          <w:rFonts w:asciiTheme="majorHAnsi" w:hAnsiTheme="majorHAnsi" w:cstheme="majorBidi"/>
        </w:rPr>
      </w:pPr>
      <w:r>
        <w:t>Council actions</w:t>
      </w:r>
    </w:p>
    <w:p w14:paraId="5069DDA5" w14:textId="77777777" w:rsidR="004338CA" w:rsidRDefault="004338CA" w:rsidP="004338CA">
      <w:pPr>
        <w:pStyle w:val="COPPBODY"/>
        <w:numPr>
          <w:ilvl w:val="0"/>
          <w:numId w:val="54"/>
        </w:numPr>
        <w:textAlignment w:val="auto"/>
      </w:pPr>
      <w:r>
        <w:t>Planted over 1,110 trees in streets and parks</w:t>
      </w:r>
    </w:p>
    <w:p w14:paraId="0868D6B7" w14:textId="77777777" w:rsidR="004338CA" w:rsidRDefault="004338CA" w:rsidP="004338CA">
      <w:pPr>
        <w:pStyle w:val="COPPBODY"/>
        <w:numPr>
          <w:ilvl w:val="0"/>
          <w:numId w:val="54"/>
        </w:numPr>
        <w:textAlignment w:val="auto"/>
      </w:pPr>
      <w:r>
        <w:t>Completed replanting of 61,000 plants at Moran Reserve and Elwood Park</w:t>
      </w:r>
    </w:p>
    <w:p w14:paraId="3901E0CE" w14:textId="77777777" w:rsidR="004338CA" w:rsidRDefault="004338CA" w:rsidP="004338CA">
      <w:pPr>
        <w:pStyle w:val="COPPBODY"/>
        <w:numPr>
          <w:ilvl w:val="0"/>
          <w:numId w:val="54"/>
        </w:numPr>
        <w:textAlignment w:val="auto"/>
      </w:pPr>
      <w:r>
        <w:t>Removed dead, dying and hazardous vegetation from Point Ormond Reserve and Tea Tree Reserve, Elwood during the second year of the Foreshore and Hinterland Vegetation Management Plan</w:t>
      </w:r>
    </w:p>
    <w:p w14:paraId="181A0CC4" w14:textId="77777777" w:rsidR="004338CA" w:rsidRDefault="004338CA" w:rsidP="004338CA">
      <w:pPr>
        <w:pStyle w:val="COPPBODY"/>
        <w:numPr>
          <w:ilvl w:val="0"/>
          <w:numId w:val="54"/>
        </w:numPr>
        <w:textAlignment w:val="auto"/>
      </w:pPr>
      <w:r>
        <w:t>Planted indigenous trees on Turner Reserve Port Melbourne, Elwood Canal and Head Street Reserve</w:t>
      </w:r>
    </w:p>
    <w:p w14:paraId="3A686B15" w14:textId="77777777" w:rsidR="004338CA" w:rsidRDefault="004338CA" w:rsidP="004338CA">
      <w:pPr>
        <w:pStyle w:val="COPPBODY"/>
        <w:numPr>
          <w:ilvl w:val="0"/>
          <w:numId w:val="54"/>
        </w:numPr>
        <w:textAlignment w:val="auto"/>
      </w:pPr>
      <w:r>
        <w:t>Increased indigenous vegetated areas by 2,500 m</w:t>
      </w:r>
      <w:r>
        <w:rPr>
          <w:vertAlign w:val="superscript"/>
        </w:rPr>
        <w:t>3</w:t>
      </w:r>
    </w:p>
    <w:p w14:paraId="52E0E117" w14:textId="77777777" w:rsidR="004338CA" w:rsidRDefault="004338CA" w:rsidP="004338CA">
      <w:pPr>
        <w:pStyle w:val="ListParagraph"/>
        <w:autoSpaceDE w:val="0"/>
        <w:autoSpaceDN w:val="0"/>
        <w:adjustRightInd w:val="0"/>
        <w:spacing w:after="0" w:line="240" w:lineRule="auto"/>
        <w:rPr>
          <w:rFonts w:ascii="Arial" w:hAnsi="Arial" w:cs="Arial"/>
          <w:sz w:val="20"/>
          <w:szCs w:val="20"/>
        </w:rPr>
      </w:pPr>
    </w:p>
    <w:p w14:paraId="18280EBE" w14:textId="77777777" w:rsidR="004338CA" w:rsidRDefault="004338CA" w:rsidP="004338CA">
      <w:pPr>
        <w:pStyle w:val="COPPSUBHEAD2"/>
        <w:rPr>
          <w:rFonts w:asciiTheme="majorHAnsi" w:hAnsiTheme="majorHAnsi" w:cstheme="majorBidi"/>
        </w:rPr>
      </w:pPr>
      <w:r>
        <w:t>Looking forward</w:t>
      </w:r>
    </w:p>
    <w:p w14:paraId="53CA4B44" w14:textId="77777777" w:rsidR="004338CA" w:rsidRDefault="004338CA" w:rsidP="004338CA">
      <w:pPr>
        <w:pStyle w:val="COPPBODY"/>
        <w:numPr>
          <w:ilvl w:val="0"/>
          <w:numId w:val="54"/>
        </w:numPr>
        <w:textAlignment w:val="auto"/>
      </w:pPr>
      <w:r>
        <w:t>Continue to increase tree canopy cover based on canopy mapping</w:t>
      </w:r>
    </w:p>
    <w:p w14:paraId="12B64B0B" w14:textId="77777777" w:rsidR="004338CA" w:rsidRDefault="004338CA" w:rsidP="004338CA">
      <w:pPr>
        <w:pStyle w:val="COPPBODY"/>
        <w:numPr>
          <w:ilvl w:val="0"/>
          <w:numId w:val="54"/>
        </w:numPr>
        <w:textAlignment w:val="auto"/>
      </w:pPr>
      <w:r>
        <w:t>Increase the number of trees in streets and parks</w:t>
      </w:r>
    </w:p>
    <w:p w14:paraId="7669A894" w14:textId="77777777" w:rsidR="004338CA" w:rsidRDefault="004338CA" w:rsidP="004338CA">
      <w:pPr>
        <w:pStyle w:val="COPPBODY"/>
        <w:numPr>
          <w:ilvl w:val="0"/>
          <w:numId w:val="54"/>
        </w:numPr>
        <w:textAlignment w:val="auto"/>
      </w:pPr>
      <w:r>
        <w:t>Reduce impermeable surfaces through tree plots and garden beds</w:t>
      </w:r>
    </w:p>
    <w:p w14:paraId="4E752FD3" w14:textId="77777777" w:rsidR="004338CA" w:rsidRDefault="004338CA" w:rsidP="004338CA">
      <w:pPr>
        <w:pStyle w:val="COPPBODY"/>
        <w:numPr>
          <w:ilvl w:val="0"/>
          <w:numId w:val="54"/>
        </w:numPr>
        <w:textAlignment w:val="auto"/>
      </w:pPr>
      <w:r>
        <w:t>Continue to implement the Foreshore and Hinterland Vegetation Management Plan priorities to improve biodiversity, plant quality and shade</w:t>
      </w:r>
    </w:p>
    <w:p w14:paraId="00B88773" w14:textId="77777777" w:rsidR="004338CA" w:rsidRDefault="004338CA" w:rsidP="004338CA">
      <w:pPr>
        <w:pStyle w:val="COPPBODY"/>
        <w:numPr>
          <w:ilvl w:val="0"/>
          <w:numId w:val="54"/>
        </w:numPr>
        <w:textAlignment w:val="auto"/>
      </w:pPr>
      <w:r>
        <w:t>Complete an ecological biodiversity study, in partnership with the EcoCentre and local experts</w:t>
      </w:r>
    </w:p>
    <w:p w14:paraId="4230F96E" w14:textId="77777777" w:rsidR="004338CA" w:rsidRDefault="004338CA" w:rsidP="004338CA">
      <w:pPr>
        <w:pStyle w:val="COPPBODY"/>
        <w:numPr>
          <w:ilvl w:val="0"/>
          <w:numId w:val="54"/>
        </w:numPr>
        <w:textAlignment w:val="auto"/>
      </w:pPr>
      <w:r>
        <w:t>Become a Regional Catchment Strategy Partner with the Port Phillip and Western Port Catchment Management Authority</w:t>
      </w:r>
    </w:p>
    <w:p w14:paraId="6BDDC2B5" w14:textId="77777777" w:rsidR="004338CA" w:rsidRDefault="004338CA" w:rsidP="004338CA">
      <w:pPr>
        <w:autoSpaceDE w:val="0"/>
        <w:autoSpaceDN w:val="0"/>
        <w:adjustRightInd w:val="0"/>
        <w:spacing w:after="0" w:line="240" w:lineRule="auto"/>
        <w:rPr>
          <w:rFonts w:ascii="Arial" w:hAnsi="Arial" w:cs="Arial"/>
          <w:b/>
          <w:sz w:val="20"/>
          <w:szCs w:val="20"/>
        </w:rPr>
      </w:pPr>
    </w:p>
    <w:p w14:paraId="35838594" w14:textId="77777777" w:rsidR="004338CA" w:rsidRDefault="004338CA" w:rsidP="004338CA">
      <w:pPr>
        <w:pStyle w:val="COPPSUBHEAD2"/>
        <w:rPr>
          <w:rFonts w:asciiTheme="majorHAnsi" w:hAnsiTheme="majorHAnsi" w:cstheme="majorBidi"/>
        </w:rPr>
      </w:pPr>
      <w:r>
        <w:t>Further information</w:t>
      </w:r>
    </w:p>
    <w:p w14:paraId="11A840EE" w14:textId="77777777" w:rsidR="004338CA" w:rsidRDefault="00096802" w:rsidP="004338CA">
      <w:pPr>
        <w:pStyle w:val="COPPBODY"/>
      </w:pPr>
      <w:hyperlink r:id="rId40" w:history="1">
        <w:r w:rsidR="004338CA">
          <w:rPr>
            <w:rStyle w:val="Hyperlink"/>
          </w:rPr>
          <w:t>Greening Port Phillip 2010-2015</w:t>
        </w:r>
      </w:hyperlink>
      <w:r w:rsidR="004338CA">
        <w:t xml:space="preserve"> </w:t>
      </w:r>
    </w:p>
    <w:p w14:paraId="7ECFACD8" w14:textId="77777777" w:rsidR="004338CA" w:rsidRDefault="004338CA" w:rsidP="004338CA">
      <w:pPr>
        <w:pStyle w:val="COPPBODY"/>
        <w:rPr>
          <w:b/>
          <w:sz w:val="28"/>
          <w:szCs w:val="28"/>
        </w:rPr>
      </w:pPr>
      <w:r>
        <w:t>Foreshore and Hinterland Vegetation Management Plan</w:t>
      </w:r>
    </w:p>
    <w:p w14:paraId="0026D821" w14:textId="77777777" w:rsidR="004338CA" w:rsidRDefault="004338CA" w:rsidP="004338CA">
      <w:pPr>
        <w:rPr>
          <w:rFonts w:ascii="Arial" w:hAnsi="Arial" w:cs="Arial"/>
          <w:b/>
          <w:sz w:val="28"/>
          <w:szCs w:val="28"/>
        </w:rPr>
      </w:pPr>
      <w:r>
        <w:rPr>
          <w:rFonts w:ascii="Arial" w:hAnsi="Arial" w:cs="Arial"/>
          <w:b/>
          <w:sz w:val="28"/>
          <w:szCs w:val="28"/>
        </w:rPr>
        <w:br w:type="page"/>
      </w:r>
    </w:p>
    <w:p w14:paraId="6D3E0EA0" w14:textId="77777777" w:rsidR="004338CA" w:rsidRDefault="004338CA" w:rsidP="004338CA">
      <w:pPr>
        <w:pStyle w:val="COPPSUBHEAD"/>
        <w:rPr>
          <w:rFonts w:asciiTheme="majorHAnsi" w:hAnsiTheme="majorHAnsi"/>
          <w:sz w:val="22"/>
          <w:szCs w:val="26"/>
        </w:rPr>
      </w:pPr>
      <w:r>
        <w:lastRenderedPageBreak/>
        <w:t xml:space="preserve">Purchasing and Procurement </w:t>
      </w:r>
    </w:p>
    <w:p w14:paraId="00C40984" w14:textId="77777777" w:rsidR="004338CA" w:rsidRDefault="004338CA" w:rsidP="004338CA">
      <w:pPr>
        <w:pStyle w:val="COPPBODY"/>
      </w:pPr>
      <w:r>
        <w:t>Our commitment</w:t>
      </w:r>
    </w:p>
    <w:p w14:paraId="7BADB257" w14:textId="77777777" w:rsidR="004338CA" w:rsidRDefault="004338CA" w:rsidP="004338CA">
      <w:pPr>
        <w:pStyle w:val="COPPBODY"/>
      </w:pPr>
      <w:r>
        <w:t>Purchase goods and services that have low environmental impact</w:t>
      </w:r>
    </w:p>
    <w:p w14:paraId="519FA5F2" w14:textId="77777777" w:rsidR="004338CA" w:rsidRDefault="004338CA" w:rsidP="004338CA">
      <w:pPr>
        <w:pStyle w:val="COPPBODY"/>
      </w:pPr>
      <w:r>
        <w:t xml:space="preserve">In 2016/17, 1.5 per cent of Council’s purchases were recorded as sustainable. There are challenges in tracking the procurement of goods and services that have a positive environmental impact. Council is in the process of reviewing its approach to tracking this information in order to gather more robust and accurate data. </w:t>
      </w:r>
    </w:p>
    <w:p w14:paraId="74AE2155" w14:textId="77777777" w:rsidR="004338CA" w:rsidRDefault="004338CA" w:rsidP="004338CA">
      <w:pPr>
        <w:autoSpaceDE w:val="0"/>
        <w:autoSpaceDN w:val="0"/>
        <w:adjustRightInd w:val="0"/>
        <w:spacing w:after="0" w:line="240" w:lineRule="auto"/>
        <w:rPr>
          <w:rFonts w:ascii="Arial" w:hAnsi="Arial" w:cs="Arial"/>
          <w:b/>
          <w:sz w:val="20"/>
          <w:szCs w:val="20"/>
        </w:rPr>
      </w:pPr>
    </w:p>
    <w:p w14:paraId="5741B3B6" w14:textId="77777777" w:rsidR="004338CA" w:rsidRDefault="004338CA" w:rsidP="004338CA">
      <w:pPr>
        <w:pStyle w:val="COPPSUBHEAD2"/>
        <w:rPr>
          <w:rFonts w:asciiTheme="majorHAnsi" w:hAnsiTheme="majorHAnsi" w:cstheme="majorBidi"/>
        </w:rPr>
      </w:pPr>
      <w:r>
        <w:t>Council actions</w:t>
      </w:r>
    </w:p>
    <w:p w14:paraId="0E983472" w14:textId="77777777" w:rsidR="004338CA" w:rsidRDefault="004338CA" w:rsidP="004338CA">
      <w:pPr>
        <w:pStyle w:val="COPPBODY"/>
      </w:pPr>
      <w:r>
        <w:t xml:space="preserve">Council reviewed its Procurement Policy to provide increased guidance and support for sustainable purchases and engaged sustainable procurement consultants to support the organisation to embed sustainability into procurement processes. </w:t>
      </w:r>
    </w:p>
    <w:p w14:paraId="0020BF67" w14:textId="77777777" w:rsidR="004338CA" w:rsidRDefault="004338CA" w:rsidP="004338CA">
      <w:pPr>
        <w:pStyle w:val="COPPBODY"/>
      </w:pPr>
      <w:r>
        <w:t>Council also reviewed its Investment Policy and Guidelines to prefer financial institutions that do not directly or indirectly support fossil fuel companies and limit investments in these institutions to the minimum required.</w:t>
      </w:r>
    </w:p>
    <w:p w14:paraId="035B788F" w14:textId="77777777" w:rsidR="004338CA" w:rsidRDefault="004338CA" w:rsidP="004338CA">
      <w:pPr>
        <w:pStyle w:val="COPPBODY"/>
      </w:pPr>
      <w:r>
        <w:t>Council is part of a consortium that won a grant to test the feasibility of the ‘CO</w:t>
      </w:r>
      <w:r>
        <w:rPr>
          <w:vertAlign w:val="subscript"/>
        </w:rPr>
        <w:t>2</w:t>
      </w:r>
      <w:r>
        <w:t xml:space="preserve"> Procurement Ladder’. This is designed to leverage government’s purchasing power to encourage suppliers of goods and services to reduce their CO</w:t>
      </w:r>
      <w:r>
        <w:rPr>
          <w:vertAlign w:val="subscript"/>
        </w:rPr>
        <w:t>2</w:t>
      </w:r>
      <w:r>
        <w:t xml:space="preserve"> emissions.</w:t>
      </w:r>
    </w:p>
    <w:p w14:paraId="672CCAE2" w14:textId="77777777" w:rsidR="004338CA" w:rsidRDefault="004338CA" w:rsidP="004338CA">
      <w:pPr>
        <w:autoSpaceDE w:val="0"/>
        <w:autoSpaceDN w:val="0"/>
        <w:adjustRightInd w:val="0"/>
        <w:spacing w:after="0" w:line="240" w:lineRule="auto"/>
        <w:rPr>
          <w:rFonts w:ascii="Arial" w:hAnsi="Arial" w:cs="Arial"/>
          <w:b/>
          <w:sz w:val="20"/>
          <w:szCs w:val="20"/>
        </w:rPr>
      </w:pPr>
    </w:p>
    <w:p w14:paraId="3C702C82" w14:textId="77777777" w:rsidR="004338CA" w:rsidRDefault="004338CA" w:rsidP="004338CA">
      <w:pPr>
        <w:pStyle w:val="COPPSUBHEAD2"/>
        <w:rPr>
          <w:rFonts w:asciiTheme="majorHAnsi" w:hAnsiTheme="majorHAnsi" w:cstheme="majorBidi"/>
        </w:rPr>
      </w:pPr>
      <w:r>
        <w:t>Looking forward</w:t>
      </w:r>
    </w:p>
    <w:p w14:paraId="36685A35" w14:textId="77777777" w:rsidR="004338CA" w:rsidRDefault="004338CA" w:rsidP="004338CA">
      <w:pPr>
        <w:pStyle w:val="COPPBODY"/>
      </w:pPr>
      <w:r>
        <w:t>Embed sustainability into Council’s procurement, fleet and investment policies and practices through:</w:t>
      </w:r>
    </w:p>
    <w:p w14:paraId="5C597B12" w14:textId="77777777" w:rsidR="004338CA" w:rsidRDefault="004338CA" w:rsidP="004338CA">
      <w:pPr>
        <w:pStyle w:val="COPPBODY"/>
        <w:numPr>
          <w:ilvl w:val="0"/>
          <w:numId w:val="54"/>
        </w:numPr>
        <w:textAlignment w:val="auto"/>
      </w:pPr>
      <w:r>
        <w:t>considering sustainability in the design of specifications for all tenders over $1 million</w:t>
      </w:r>
    </w:p>
    <w:p w14:paraId="6FD336E1" w14:textId="77777777" w:rsidR="004338CA" w:rsidRDefault="004338CA" w:rsidP="004338CA">
      <w:pPr>
        <w:pStyle w:val="COPPBODY"/>
        <w:numPr>
          <w:ilvl w:val="0"/>
          <w:numId w:val="54"/>
        </w:numPr>
        <w:textAlignment w:val="auto"/>
      </w:pPr>
      <w:r>
        <w:t>requiring tenderers to include a Corporate Social Responsibility statement for tenders over $1 million</w:t>
      </w:r>
    </w:p>
    <w:p w14:paraId="14ED51AC" w14:textId="77777777" w:rsidR="004338CA" w:rsidRDefault="004338CA" w:rsidP="004338CA">
      <w:pPr>
        <w:pStyle w:val="COPPBODY"/>
        <w:numPr>
          <w:ilvl w:val="0"/>
          <w:numId w:val="54"/>
        </w:numPr>
        <w:textAlignment w:val="auto"/>
      </w:pPr>
      <w:r>
        <w:t>using external sustainable procurement specialists to improve sustainable purchasing outcomes</w:t>
      </w:r>
    </w:p>
    <w:p w14:paraId="6F62F7BE" w14:textId="77777777" w:rsidR="004338CA" w:rsidRDefault="004338CA" w:rsidP="004338CA">
      <w:pPr>
        <w:pStyle w:val="COPPBODY"/>
        <w:numPr>
          <w:ilvl w:val="0"/>
          <w:numId w:val="54"/>
        </w:numPr>
        <w:textAlignment w:val="auto"/>
        <w:rPr>
          <w:sz w:val="20"/>
          <w:szCs w:val="20"/>
        </w:rPr>
      </w:pPr>
      <w:r>
        <w:t>enhanced reporting on procurement performance and compliance.</w:t>
      </w:r>
      <w:r>
        <w:rPr>
          <w:b/>
          <w:sz w:val="28"/>
          <w:szCs w:val="28"/>
        </w:rPr>
        <w:br w:type="page"/>
      </w:r>
    </w:p>
    <w:p w14:paraId="42C72012" w14:textId="77777777" w:rsidR="004338CA" w:rsidRDefault="004338CA" w:rsidP="004338CA">
      <w:pPr>
        <w:pStyle w:val="COPPSUBHEAD"/>
        <w:rPr>
          <w:sz w:val="26"/>
          <w:szCs w:val="26"/>
        </w:rPr>
      </w:pPr>
      <w:r>
        <w:lastRenderedPageBreak/>
        <w:t>Climate Change</w:t>
      </w:r>
    </w:p>
    <w:p w14:paraId="6C2629AE" w14:textId="77777777" w:rsidR="004338CA" w:rsidRDefault="004338CA" w:rsidP="004338CA">
      <w:pPr>
        <w:pStyle w:val="COPPBODY"/>
      </w:pPr>
      <w:r>
        <w:t>Our commitment</w:t>
      </w:r>
    </w:p>
    <w:p w14:paraId="0F19DB92" w14:textId="77777777" w:rsidR="004338CA" w:rsidRDefault="004338CA" w:rsidP="004338CA">
      <w:pPr>
        <w:pStyle w:val="COPPBODY"/>
      </w:pPr>
      <w:r>
        <w:t>Preventing further climate change and actively reducing regional greenhouse gas emissions</w:t>
      </w:r>
    </w:p>
    <w:p w14:paraId="6E091E1E" w14:textId="77777777" w:rsidR="004338CA" w:rsidRDefault="004338CA" w:rsidP="004338CA">
      <w:pPr>
        <w:autoSpaceDE w:val="0"/>
        <w:autoSpaceDN w:val="0"/>
        <w:adjustRightInd w:val="0"/>
        <w:spacing w:after="0" w:line="240" w:lineRule="auto"/>
        <w:rPr>
          <w:rFonts w:ascii="Arial" w:hAnsi="Arial" w:cs="Arial"/>
          <w:i/>
          <w:color w:val="000000"/>
          <w:sz w:val="24"/>
          <w:szCs w:val="24"/>
          <w:lang w:val="en-GB" w:eastAsia="en-AU"/>
        </w:rPr>
      </w:pPr>
    </w:p>
    <w:p w14:paraId="6ED559EF" w14:textId="77777777" w:rsidR="004338CA" w:rsidRDefault="004338CA" w:rsidP="004338CA">
      <w:pPr>
        <w:pStyle w:val="COPPBODY"/>
      </w:pPr>
      <w:r>
        <w:t>Taking action on climate change also requires a commitment to creating assets that have the capacity to positively adapt to a changing climate, and to increasing our community’s resilience to changing weather patterns.</w:t>
      </w:r>
    </w:p>
    <w:p w14:paraId="09E81B8A" w14:textId="77777777" w:rsidR="004338CA" w:rsidRDefault="004338CA" w:rsidP="004338CA">
      <w:pPr>
        <w:autoSpaceDE w:val="0"/>
        <w:autoSpaceDN w:val="0"/>
        <w:adjustRightInd w:val="0"/>
        <w:spacing w:after="0" w:line="240" w:lineRule="auto"/>
        <w:rPr>
          <w:rFonts w:ascii="Arial" w:hAnsi="Arial" w:cs="Arial"/>
          <w:b/>
          <w:sz w:val="20"/>
          <w:szCs w:val="20"/>
        </w:rPr>
      </w:pPr>
    </w:p>
    <w:p w14:paraId="28753E66" w14:textId="77777777" w:rsidR="004338CA" w:rsidRDefault="004338CA" w:rsidP="004338CA">
      <w:pPr>
        <w:pStyle w:val="COPPSUBHEAD2"/>
        <w:rPr>
          <w:rFonts w:asciiTheme="majorHAnsi" w:hAnsiTheme="majorHAnsi" w:cstheme="majorBidi"/>
        </w:rPr>
      </w:pPr>
      <w:r>
        <w:t>Council actions</w:t>
      </w:r>
    </w:p>
    <w:p w14:paraId="34E78A8C" w14:textId="77777777" w:rsidR="004338CA" w:rsidRDefault="004338CA" w:rsidP="004338CA">
      <w:pPr>
        <w:pStyle w:val="COPPBODY"/>
        <w:numPr>
          <w:ilvl w:val="0"/>
          <w:numId w:val="54"/>
        </w:numPr>
        <w:textAlignment w:val="auto"/>
      </w:pPr>
      <w:r>
        <w:t>Completed Bay Blueprint 2070, a guide to exploring regional coastal adaptation opportunities for Port Phillip Bay in response to climate change</w:t>
      </w:r>
    </w:p>
    <w:p w14:paraId="31BAFF3E" w14:textId="77777777" w:rsidR="004338CA" w:rsidRDefault="004338CA" w:rsidP="004338CA">
      <w:pPr>
        <w:pStyle w:val="COPPBODY"/>
        <w:numPr>
          <w:ilvl w:val="0"/>
          <w:numId w:val="54"/>
        </w:numPr>
        <w:textAlignment w:val="auto"/>
      </w:pPr>
      <w:r>
        <w:t>Continued involvement with the South East Council’s Climate Change Alliance  and Inner Melbourne Climate Adaptation Network , and actively engaged in climate change themed events throughout the year</w:t>
      </w:r>
    </w:p>
    <w:p w14:paraId="6DDEB3F4" w14:textId="77777777" w:rsidR="004338CA" w:rsidRDefault="004338CA" w:rsidP="004338CA">
      <w:pPr>
        <w:pStyle w:val="COPPBODY"/>
        <w:numPr>
          <w:ilvl w:val="0"/>
          <w:numId w:val="54"/>
        </w:numPr>
        <w:textAlignment w:val="auto"/>
      </w:pPr>
      <w:r>
        <w:t>Successfully advocated to Melbourne Water to establish the Elster Creek CEO forum, to progress flood mitigation action across the Elster Creek Catchment</w:t>
      </w:r>
    </w:p>
    <w:p w14:paraId="13AA8DF5" w14:textId="77777777" w:rsidR="004338CA" w:rsidRDefault="004338CA" w:rsidP="004338CA">
      <w:pPr>
        <w:pStyle w:val="ListParagraph"/>
        <w:autoSpaceDE w:val="0"/>
        <w:autoSpaceDN w:val="0"/>
        <w:adjustRightInd w:val="0"/>
        <w:spacing w:after="0" w:line="240" w:lineRule="auto"/>
        <w:rPr>
          <w:rFonts w:ascii="Arial" w:hAnsi="Arial" w:cs="Arial"/>
          <w:sz w:val="20"/>
          <w:szCs w:val="20"/>
        </w:rPr>
      </w:pPr>
    </w:p>
    <w:p w14:paraId="11149C4A" w14:textId="77777777" w:rsidR="004338CA" w:rsidRDefault="004338CA" w:rsidP="004338CA">
      <w:pPr>
        <w:pStyle w:val="COPPSUBHEAD2"/>
        <w:rPr>
          <w:rFonts w:asciiTheme="majorHAnsi" w:hAnsiTheme="majorHAnsi" w:cstheme="majorBidi"/>
        </w:rPr>
      </w:pPr>
      <w:r>
        <w:t>Looking forward</w:t>
      </w:r>
    </w:p>
    <w:p w14:paraId="5EBC83C5" w14:textId="77777777" w:rsidR="004338CA" w:rsidRDefault="004338CA" w:rsidP="004338CA">
      <w:pPr>
        <w:pStyle w:val="COPPBODY"/>
        <w:numPr>
          <w:ilvl w:val="0"/>
          <w:numId w:val="54"/>
        </w:numPr>
        <w:textAlignment w:val="auto"/>
      </w:pPr>
      <w:r>
        <w:t>Continue to advocate to the Victorian Government and stakeholders for a Coastal Hazard Vulnerability Assessment</w:t>
      </w:r>
    </w:p>
    <w:p w14:paraId="011801F3" w14:textId="77777777" w:rsidR="004338CA" w:rsidRDefault="004338CA" w:rsidP="004338CA">
      <w:pPr>
        <w:pStyle w:val="COPPBODY"/>
        <w:numPr>
          <w:ilvl w:val="0"/>
          <w:numId w:val="54"/>
        </w:numPr>
        <w:textAlignment w:val="auto"/>
      </w:pPr>
      <w:r>
        <w:t>Progress the partnership agreement with Victoria Government to formalise ongoing collaborative relationship on climate change</w:t>
      </w:r>
    </w:p>
    <w:p w14:paraId="110F718A" w14:textId="77777777" w:rsidR="004338CA" w:rsidRDefault="004338CA" w:rsidP="004338CA">
      <w:pPr>
        <w:pStyle w:val="COPPBODY"/>
        <w:numPr>
          <w:ilvl w:val="0"/>
          <w:numId w:val="54"/>
        </w:numPr>
        <w:textAlignment w:val="auto"/>
      </w:pPr>
      <w:r>
        <w:t>Continue to collaborate with other councils and researchers to identify appropriate adaptation pathways to protect Council’s coastal infrastructure, parks and buildings</w:t>
      </w:r>
    </w:p>
    <w:p w14:paraId="18837FB2" w14:textId="77777777" w:rsidR="004338CA" w:rsidRDefault="004338CA" w:rsidP="004338CA">
      <w:pPr>
        <w:pStyle w:val="COPPBODY"/>
        <w:numPr>
          <w:ilvl w:val="0"/>
          <w:numId w:val="54"/>
        </w:numPr>
        <w:textAlignment w:val="auto"/>
      </w:pPr>
      <w:r>
        <w:t>Develop a heat management plan to help ‘cool the City’</w:t>
      </w:r>
    </w:p>
    <w:p w14:paraId="07C6965D" w14:textId="77777777" w:rsidR="004338CA" w:rsidRDefault="004338CA" w:rsidP="004338CA">
      <w:pPr>
        <w:autoSpaceDE w:val="0"/>
        <w:autoSpaceDN w:val="0"/>
        <w:adjustRightInd w:val="0"/>
        <w:spacing w:after="0" w:line="240" w:lineRule="auto"/>
        <w:rPr>
          <w:rFonts w:ascii="Arial" w:hAnsi="Arial" w:cs="Arial"/>
          <w:b/>
          <w:sz w:val="20"/>
          <w:szCs w:val="20"/>
        </w:rPr>
      </w:pPr>
    </w:p>
    <w:p w14:paraId="68831C93" w14:textId="77777777" w:rsidR="004338CA" w:rsidRDefault="004338CA" w:rsidP="004338CA">
      <w:pPr>
        <w:pStyle w:val="COPPSUBHEAD2"/>
        <w:rPr>
          <w:rFonts w:asciiTheme="majorHAnsi" w:hAnsiTheme="majorHAnsi" w:cstheme="majorBidi"/>
        </w:rPr>
      </w:pPr>
      <w:r>
        <w:t>Further information</w:t>
      </w:r>
    </w:p>
    <w:p w14:paraId="08EC3119" w14:textId="77777777" w:rsidR="004338CA" w:rsidRDefault="00096802" w:rsidP="004338CA">
      <w:pPr>
        <w:pStyle w:val="COPPBODY"/>
      </w:pPr>
      <w:hyperlink r:id="rId41" w:history="1">
        <w:r w:rsidR="004338CA">
          <w:rPr>
            <w:rStyle w:val="Hyperlink"/>
          </w:rPr>
          <w:t>Climate Adaptation Plan - Climate Adept City (2010)</w:t>
        </w:r>
      </w:hyperlink>
    </w:p>
    <w:p w14:paraId="68244746" w14:textId="77777777" w:rsidR="004338CA" w:rsidRDefault="004338CA" w:rsidP="004338CA">
      <w:pPr>
        <w:autoSpaceDE w:val="0"/>
        <w:autoSpaceDN w:val="0"/>
        <w:adjustRightInd w:val="0"/>
        <w:spacing w:after="0" w:line="240" w:lineRule="auto"/>
        <w:rPr>
          <w:rFonts w:ascii="Arial" w:hAnsi="Arial" w:cs="Arial"/>
          <w:b/>
          <w:sz w:val="20"/>
          <w:szCs w:val="20"/>
        </w:rPr>
      </w:pPr>
    </w:p>
    <w:p w14:paraId="52CF354D" w14:textId="77777777" w:rsidR="004338CA" w:rsidRDefault="004338CA" w:rsidP="004338CA">
      <w:pPr>
        <w:autoSpaceDE w:val="0"/>
        <w:autoSpaceDN w:val="0"/>
        <w:adjustRightInd w:val="0"/>
        <w:spacing w:after="0" w:line="240" w:lineRule="auto"/>
        <w:rPr>
          <w:rFonts w:ascii="Arial" w:hAnsi="Arial" w:cs="Arial"/>
          <w:b/>
          <w:sz w:val="20"/>
          <w:szCs w:val="20"/>
        </w:rPr>
      </w:pPr>
    </w:p>
    <w:p w14:paraId="723CA1E3" w14:textId="77777777" w:rsidR="004338CA" w:rsidRDefault="004338CA" w:rsidP="004338CA">
      <w:pPr>
        <w:rPr>
          <w:rFonts w:ascii="Arial" w:hAnsi="Arial" w:cs="Arial"/>
          <w:b/>
          <w:sz w:val="44"/>
        </w:rPr>
      </w:pPr>
      <w:r>
        <w:rPr>
          <w:rFonts w:ascii="Arial" w:hAnsi="Arial" w:cs="Arial"/>
          <w:b/>
          <w:sz w:val="44"/>
        </w:rPr>
        <w:br w:type="page"/>
      </w:r>
    </w:p>
    <w:p w14:paraId="1B1B7648" w14:textId="77777777" w:rsidR="004338CA" w:rsidRDefault="004338CA" w:rsidP="004338CA">
      <w:pPr>
        <w:pStyle w:val="COPPSUBHEAD"/>
        <w:rPr>
          <w:rFonts w:asciiTheme="majorHAnsi" w:hAnsiTheme="majorHAnsi" w:cstheme="majorBidi"/>
          <w:sz w:val="26"/>
        </w:rPr>
      </w:pPr>
      <w:r>
        <w:lastRenderedPageBreak/>
        <w:t>Toward Zero community targets</w:t>
      </w:r>
    </w:p>
    <w:p w14:paraId="07956287" w14:textId="77777777" w:rsidR="004338CA" w:rsidRDefault="004338CA" w:rsidP="004338CA">
      <w:pPr>
        <w:pStyle w:val="COPPBODY"/>
      </w:pPr>
      <w:r>
        <w:t>Council commenced the development of the Toward Zero Community Action Plan (now named the Sustainable City Community Action Plan), which will include an increased range of initiatives to support the community to take action on sustainability challenges from 2017/18 onwards.</w:t>
      </w:r>
    </w:p>
    <w:p w14:paraId="08F19BA1" w14:textId="77777777" w:rsidR="004338CA" w:rsidRDefault="004338CA" w:rsidP="004338CA">
      <w:pPr>
        <w:pStyle w:val="COPPBODY"/>
      </w:pPr>
      <w:r>
        <w:t>We collected data on community energy, waste and water usage which will be used to more accurately measure and report on community actions in future years commenced.</w:t>
      </w:r>
    </w:p>
    <w:p w14:paraId="37EC2703" w14:textId="77777777" w:rsidR="004338CA" w:rsidRDefault="004338CA" w:rsidP="004338CA">
      <w:pPr>
        <w:pStyle w:val="COPPBODY"/>
      </w:pPr>
      <w:r>
        <w:t>We supported 15 community and private Early Years Services to reduce water use and emissions and waste generation.</w:t>
      </w:r>
    </w:p>
    <w:p w14:paraId="79A1686A" w14:textId="77777777" w:rsidR="004338CA" w:rsidRDefault="004338CA" w:rsidP="004338CA">
      <w:pPr>
        <w:pStyle w:val="COPPBODY"/>
      </w:pPr>
      <w:r>
        <w:t>In May we partnered with the cities of Melbourne and Stonnington to deliver the ‘High Life Expo’, engaging and empowering apartment dwellers and owners to improve sustainability in their buildings.</w:t>
      </w:r>
    </w:p>
    <w:p w14:paraId="402FB1E7" w14:textId="77777777" w:rsidR="004338CA" w:rsidRDefault="004338CA" w:rsidP="004338CA">
      <w:pPr>
        <w:pStyle w:val="COPPBODY"/>
      </w:pPr>
      <w:r>
        <w:t>Council invested $237,000 to support the Port Phillip EcoCentre to deliver projects and programs that address a range of Toward Zero goals.</w:t>
      </w:r>
    </w:p>
    <w:p w14:paraId="00C8CD74" w14:textId="77777777" w:rsidR="004338CA" w:rsidRDefault="004338CA" w:rsidP="004338CA">
      <w:pPr>
        <w:pStyle w:val="COPPSUBHEAD2"/>
      </w:pPr>
      <w:r>
        <w:t>Greenhouse gas emissions</w:t>
      </w:r>
    </w:p>
    <w:p w14:paraId="327E8926" w14:textId="77777777" w:rsidR="004338CA" w:rsidRDefault="004338CA" w:rsidP="004338CA">
      <w:pPr>
        <w:pStyle w:val="COPPBODY"/>
      </w:pPr>
      <w:r>
        <w:t>Council provided an information and advice service to the community that supported 103 residents and businesses to reduce their energy consumption. Council also delivered a solar panel and battery technology information night attended by 50 residents.</w:t>
      </w:r>
    </w:p>
    <w:p w14:paraId="3B603E83" w14:textId="77777777" w:rsidR="004338CA" w:rsidRDefault="004338CA" w:rsidP="004338CA">
      <w:pPr>
        <w:pStyle w:val="COPPSUBHEAD2"/>
      </w:pPr>
      <w:r>
        <w:t>Water, contamination and pollution</w:t>
      </w:r>
    </w:p>
    <w:p w14:paraId="764B0669" w14:textId="77777777" w:rsidR="004338CA" w:rsidRDefault="004338CA" w:rsidP="004338CA">
      <w:pPr>
        <w:pStyle w:val="COPPBODY"/>
      </w:pPr>
      <w:r>
        <w:t>Council developed a ‘how-to’ design guide for stormwater management in new developments. This will help the community to improve stormwater quality, and to capture and reuse water within their property.</w:t>
      </w:r>
    </w:p>
    <w:p w14:paraId="3741D1FF" w14:textId="77777777" w:rsidR="004338CA" w:rsidRDefault="004338CA" w:rsidP="004338CA">
      <w:pPr>
        <w:pStyle w:val="COPPBODY"/>
      </w:pPr>
      <w:r>
        <w:t>In February 2017 Council provided a response to the Victorian Government’s draft Port Phillip Bay Environmental Management Plan. Council strongly supports the development of an evidence based regional plan for the Bay.</w:t>
      </w:r>
    </w:p>
    <w:p w14:paraId="7321F42F" w14:textId="77777777" w:rsidR="004338CA" w:rsidRDefault="004338CA" w:rsidP="004338CA">
      <w:pPr>
        <w:pStyle w:val="COPPSUBHEAD2"/>
      </w:pPr>
      <w:r>
        <w:t>Climate change</w:t>
      </w:r>
    </w:p>
    <w:p w14:paraId="78A19307" w14:textId="77777777" w:rsidR="004338CA" w:rsidRDefault="004338CA" w:rsidP="004338CA">
      <w:pPr>
        <w:pStyle w:val="COPPBODY"/>
      </w:pPr>
      <w:r>
        <w:t>We advocated to the City of Bayside to include flood mitigation and reduce pollution of the Elster Creek catchment as part of the Elsternwick Park North redevelopment. We will continue to strengthen the relationship with our neighbouring council and identify further opportunities to collaborate.</w:t>
      </w:r>
    </w:p>
    <w:p w14:paraId="6992595E" w14:textId="77777777" w:rsidR="004338CA" w:rsidRDefault="004338CA" w:rsidP="004338CA">
      <w:pPr>
        <w:pStyle w:val="COPPBODY"/>
      </w:pPr>
      <w:r>
        <w:t>We partnered with CLIMARTE to deliver a program of public art aimed at exploring our perceptions of what it is to be living during a time of significant changes to our environment. The artist team, Cave Urban created a bamboo, light and sound installation called Regenesis in Acland Plaza.</w:t>
      </w:r>
    </w:p>
    <w:p w14:paraId="2E7B65A8" w14:textId="77777777" w:rsidR="004338CA" w:rsidRDefault="004338CA" w:rsidP="004338CA">
      <w:pPr>
        <w:pStyle w:val="COPPCONTENTSBODY"/>
      </w:pPr>
      <w:r>
        <w:lastRenderedPageBreak/>
        <w:t>Council facilitated an architecture and urban design exhibition, ‘Swamped‘, which focused on the impact of climate change and urbanisation on the Elster Creek catchment. The exhibition explored possible futures for Elwood as sea levels rise, and storm surges and drought threaten to become more common.</w:t>
      </w:r>
    </w:p>
    <w:p w14:paraId="4EF7B732" w14:textId="77777777" w:rsidR="004338CA" w:rsidRDefault="004338CA" w:rsidP="004338CA">
      <w:pPr>
        <w:pStyle w:val="COPPSUBHEAD2"/>
        <w:rPr>
          <w:color w:val="auto"/>
        </w:rPr>
      </w:pPr>
      <w:r>
        <w:t>Net loss of natural heritage</w:t>
      </w:r>
    </w:p>
    <w:p w14:paraId="103BD8DA" w14:textId="77777777" w:rsidR="004338CA" w:rsidRDefault="004338CA" w:rsidP="004338CA">
      <w:pPr>
        <w:rPr>
          <w:rFonts w:ascii="Arial" w:hAnsi="Arial" w:cs="Arial"/>
          <w:sz w:val="24"/>
          <w:szCs w:val="24"/>
        </w:rPr>
      </w:pPr>
      <w:r>
        <w:rPr>
          <w:rFonts w:ascii="Arial" w:hAnsi="Arial" w:cs="Arial"/>
          <w:sz w:val="24"/>
          <w:szCs w:val="24"/>
        </w:rPr>
        <w:t>Council worked with community members to plant 25,000 indigenous plants across the City. Council continues its partnership with the St Kilda Indigenous Nursery Cooperative to encourage residents to plant local indigenous species.</w:t>
      </w:r>
    </w:p>
    <w:p w14:paraId="62FAD4F2" w14:textId="77777777" w:rsidR="004338CA" w:rsidRDefault="004338CA" w:rsidP="004338CA">
      <w:pPr>
        <w:pStyle w:val="COPPSUBHEAD2"/>
        <w:rPr>
          <w:rFonts w:asciiTheme="majorHAnsi" w:hAnsiTheme="majorHAnsi" w:cstheme="majorBidi"/>
        </w:rPr>
      </w:pPr>
      <w:r>
        <w:t>Waste</w:t>
      </w:r>
    </w:p>
    <w:p w14:paraId="4BC83921" w14:textId="77777777" w:rsidR="004338CA" w:rsidRDefault="004338CA" w:rsidP="004338CA">
      <w:pPr>
        <w:pStyle w:val="COPPBODY"/>
      </w:pPr>
      <w:r>
        <w:t xml:space="preserve">Council updated its auditing practices for measuring community waste. This no longer includes waste dropped off at the transfer station. In 2016/17, kerbside bin waste diverted from landfill averaged 33 per cent. This compares to 32 per cent in 2015/16. </w:t>
      </w:r>
    </w:p>
    <w:p w14:paraId="5B44926F" w14:textId="77777777" w:rsidR="004338CA" w:rsidRDefault="004338CA" w:rsidP="004338CA">
      <w:pPr>
        <w:pStyle w:val="COPPBODY"/>
      </w:pPr>
      <w:r>
        <w:t>Council also worked closely with waste collection contractors to improve recycling of hard waste. Seventy per cent of hard rubbish is now recycled compared to the state average of nine per cent.</w:t>
      </w:r>
    </w:p>
    <w:p w14:paraId="70B2984B" w14:textId="77777777" w:rsidR="004338CA" w:rsidRDefault="004338CA" w:rsidP="004338CA">
      <w:pPr>
        <w:pStyle w:val="COPPBODY"/>
      </w:pPr>
      <w:r>
        <w:t>To address the issue of recyclables being incorrectly placed in landfill bins, Council updated the recycling information guide and distributed this to all residents. A new waste information pack was also developed for owners corporations and building managers.</w:t>
      </w:r>
    </w:p>
    <w:p w14:paraId="0E896BA3" w14:textId="77777777" w:rsidR="004338CA" w:rsidRDefault="004338CA" w:rsidP="004338CA">
      <w:pPr>
        <w:pStyle w:val="COPPBODY"/>
      </w:pPr>
      <w:r>
        <w:t>Council ran three waste education events focusing on food waste, with a combined attendance of 231, and provided advice and support to a further 133 community members about waste, worms and composting. Advocacy activities included joining Zoos Victoria’s campaign to avoid the use of balloons and calling on the Victorian Government to take action on plastic bags.</w:t>
      </w:r>
    </w:p>
    <w:p w14:paraId="48F2FF64" w14:textId="77777777" w:rsidR="004338CA" w:rsidRDefault="004338CA" w:rsidP="004338CA">
      <w:pPr>
        <w:pStyle w:val="COPPBODY"/>
      </w:pPr>
      <w:r>
        <w:t>Council introduced a range of initiatives at South Melbourne Market to reduce waste to landfill from its stalls, including a worm farm, a new machine to recycle polystyrene, installation of water fountains and a GaiaRecycle machine, which converts food waste into fertiliser and water.</w:t>
      </w:r>
    </w:p>
    <w:p w14:paraId="2D3C7B7E" w14:textId="77777777" w:rsidR="004338CA" w:rsidRDefault="004338CA" w:rsidP="004338CA">
      <w:pPr>
        <w:pStyle w:val="Heading3"/>
      </w:pPr>
      <w:r>
        <w:rPr>
          <w:rFonts w:ascii="Arial" w:hAnsi="Arial" w:cs="Arial"/>
          <w:b w:val="0"/>
        </w:rPr>
        <w:t>Sustainable urban design and development</w:t>
      </w:r>
    </w:p>
    <w:p w14:paraId="045A544A" w14:textId="77777777" w:rsidR="004338CA" w:rsidRDefault="004338CA" w:rsidP="004338CA">
      <w:pPr>
        <w:pStyle w:val="COPPBODY"/>
      </w:pPr>
      <w:r>
        <w:t xml:space="preserve">In 2016/17, 75 per cent of eligible planning applications were assessed against Council’s sustainable design requirements. </w:t>
      </w:r>
    </w:p>
    <w:p w14:paraId="18604140" w14:textId="77777777" w:rsidR="004338CA" w:rsidRDefault="004338CA" w:rsidP="004338CA">
      <w:pPr>
        <w:pStyle w:val="COPPBODY"/>
      </w:pPr>
      <w:r>
        <w:t>Council started tracking the impact of the Local Planning Policy (Environmentally Sustainable Development). This data, and data from other councils, is being reviewed by the Victorian Government with the potential for a future state-wide policy.</w:t>
      </w:r>
    </w:p>
    <w:p w14:paraId="3FB3E7BA" w14:textId="77777777" w:rsidR="004338CA" w:rsidRDefault="004338CA" w:rsidP="004338CA">
      <w:pPr>
        <w:pStyle w:val="COPPBODY"/>
      </w:pPr>
      <w:r>
        <w:t xml:space="preserve">We contributed to the Victorian Government’s Better Apartments initiative, which provides for a state-wide standard to improve the liveability and sustainability of </w:t>
      </w:r>
      <w:r>
        <w:lastRenderedPageBreak/>
        <w:t>apartment living. These new standards have been incorporated into Council’s planning scheme.</w:t>
      </w:r>
    </w:p>
    <w:p w14:paraId="73CD9C3D" w14:textId="77777777" w:rsidR="004338CA" w:rsidRDefault="004338CA" w:rsidP="004338CA">
      <w:pPr>
        <w:pStyle w:val="COPPBODY"/>
      </w:pPr>
      <w:r>
        <w:t>We also developed and distributed a fact sheet entitled ‘</w:t>
      </w:r>
      <w:r>
        <w:rPr>
          <w:i/>
        </w:rPr>
        <w:t>Innovative Sustainable Design for Large-Scale Developments</w:t>
      </w:r>
      <w:r>
        <w:t>’ to promote sustainable design to developers.</w:t>
      </w:r>
    </w:p>
    <w:p w14:paraId="31EFCFEA" w14:textId="77777777" w:rsidR="004338CA" w:rsidRDefault="004338CA" w:rsidP="004338CA">
      <w:pPr>
        <w:pStyle w:val="COPPBODY"/>
      </w:pPr>
      <w:r>
        <w:t>After receiving grant funding from Melbourne Water, Council commissioned a review of the impact of key local planning policy aimed at improving stormwater management in new developments.</w:t>
      </w:r>
    </w:p>
    <w:p w14:paraId="5808124F" w14:textId="77777777" w:rsidR="004338CA" w:rsidRDefault="004338CA" w:rsidP="004338CA">
      <w:pPr>
        <w:pStyle w:val="COPPSUBHEAD2"/>
      </w:pPr>
      <w:r>
        <w:t>Sustainable transport</w:t>
      </w:r>
    </w:p>
    <w:p w14:paraId="48B3336B" w14:textId="77777777" w:rsidR="004338CA" w:rsidRDefault="004338CA" w:rsidP="004338CA">
      <w:pPr>
        <w:pStyle w:val="COPPBODY"/>
      </w:pPr>
      <w:r>
        <w:t>Council has made significant improvements to encourage sustainable travel and improve safety for pedestrians and bike riders including:</w:t>
      </w:r>
    </w:p>
    <w:p w14:paraId="1DC87E18" w14:textId="77777777" w:rsidR="004338CA" w:rsidRDefault="004338CA" w:rsidP="004338CA">
      <w:pPr>
        <w:pStyle w:val="COPPBODY"/>
        <w:numPr>
          <w:ilvl w:val="0"/>
          <w:numId w:val="54"/>
        </w:numPr>
        <w:textAlignment w:val="auto"/>
      </w:pPr>
      <w:r>
        <w:t>improved thirteen intersections across the City and improved public lighting along the Port Melbourne light rail shared path</w:t>
      </w:r>
    </w:p>
    <w:p w14:paraId="2F9A199D" w14:textId="77777777" w:rsidR="004338CA" w:rsidRDefault="004338CA" w:rsidP="004338CA">
      <w:pPr>
        <w:pStyle w:val="COPPBODY"/>
        <w:numPr>
          <w:ilvl w:val="0"/>
          <w:numId w:val="54"/>
        </w:numPr>
        <w:textAlignment w:val="auto"/>
      </w:pPr>
      <w:r>
        <w:t>reduced speed limits from 50 km per hour to 40 km per hour on local roads in four new areas and from 60 km per hour to 50 km per hour on two major roads</w:t>
      </w:r>
    </w:p>
    <w:p w14:paraId="45D56D08" w14:textId="77777777" w:rsidR="004338CA" w:rsidRDefault="004338CA" w:rsidP="004338CA">
      <w:pPr>
        <w:pStyle w:val="COPPBODY"/>
        <w:numPr>
          <w:ilvl w:val="0"/>
          <w:numId w:val="54"/>
        </w:numPr>
        <w:textAlignment w:val="auto"/>
      </w:pPr>
      <w:r>
        <w:t>installed two kilometres of buffered on-road bike lanes, along with 31 new bike hoops</w:t>
      </w:r>
    </w:p>
    <w:p w14:paraId="27C4B34F" w14:textId="77777777" w:rsidR="004338CA" w:rsidRDefault="004338CA" w:rsidP="004338CA">
      <w:pPr>
        <w:pStyle w:val="COPPBODY"/>
        <w:numPr>
          <w:ilvl w:val="0"/>
          <w:numId w:val="54"/>
        </w:numPr>
        <w:textAlignment w:val="auto"/>
      </w:pPr>
      <w:r>
        <w:t>endorsed a new Car Share Policy in July 2016 and installed 45 new on-street car share bays</w:t>
      </w:r>
    </w:p>
    <w:p w14:paraId="401FAAA7" w14:textId="77777777" w:rsidR="004338CA" w:rsidRDefault="004338CA" w:rsidP="004338CA">
      <w:pPr>
        <w:pStyle w:val="COPPBODY"/>
        <w:numPr>
          <w:ilvl w:val="0"/>
          <w:numId w:val="54"/>
        </w:numPr>
        <w:textAlignment w:val="auto"/>
      </w:pPr>
      <w:r>
        <w:t>partnered with Public Transport Victoria and Yarra Trams to deliver combined accessible tram terminus, streetscape upgrade, wider footpaths and new pedestrian plaza on Acland Street</w:t>
      </w:r>
    </w:p>
    <w:p w14:paraId="19E2910D" w14:textId="77777777" w:rsidR="004338CA" w:rsidRDefault="004338CA" w:rsidP="004338CA">
      <w:pPr>
        <w:pStyle w:val="COPPBODY"/>
        <w:numPr>
          <w:ilvl w:val="0"/>
          <w:numId w:val="54"/>
        </w:numPr>
        <w:textAlignment w:val="auto"/>
      </w:pPr>
      <w:r>
        <w:t>supported nine primary schools to take part in Walk to School month, and thirteen schools to participate in Ride2School Day.</w:t>
      </w:r>
    </w:p>
    <w:p w14:paraId="23E36509" w14:textId="77777777" w:rsidR="004338CA" w:rsidRDefault="004338CA" w:rsidP="004338CA">
      <w:pPr>
        <w:pStyle w:val="COPPBODY"/>
      </w:pPr>
      <w:r>
        <w:br w:type="page"/>
      </w:r>
    </w:p>
    <w:p w14:paraId="6F40F8E4" w14:textId="77777777" w:rsidR="004338CA" w:rsidRDefault="004338CA" w:rsidP="004338CA">
      <w:pPr>
        <w:pStyle w:val="COPPSUBHEAD"/>
        <w:rPr>
          <w:rFonts w:asciiTheme="majorHAnsi" w:hAnsiTheme="majorHAnsi" w:cstheme="majorBidi"/>
          <w:sz w:val="26"/>
          <w:szCs w:val="26"/>
        </w:rPr>
      </w:pPr>
      <w:r>
        <w:lastRenderedPageBreak/>
        <w:t xml:space="preserve">Sustainability in </w:t>
      </w:r>
      <w:r>
        <w:rPr>
          <w:szCs w:val="24"/>
        </w:rPr>
        <w:t>Fishermans</w:t>
      </w:r>
      <w:r>
        <w:t xml:space="preserve"> Bend</w:t>
      </w:r>
      <w:r>
        <w:tab/>
      </w:r>
    </w:p>
    <w:p w14:paraId="2A9943DB" w14:textId="77777777" w:rsidR="004338CA" w:rsidRDefault="004338CA" w:rsidP="004338CA">
      <w:pPr>
        <w:pStyle w:val="COPPBODY"/>
        <w:rPr>
          <w:color w:val="auto"/>
        </w:rPr>
      </w:pPr>
      <w:r>
        <w:rPr>
          <w:color w:val="auto"/>
        </w:rPr>
        <w:t>Council supports the Victorian Government’s commitment to achieving a ‘Green Star – Communities’ rating for Fishermans Bend. In May, Council provided feedback on the Fishermans Bend Draft Framework Plan including proposed planning controls. We continue to advocate for innovative best-practice solutions to support delivery of the Fishermans Bend Vision of a ‘thriving place that is a leading example for environmental sustainability, liveability, connectivity, diversity and innovation’.</w:t>
      </w:r>
    </w:p>
    <w:p w14:paraId="54CCFA4E" w14:textId="77777777" w:rsidR="004338CA" w:rsidRDefault="004338CA" w:rsidP="004338CA">
      <w:pPr>
        <w:rPr>
          <w:rFonts w:ascii="Arial" w:hAnsi="Arial" w:cs="Arial"/>
        </w:rPr>
      </w:pPr>
    </w:p>
    <w:p w14:paraId="56AB62B1" w14:textId="77777777" w:rsidR="004338CA" w:rsidRDefault="004338CA" w:rsidP="004338CA">
      <w:pPr>
        <w:pStyle w:val="COPPSUBHEAD"/>
        <w:rPr>
          <w:rFonts w:asciiTheme="majorHAnsi" w:hAnsiTheme="majorHAnsi" w:cstheme="majorBidi"/>
        </w:rPr>
      </w:pPr>
      <w:r>
        <w:t>Challenges</w:t>
      </w:r>
    </w:p>
    <w:p w14:paraId="07F610C6" w14:textId="77777777" w:rsidR="004338CA" w:rsidRDefault="004338CA" w:rsidP="004338CA">
      <w:pPr>
        <w:pStyle w:val="COPPCONTENTSBODY"/>
      </w:pPr>
      <w:r>
        <w:t xml:space="preserve">When it was developed the Toward Zero Strategy was conceived as an aspirational strategy. Annual results and successes indicate that while Council has made progress in the achievement of some adopted targets it has had less success in advancing others - in particular community targets, where Council’s ability to influence is limited and efforts have been focussed largely on engagement programs and advocacy.  </w:t>
      </w:r>
    </w:p>
    <w:p w14:paraId="05EE21B3" w14:textId="77777777" w:rsidR="004338CA" w:rsidRDefault="004338CA" w:rsidP="004338CA">
      <w:pPr>
        <w:pStyle w:val="COPPCONTENTSBODY"/>
      </w:pPr>
      <w:r>
        <w:t>A strategic review undertaken in 2017 identified that:</w:t>
      </w:r>
    </w:p>
    <w:p w14:paraId="1B8F721F" w14:textId="77777777" w:rsidR="004338CA" w:rsidRDefault="004338CA" w:rsidP="004338CA">
      <w:pPr>
        <w:pStyle w:val="COPPCONTENTSBODY"/>
        <w:numPr>
          <w:ilvl w:val="0"/>
          <w:numId w:val="57"/>
        </w:numPr>
      </w:pPr>
      <w:r>
        <w:t>Toward Zero targets were set in 2007 at a time when local government was less experienced in the development of environmental strategies.</w:t>
      </w:r>
    </w:p>
    <w:p w14:paraId="6919DB89" w14:textId="77777777" w:rsidR="004338CA" w:rsidRDefault="004338CA" w:rsidP="004338CA">
      <w:pPr>
        <w:pStyle w:val="COPPCONTENTSBODY"/>
        <w:numPr>
          <w:ilvl w:val="0"/>
          <w:numId w:val="57"/>
        </w:numPr>
      </w:pPr>
      <w:r>
        <w:t>Minimal data was available when the targets were set leading to targets that were aspirational with unclear outcome trajectories.</w:t>
      </w:r>
    </w:p>
    <w:p w14:paraId="20081387" w14:textId="77777777" w:rsidR="004338CA" w:rsidRDefault="004338CA" w:rsidP="004338CA">
      <w:pPr>
        <w:pStyle w:val="COPPCONTENTSBODY"/>
        <w:numPr>
          <w:ilvl w:val="0"/>
          <w:numId w:val="57"/>
        </w:numPr>
      </w:pPr>
      <w:r>
        <w:t>A detailed, costed long term plan outlining initiatives required to achieve 2020 targets was not prepared.</w:t>
      </w:r>
    </w:p>
    <w:p w14:paraId="70E1E613" w14:textId="77777777" w:rsidR="004338CA" w:rsidRDefault="004338CA" w:rsidP="004338CA">
      <w:pPr>
        <w:pStyle w:val="COPPCONTENTSBODY"/>
      </w:pPr>
      <w:r>
        <w:t xml:space="preserve">In developing its Council Plan 2017-27 Council has reaffirmed its strong commitment to sustainability and has prioritised the development of a more informed strategy that will deliver smart solutions for a sustainable city. </w:t>
      </w:r>
    </w:p>
    <w:p w14:paraId="25446469" w14:textId="77777777" w:rsidR="004338CA" w:rsidRDefault="004338CA" w:rsidP="004338CA">
      <w:pPr>
        <w:pStyle w:val="COPPCONTENTSBODY"/>
      </w:pPr>
      <w:r>
        <w:t>During 2017/18, officers will continue progressing initiatives that contribute to meeting the targets outlined in Toward Zero, while also contributing to the creation of a new strategy due for completion in June 2018.  </w:t>
      </w:r>
    </w:p>
    <w:p w14:paraId="4BCCCD36" w14:textId="77777777" w:rsidR="004338CA" w:rsidRDefault="004338CA" w:rsidP="004338CA">
      <w:pPr>
        <w:rPr>
          <w:rFonts w:ascii="Arial" w:eastAsiaTheme="minorHAnsi" w:hAnsi="Arial" w:cs="Arial"/>
        </w:rPr>
      </w:pPr>
    </w:p>
    <w:p w14:paraId="5262D9B6" w14:textId="77777777" w:rsidR="006737FD" w:rsidRDefault="006737FD" w:rsidP="00AC2D6E">
      <w:pPr>
        <w:pStyle w:val="COPPSUBHEAD"/>
        <w:rPr>
          <w:b w:val="0"/>
          <w:sz w:val="24"/>
          <w:szCs w:val="24"/>
        </w:rPr>
        <w:sectPr w:rsidR="006737FD" w:rsidSect="00892BFB">
          <w:headerReference w:type="default" r:id="rId42"/>
          <w:pgSz w:w="11906" w:h="16838"/>
          <w:pgMar w:top="1440" w:right="1440" w:bottom="1440" w:left="1440" w:header="708" w:footer="708" w:gutter="0"/>
          <w:cols w:space="708"/>
          <w:docGrid w:linePitch="360"/>
        </w:sectPr>
      </w:pPr>
    </w:p>
    <w:p w14:paraId="63C93CC3" w14:textId="77777777" w:rsidR="006737FD" w:rsidRDefault="006737FD" w:rsidP="006737FD">
      <w:pPr>
        <w:pStyle w:val="COPPCONTENTHEADER"/>
      </w:pPr>
      <w:r>
        <w:lastRenderedPageBreak/>
        <w:t xml:space="preserve">Chapter 6 Working for our Community </w:t>
      </w:r>
    </w:p>
    <w:p w14:paraId="3A2CF0AA" w14:textId="77777777" w:rsidR="006737FD" w:rsidRDefault="006737FD" w:rsidP="006737FD">
      <w:pPr>
        <w:pStyle w:val="COPPHEADING"/>
        <w:numPr>
          <w:ilvl w:val="0"/>
          <w:numId w:val="58"/>
        </w:numPr>
        <w:spacing w:line="480" w:lineRule="auto"/>
        <w:rPr>
          <w:b w:val="0"/>
          <w:color w:val="000000" w:themeColor="text1"/>
          <w:sz w:val="24"/>
          <w:szCs w:val="24"/>
        </w:rPr>
      </w:pPr>
      <w:r>
        <w:rPr>
          <w:b w:val="0"/>
          <w:color w:val="000000" w:themeColor="text1"/>
          <w:sz w:val="24"/>
          <w:szCs w:val="24"/>
        </w:rPr>
        <w:t>Working with Council</w:t>
      </w:r>
    </w:p>
    <w:p w14:paraId="69196BD8" w14:textId="77777777" w:rsidR="006737FD" w:rsidRDefault="006737FD" w:rsidP="006737FD">
      <w:pPr>
        <w:pStyle w:val="COPPHEADING"/>
        <w:numPr>
          <w:ilvl w:val="0"/>
          <w:numId w:val="58"/>
        </w:numPr>
        <w:spacing w:line="480" w:lineRule="auto"/>
        <w:rPr>
          <w:b w:val="0"/>
          <w:color w:val="000000" w:themeColor="text1"/>
          <w:sz w:val="24"/>
          <w:szCs w:val="24"/>
        </w:rPr>
      </w:pPr>
      <w:r>
        <w:rPr>
          <w:b w:val="0"/>
          <w:color w:val="000000" w:themeColor="text1"/>
          <w:sz w:val="24"/>
          <w:szCs w:val="24"/>
        </w:rPr>
        <w:t>Our organisational structure</w:t>
      </w:r>
    </w:p>
    <w:p w14:paraId="0F4B1F41" w14:textId="77777777" w:rsidR="006737FD" w:rsidRDefault="006737FD" w:rsidP="006737FD">
      <w:pPr>
        <w:pStyle w:val="COPPHEADING"/>
        <w:numPr>
          <w:ilvl w:val="0"/>
          <w:numId w:val="58"/>
        </w:numPr>
        <w:spacing w:line="480" w:lineRule="auto"/>
        <w:rPr>
          <w:b w:val="0"/>
          <w:color w:val="000000" w:themeColor="text1"/>
          <w:sz w:val="24"/>
          <w:szCs w:val="24"/>
        </w:rPr>
      </w:pPr>
      <w:r>
        <w:rPr>
          <w:b w:val="0"/>
          <w:color w:val="000000" w:themeColor="text1"/>
          <w:sz w:val="24"/>
          <w:szCs w:val="24"/>
        </w:rPr>
        <w:t>Leading the way</w:t>
      </w:r>
    </w:p>
    <w:p w14:paraId="4FFAB5A9" w14:textId="77777777" w:rsidR="006737FD" w:rsidRDefault="006737FD" w:rsidP="006737FD">
      <w:pPr>
        <w:pStyle w:val="COPPHEADING"/>
        <w:numPr>
          <w:ilvl w:val="0"/>
          <w:numId w:val="58"/>
        </w:numPr>
        <w:spacing w:line="480" w:lineRule="auto"/>
        <w:rPr>
          <w:b w:val="0"/>
          <w:color w:val="000000" w:themeColor="text1"/>
          <w:sz w:val="24"/>
          <w:szCs w:val="24"/>
        </w:rPr>
      </w:pPr>
      <w:r>
        <w:rPr>
          <w:b w:val="0"/>
          <w:color w:val="000000" w:themeColor="text1"/>
          <w:sz w:val="24"/>
          <w:szCs w:val="24"/>
        </w:rPr>
        <w:t>Our people</w:t>
      </w:r>
    </w:p>
    <w:p w14:paraId="6018054F" w14:textId="77777777" w:rsidR="006737FD" w:rsidRDefault="006737FD" w:rsidP="006737FD">
      <w:pPr>
        <w:pStyle w:val="COPPHEADING"/>
        <w:numPr>
          <w:ilvl w:val="0"/>
          <w:numId w:val="58"/>
        </w:numPr>
        <w:spacing w:before="0" w:beforeAutospacing="0" w:after="0" w:afterAutospacing="0" w:line="480" w:lineRule="auto"/>
        <w:rPr>
          <w:b w:val="0"/>
          <w:color w:val="000000" w:themeColor="text1"/>
          <w:sz w:val="24"/>
          <w:szCs w:val="24"/>
        </w:rPr>
      </w:pPr>
      <w:r>
        <w:rPr>
          <w:b w:val="0"/>
          <w:color w:val="000000" w:themeColor="text1"/>
          <w:sz w:val="24"/>
          <w:szCs w:val="24"/>
        </w:rPr>
        <w:t>Health and safety</w:t>
      </w:r>
    </w:p>
    <w:p w14:paraId="14909DA4" w14:textId="77777777" w:rsidR="006737FD" w:rsidRDefault="006737FD" w:rsidP="006737FD">
      <w:pPr>
        <w:pStyle w:val="COPPHEADING"/>
        <w:spacing w:before="0" w:beforeAutospacing="0" w:after="0" w:afterAutospacing="0" w:line="240" w:lineRule="auto"/>
      </w:pPr>
    </w:p>
    <w:p w14:paraId="0AFC4C50" w14:textId="77777777" w:rsidR="006737FD" w:rsidRDefault="006737FD" w:rsidP="006737FD">
      <w:pPr>
        <w:pStyle w:val="COPPHEADING"/>
        <w:spacing w:before="0" w:beforeAutospacing="0" w:after="0" w:afterAutospacing="0" w:line="240" w:lineRule="auto"/>
      </w:pPr>
    </w:p>
    <w:p w14:paraId="0C08413A" w14:textId="77777777" w:rsidR="006737FD" w:rsidRDefault="006737FD" w:rsidP="006737FD">
      <w:pPr>
        <w:spacing w:after="0" w:line="240" w:lineRule="auto"/>
        <w:rPr>
          <w:rFonts w:ascii="Arial" w:eastAsia="Times New Roman" w:hAnsi="Arial" w:cs="Arial"/>
          <w:b/>
          <w:sz w:val="28"/>
          <w:szCs w:val="24"/>
          <w:lang w:val="en-US" w:eastAsia="ja-JP"/>
        </w:rPr>
      </w:pPr>
      <w:r>
        <w:rPr>
          <w:rFonts w:ascii="Arial" w:hAnsi="Arial" w:cs="Arial"/>
          <w:sz w:val="28"/>
        </w:rPr>
        <w:br w:type="page"/>
      </w:r>
    </w:p>
    <w:p w14:paraId="33BB0F55" w14:textId="77777777" w:rsidR="006737FD" w:rsidRDefault="006737FD" w:rsidP="006737FD">
      <w:pPr>
        <w:pStyle w:val="COPPHEADING"/>
      </w:pPr>
      <w:r>
        <w:lastRenderedPageBreak/>
        <w:t xml:space="preserve">Working with Council </w:t>
      </w:r>
    </w:p>
    <w:p w14:paraId="2A4811BD" w14:textId="77777777" w:rsidR="006737FD" w:rsidRDefault="006737FD" w:rsidP="006737FD">
      <w:pPr>
        <w:pStyle w:val="COPPCONTENTSBODY"/>
      </w:pPr>
      <w:r>
        <w:t>An effective working relationship between Council and the organisation is at the core of achieving good governance and delivering value for money to our community.</w:t>
      </w:r>
    </w:p>
    <w:p w14:paraId="29DD3BAE" w14:textId="77777777" w:rsidR="006737FD" w:rsidRDefault="006737FD" w:rsidP="006737FD">
      <w:pPr>
        <w:pStyle w:val="COPPCONTENTSBODY"/>
      </w:pPr>
      <w:r>
        <w:t>As the elected representatives of the City of Port Phillip community, Council provides leadership to ensure good governance. Council exercises this responsibility through formal resolutions at Council meetings.</w:t>
      </w:r>
    </w:p>
    <w:p w14:paraId="274748A5" w14:textId="77777777" w:rsidR="006737FD" w:rsidRDefault="006737FD" w:rsidP="006737FD">
      <w:pPr>
        <w:pStyle w:val="COPPCONTENTSBODY"/>
      </w:pPr>
      <w:r>
        <w:t xml:space="preserve">Council is also responsible for the appointment of the Chief Executive Officer (CEO) who leads the organisation and implements Council decisions. </w:t>
      </w:r>
    </w:p>
    <w:p w14:paraId="74BAB1E3" w14:textId="77777777" w:rsidR="006737FD" w:rsidRDefault="006737FD" w:rsidP="006737FD">
      <w:pPr>
        <w:pStyle w:val="COPPCONTENTSBODY"/>
      </w:pPr>
      <w:r>
        <w:t xml:space="preserve">While there is a clear separation of powers between Council and the CEO, good governance is dependent upon a shared understanding of Council’s priorities and a willingness to work together to achieve outcomes for the community. </w:t>
      </w:r>
    </w:p>
    <w:p w14:paraId="39474A66" w14:textId="77777777" w:rsidR="006737FD" w:rsidRDefault="006737FD" w:rsidP="006737FD">
      <w:pPr>
        <w:pStyle w:val="COPPSUBHEAD"/>
      </w:pPr>
      <w:r>
        <w:rPr>
          <w:b w:val="0"/>
        </w:rPr>
        <w:br w:type="page"/>
      </w:r>
      <w:r>
        <w:lastRenderedPageBreak/>
        <w:t>Our organisational structure</w:t>
      </w:r>
    </w:p>
    <w:p w14:paraId="7EFE0B7C" w14:textId="77777777" w:rsidR="006737FD" w:rsidRDefault="006737FD" w:rsidP="006737FD">
      <w:pPr>
        <w:pStyle w:val="COPPBODY"/>
      </w:pPr>
      <w:r>
        <w:t xml:space="preserve">A small number of changes were made to the organisational structure during the year to ensure the organisation continues to be well equipped and responsive to the challenges of growth, financial constraints and evolving community priorities. </w:t>
      </w:r>
    </w:p>
    <w:p w14:paraId="730B8B7B" w14:textId="77777777" w:rsidR="006737FD" w:rsidRDefault="006737FD" w:rsidP="006737FD">
      <w:pPr>
        <w:pStyle w:val="COPPBODY"/>
      </w:pPr>
      <w:r>
        <w:t>Organisational structure (as at 30 June 2017)</w:t>
      </w:r>
    </w:p>
    <w:p w14:paraId="1CF2DC35" w14:textId="77777777" w:rsidR="006737FD" w:rsidRDefault="006737FD" w:rsidP="006737FD">
      <w:pPr>
        <w:autoSpaceDE w:val="0"/>
        <w:autoSpaceDN w:val="0"/>
        <w:adjustRightInd w:val="0"/>
        <w:spacing w:after="0" w:line="240" w:lineRule="auto"/>
        <w:rPr>
          <w:rFonts w:ascii="Arial" w:hAnsi="Arial" w:cs="Arial"/>
          <w:sz w:val="24"/>
          <w:szCs w:val="24"/>
          <w:lang w:eastAsia="en-AU"/>
        </w:rPr>
      </w:pPr>
    </w:p>
    <w:p w14:paraId="2BF68DBC" w14:textId="77777777" w:rsidR="006737FD" w:rsidRDefault="006737FD" w:rsidP="006737FD">
      <w:pPr>
        <w:pStyle w:val="COPPSUBHEAD2"/>
      </w:pPr>
      <w:r>
        <w:t>Office of the CEO</w:t>
      </w:r>
    </w:p>
    <w:p w14:paraId="2CA82CC8" w14:textId="77777777" w:rsidR="006737FD" w:rsidRDefault="006737FD" w:rsidP="006737FD">
      <w:pPr>
        <w:pStyle w:val="COPPBODY"/>
        <w:numPr>
          <w:ilvl w:val="0"/>
          <w:numId w:val="59"/>
        </w:numPr>
        <w:textAlignment w:val="auto"/>
      </w:pPr>
      <w:r>
        <w:t>Peter Smith, Chief Executive Officer</w:t>
      </w:r>
    </w:p>
    <w:p w14:paraId="4ACAB312" w14:textId="77777777" w:rsidR="006737FD" w:rsidRDefault="006737FD" w:rsidP="006737FD">
      <w:pPr>
        <w:pStyle w:val="COPPBODY"/>
        <w:numPr>
          <w:ilvl w:val="1"/>
          <w:numId w:val="59"/>
        </w:numPr>
        <w:textAlignment w:val="auto"/>
      </w:pPr>
      <w:r>
        <w:t>Lisa Rae, Manager – Community Relations</w:t>
      </w:r>
    </w:p>
    <w:p w14:paraId="5D449F24" w14:textId="77777777" w:rsidR="006737FD" w:rsidRDefault="006737FD" w:rsidP="006737FD">
      <w:pPr>
        <w:pStyle w:val="COPPBODY"/>
        <w:numPr>
          <w:ilvl w:val="1"/>
          <w:numId w:val="59"/>
        </w:numPr>
        <w:textAlignment w:val="auto"/>
      </w:pPr>
      <w:r>
        <w:t>Doron Karliner – Chief Governance Officer</w:t>
      </w:r>
    </w:p>
    <w:p w14:paraId="2C9A0D9C" w14:textId="77777777" w:rsidR="006737FD" w:rsidRDefault="006737FD" w:rsidP="006737FD">
      <w:pPr>
        <w:autoSpaceDE w:val="0"/>
        <w:autoSpaceDN w:val="0"/>
        <w:adjustRightInd w:val="0"/>
        <w:spacing w:after="0" w:line="240" w:lineRule="auto"/>
        <w:rPr>
          <w:rFonts w:ascii="Arial" w:hAnsi="Arial" w:cs="Arial"/>
          <w:sz w:val="24"/>
          <w:szCs w:val="24"/>
        </w:rPr>
      </w:pPr>
    </w:p>
    <w:p w14:paraId="2D08D1DF" w14:textId="77777777" w:rsidR="006737FD" w:rsidRDefault="006737FD" w:rsidP="006737FD">
      <w:pPr>
        <w:pStyle w:val="COPPSUBHEAD2"/>
      </w:pPr>
      <w:r>
        <w:t>Place Strategy and Development</w:t>
      </w:r>
    </w:p>
    <w:p w14:paraId="46681454" w14:textId="77777777" w:rsidR="006737FD" w:rsidRDefault="006737FD" w:rsidP="006737FD">
      <w:pPr>
        <w:pStyle w:val="COPPBODY"/>
        <w:numPr>
          <w:ilvl w:val="0"/>
          <w:numId w:val="59"/>
        </w:numPr>
        <w:textAlignment w:val="auto"/>
      </w:pPr>
      <w:r>
        <w:t>Claire Ferres Miles, General Manager – Place Strategy and Development</w:t>
      </w:r>
    </w:p>
    <w:p w14:paraId="21E0BCD3" w14:textId="77777777" w:rsidR="006737FD" w:rsidRDefault="006737FD" w:rsidP="006737FD">
      <w:pPr>
        <w:pStyle w:val="COPPBODY"/>
        <w:numPr>
          <w:ilvl w:val="1"/>
          <w:numId w:val="59"/>
        </w:numPr>
        <w:textAlignment w:val="auto"/>
      </w:pPr>
      <w:r>
        <w:t>Brett Walters, Manager – Sustainability and Transport</w:t>
      </w:r>
    </w:p>
    <w:p w14:paraId="45B8AA1E" w14:textId="77777777" w:rsidR="006737FD" w:rsidRDefault="006737FD" w:rsidP="006737FD">
      <w:pPr>
        <w:pStyle w:val="COPPBODY"/>
        <w:numPr>
          <w:ilvl w:val="1"/>
          <w:numId w:val="59"/>
        </w:numPr>
        <w:textAlignment w:val="auto"/>
      </w:pPr>
      <w:r>
        <w:t>George Borg, Manager – City Development</w:t>
      </w:r>
    </w:p>
    <w:p w14:paraId="586314F8" w14:textId="77777777" w:rsidR="006737FD" w:rsidRDefault="006737FD" w:rsidP="006737FD">
      <w:pPr>
        <w:pStyle w:val="COPPBODY"/>
        <w:numPr>
          <w:ilvl w:val="1"/>
          <w:numId w:val="59"/>
        </w:numPr>
        <w:textAlignment w:val="auto"/>
      </w:pPr>
      <w:r>
        <w:t>Katrina Terjung, Manager – Strategy and Growth</w:t>
      </w:r>
    </w:p>
    <w:p w14:paraId="6C28404A" w14:textId="77777777" w:rsidR="006737FD" w:rsidRDefault="006737FD" w:rsidP="006737FD">
      <w:pPr>
        <w:pStyle w:val="COPPBODY"/>
        <w:numPr>
          <w:ilvl w:val="1"/>
          <w:numId w:val="59"/>
        </w:numPr>
        <w:textAlignment w:val="auto"/>
      </w:pPr>
      <w:r>
        <w:t>Damian Dewar, Manager – Place and Design</w:t>
      </w:r>
    </w:p>
    <w:p w14:paraId="5F373AB0" w14:textId="77777777" w:rsidR="006737FD" w:rsidRDefault="006737FD" w:rsidP="006737FD">
      <w:pPr>
        <w:autoSpaceDE w:val="0"/>
        <w:autoSpaceDN w:val="0"/>
        <w:adjustRightInd w:val="0"/>
        <w:spacing w:after="0" w:line="240" w:lineRule="auto"/>
        <w:rPr>
          <w:rFonts w:ascii="Arial" w:hAnsi="Arial" w:cs="Arial"/>
          <w:sz w:val="24"/>
          <w:szCs w:val="24"/>
        </w:rPr>
      </w:pPr>
    </w:p>
    <w:p w14:paraId="64D349AD" w14:textId="77777777" w:rsidR="006737FD" w:rsidRDefault="006737FD" w:rsidP="006737FD">
      <w:pPr>
        <w:pStyle w:val="COPPSUBHEAD2"/>
      </w:pPr>
      <w:r>
        <w:t>Infrastructure and Amenity</w:t>
      </w:r>
    </w:p>
    <w:p w14:paraId="18BE6697" w14:textId="77777777" w:rsidR="006737FD" w:rsidRDefault="006737FD" w:rsidP="006737FD">
      <w:pPr>
        <w:pStyle w:val="COPPBODY"/>
        <w:numPr>
          <w:ilvl w:val="0"/>
          <w:numId w:val="59"/>
        </w:numPr>
        <w:textAlignment w:val="auto"/>
      </w:pPr>
      <w:r>
        <w:t>Fiona Blair, General Manager – Infrastructure and Amenity</w:t>
      </w:r>
    </w:p>
    <w:p w14:paraId="5B72622E" w14:textId="77777777" w:rsidR="006737FD" w:rsidRDefault="006737FD" w:rsidP="006737FD">
      <w:pPr>
        <w:pStyle w:val="COPPBODY"/>
        <w:numPr>
          <w:ilvl w:val="1"/>
          <w:numId w:val="59"/>
        </w:numPr>
        <w:textAlignment w:val="auto"/>
      </w:pPr>
      <w:r>
        <w:t>Lili James, Manager - Safety and Amenity</w:t>
      </w:r>
    </w:p>
    <w:p w14:paraId="4E2D68CF" w14:textId="77777777" w:rsidR="006737FD" w:rsidRDefault="006737FD" w:rsidP="006737FD">
      <w:pPr>
        <w:pStyle w:val="COPPBODY"/>
        <w:numPr>
          <w:ilvl w:val="1"/>
          <w:numId w:val="59"/>
        </w:numPr>
        <w:textAlignment w:val="auto"/>
      </w:pPr>
      <w:r>
        <w:t>Dino De Melis, Manager – Maintenance and Operations</w:t>
      </w:r>
    </w:p>
    <w:p w14:paraId="3F1AAED5" w14:textId="77777777" w:rsidR="006737FD" w:rsidRDefault="006737FD" w:rsidP="006737FD">
      <w:pPr>
        <w:pStyle w:val="COPPBODY"/>
        <w:numPr>
          <w:ilvl w:val="1"/>
          <w:numId w:val="59"/>
        </w:numPr>
        <w:textAlignment w:val="auto"/>
      </w:pPr>
      <w:r>
        <w:t>Anthony Traill, Manager – Open Space and Recreation Services</w:t>
      </w:r>
    </w:p>
    <w:p w14:paraId="7DB1EEDA" w14:textId="77777777" w:rsidR="006737FD" w:rsidRDefault="006737FD" w:rsidP="006737FD">
      <w:pPr>
        <w:pStyle w:val="COPPBODY"/>
        <w:numPr>
          <w:ilvl w:val="1"/>
          <w:numId w:val="59"/>
        </w:numPr>
        <w:textAlignment w:val="auto"/>
      </w:pPr>
      <w:r>
        <w:t>Ross Williamson, Manager – South Melbourne Market</w:t>
      </w:r>
    </w:p>
    <w:p w14:paraId="2E251A5B" w14:textId="77777777" w:rsidR="006737FD" w:rsidRDefault="006737FD" w:rsidP="006737FD">
      <w:pPr>
        <w:pStyle w:val="COPPBODY"/>
        <w:numPr>
          <w:ilvl w:val="1"/>
          <w:numId w:val="59"/>
        </w:numPr>
        <w:textAlignment w:val="auto"/>
      </w:pPr>
      <w:r>
        <w:t xml:space="preserve">Lisa Davis, Manager – Divisional Portfolio </w:t>
      </w:r>
    </w:p>
    <w:p w14:paraId="6070E3F5" w14:textId="77777777" w:rsidR="006737FD" w:rsidRDefault="006737FD" w:rsidP="006737FD">
      <w:pPr>
        <w:pStyle w:val="COPPBODY"/>
        <w:numPr>
          <w:ilvl w:val="1"/>
          <w:numId w:val="59"/>
        </w:numPr>
        <w:textAlignment w:val="auto"/>
      </w:pPr>
      <w:r>
        <w:t>Anita Johnstone, Interim Manager – Project Services</w:t>
      </w:r>
    </w:p>
    <w:p w14:paraId="65E6121B" w14:textId="77777777" w:rsidR="006737FD" w:rsidRDefault="006737FD" w:rsidP="006737FD">
      <w:pPr>
        <w:autoSpaceDE w:val="0"/>
        <w:autoSpaceDN w:val="0"/>
        <w:adjustRightInd w:val="0"/>
        <w:spacing w:after="0" w:line="240" w:lineRule="auto"/>
        <w:rPr>
          <w:rFonts w:ascii="Arial" w:hAnsi="Arial" w:cs="Arial"/>
          <w:sz w:val="24"/>
          <w:szCs w:val="24"/>
        </w:rPr>
      </w:pPr>
    </w:p>
    <w:p w14:paraId="4651896C" w14:textId="77777777" w:rsidR="006737FD" w:rsidRDefault="006737FD" w:rsidP="006737FD">
      <w:pPr>
        <w:pStyle w:val="COPPSUBHEAD2"/>
      </w:pPr>
      <w:r>
        <w:t>Community Development</w:t>
      </w:r>
    </w:p>
    <w:p w14:paraId="4111D87D" w14:textId="77777777" w:rsidR="006737FD" w:rsidRDefault="006737FD" w:rsidP="006737FD">
      <w:pPr>
        <w:pStyle w:val="COPPBODY"/>
        <w:numPr>
          <w:ilvl w:val="0"/>
          <w:numId w:val="59"/>
        </w:numPr>
        <w:textAlignment w:val="auto"/>
      </w:pPr>
      <w:r>
        <w:t>Carol Jeffs, General, Manager – Community Development</w:t>
      </w:r>
    </w:p>
    <w:p w14:paraId="64AB0E99" w14:textId="77777777" w:rsidR="006737FD" w:rsidRDefault="006737FD" w:rsidP="006737FD">
      <w:pPr>
        <w:pStyle w:val="COPPBODY"/>
        <w:numPr>
          <w:ilvl w:val="1"/>
          <w:numId w:val="59"/>
        </w:numPr>
        <w:textAlignment w:val="auto"/>
      </w:pPr>
      <w:r>
        <w:t>Janelle Bryce, Manager – Family, Youth and Children</w:t>
      </w:r>
    </w:p>
    <w:p w14:paraId="115BDF99" w14:textId="77777777" w:rsidR="006737FD" w:rsidRDefault="006737FD" w:rsidP="006737FD">
      <w:pPr>
        <w:pStyle w:val="COPPBODY"/>
        <w:numPr>
          <w:ilvl w:val="1"/>
          <w:numId w:val="59"/>
        </w:numPr>
        <w:textAlignment w:val="auto"/>
      </w:pPr>
      <w:r>
        <w:t>Danielle Fraser / Pam Newton, Manager – Community Health and  Service Planning (interim job share)</w:t>
      </w:r>
    </w:p>
    <w:p w14:paraId="0C9DA629" w14:textId="77777777" w:rsidR="006737FD" w:rsidRDefault="006737FD" w:rsidP="006737FD">
      <w:pPr>
        <w:pStyle w:val="COPPBODY"/>
        <w:numPr>
          <w:ilvl w:val="1"/>
          <w:numId w:val="59"/>
        </w:numPr>
        <w:textAlignment w:val="auto"/>
      </w:pPr>
      <w:r>
        <w:t>Mary McGorry, Manager – Access and Ageing</w:t>
      </w:r>
    </w:p>
    <w:p w14:paraId="16FC2181" w14:textId="77777777" w:rsidR="006737FD" w:rsidRDefault="006737FD" w:rsidP="006737FD">
      <w:pPr>
        <w:pStyle w:val="COPPBODY"/>
        <w:numPr>
          <w:ilvl w:val="1"/>
          <w:numId w:val="59"/>
        </w:numPr>
        <w:textAlignment w:val="auto"/>
      </w:pPr>
      <w:r>
        <w:lastRenderedPageBreak/>
        <w:t xml:space="preserve">Vanessa Schernickau, Manager – Vibrant and Creative City </w:t>
      </w:r>
    </w:p>
    <w:p w14:paraId="619E0497" w14:textId="77777777" w:rsidR="006737FD" w:rsidRDefault="006737FD" w:rsidP="006737FD">
      <w:pPr>
        <w:autoSpaceDE w:val="0"/>
        <w:autoSpaceDN w:val="0"/>
        <w:adjustRightInd w:val="0"/>
        <w:spacing w:after="0" w:line="240" w:lineRule="auto"/>
        <w:rPr>
          <w:rFonts w:ascii="Arial" w:hAnsi="Arial" w:cs="Arial"/>
          <w:sz w:val="24"/>
          <w:szCs w:val="24"/>
          <w:lang w:eastAsia="en-AU"/>
        </w:rPr>
      </w:pPr>
    </w:p>
    <w:p w14:paraId="0622ED93" w14:textId="77777777" w:rsidR="006737FD" w:rsidRDefault="006737FD" w:rsidP="006737FD">
      <w:pPr>
        <w:pStyle w:val="COPPSUBHEAD2"/>
      </w:pPr>
      <w:r>
        <w:t>Organisational Performance</w:t>
      </w:r>
    </w:p>
    <w:p w14:paraId="0500D648" w14:textId="77777777" w:rsidR="006737FD" w:rsidRDefault="006737FD" w:rsidP="006737FD">
      <w:pPr>
        <w:pStyle w:val="COPPBODY"/>
        <w:numPr>
          <w:ilvl w:val="0"/>
          <w:numId w:val="59"/>
        </w:numPr>
        <w:textAlignment w:val="auto"/>
      </w:pPr>
      <w:r>
        <w:t>Chris Carroll, General Manager – Organisational Performance</w:t>
      </w:r>
    </w:p>
    <w:p w14:paraId="0C292C46" w14:textId="77777777" w:rsidR="006737FD" w:rsidRDefault="006737FD" w:rsidP="006737FD">
      <w:pPr>
        <w:pStyle w:val="COPPBODY"/>
        <w:numPr>
          <w:ilvl w:val="1"/>
          <w:numId w:val="59"/>
        </w:numPr>
        <w:textAlignment w:val="auto"/>
      </w:pPr>
      <w:r>
        <w:t xml:space="preserve">Dennis O’Keeffe, Chief Financial Officer – Finance </w:t>
      </w:r>
    </w:p>
    <w:p w14:paraId="2294420A" w14:textId="77777777" w:rsidR="006737FD" w:rsidRDefault="006737FD" w:rsidP="006737FD">
      <w:pPr>
        <w:pStyle w:val="COPPBODY"/>
        <w:numPr>
          <w:ilvl w:val="1"/>
          <w:numId w:val="59"/>
        </w:numPr>
        <w:textAlignment w:val="auto"/>
      </w:pPr>
      <w:r>
        <w:t>John Gabb, Executive Manager – Enterprise Portfolio Management Office</w:t>
      </w:r>
    </w:p>
    <w:p w14:paraId="2CB62D7C" w14:textId="77777777" w:rsidR="006737FD" w:rsidRDefault="006737FD" w:rsidP="006737FD">
      <w:pPr>
        <w:pStyle w:val="COPPBODY"/>
        <w:numPr>
          <w:ilvl w:val="1"/>
          <w:numId w:val="59"/>
        </w:numPr>
        <w:textAlignment w:val="auto"/>
      </w:pPr>
      <w:r>
        <w:t>Melissa Harris, Executive Manager – Service and Business Improvement</w:t>
      </w:r>
    </w:p>
    <w:p w14:paraId="63FBBC32" w14:textId="77777777" w:rsidR="006737FD" w:rsidRDefault="006737FD" w:rsidP="006737FD">
      <w:pPr>
        <w:pStyle w:val="COPPBODY"/>
        <w:numPr>
          <w:ilvl w:val="1"/>
          <w:numId w:val="59"/>
        </w:numPr>
        <w:textAlignment w:val="auto"/>
      </w:pPr>
      <w:r>
        <w:t>Rod Apostol, Manager – Business Technology</w:t>
      </w:r>
    </w:p>
    <w:p w14:paraId="4B6FB550" w14:textId="77777777" w:rsidR="006737FD" w:rsidRDefault="006737FD" w:rsidP="006737FD">
      <w:pPr>
        <w:pStyle w:val="COPPBODY"/>
        <w:numPr>
          <w:ilvl w:val="1"/>
          <w:numId w:val="59"/>
        </w:numPr>
        <w:textAlignment w:val="auto"/>
      </w:pPr>
      <w:r>
        <w:t>Joanne McNeill, Manager – Asset Management &amp; Property</w:t>
      </w:r>
    </w:p>
    <w:p w14:paraId="178B8E2A" w14:textId="77777777" w:rsidR="006737FD" w:rsidRDefault="006737FD" w:rsidP="006737FD">
      <w:pPr>
        <w:pStyle w:val="COPPBODY"/>
        <w:numPr>
          <w:ilvl w:val="1"/>
          <w:numId w:val="59"/>
        </w:numPr>
        <w:textAlignment w:val="auto"/>
        <w:rPr>
          <w:b/>
        </w:rPr>
      </w:pPr>
      <w:r>
        <w:t>Kim Oakman, Manager – Culture and Capability</w:t>
      </w:r>
    </w:p>
    <w:p w14:paraId="5FD99B67" w14:textId="77777777" w:rsidR="006737FD" w:rsidRDefault="006737FD" w:rsidP="006737FD">
      <w:pPr>
        <w:pStyle w:val="COPPBODY"/>
        <w:numPr>
          <w:ilvl w:val="1"/>
          <w:numId w:val="59"/>
        </w:numPr>
        <w:textAlignment w:val="auto"/>
      </w:pPr>
      <w:r>
        <w:t>Paul Deakin, Manager – Occupational Health and Safety</w:t>
      </w:r>
    </w:p>
    <w:p w14:paraId="3A2B9676" w14:textId="77777777" w:rsidR="006737FD" w:rsidRDefault="006737FD" w:rsidP="006737FD">
      <w:pPr>
        <w:pStyle w:val="COPPSUBHEAD"/>
      </w:pPr>
      <w:r>
        <w:rPr>
          <w:rStyle w:val="Style1Char"/>
          <w:rFonts w:eastAsia="Calibri"/>
        </w:rPr>
        <w:t>Leading the way</w:t>
      </w:r>
    </w:p>
    <w:p w14:paraId="3537F0C1" w14:textId="77777777" w:rsidR="006737FD" w:rsidRDefault="006737FD" w:rsidP="006737FD">
      <w:pPr>
        <w:pStyle w:val="COPPSUBHEAD2"/>
      </w:pPr>
      <w:r>
        <w:t>Office of the CEO</w:t>
      </w:r>
    </w:p>
    <w:p w14:paraId="3E1BE552" w14:textId="77777777" w:rsidR="006737FD" w:rsidRDefault="006737FD" w:rsidP="006737FD">
      <w:pPr>
        <w:pStyle w:val="COPPBODY"/>
      </w:pPr>
      <w:r>
        <w:t>The Chief Executive Officer (CEO) is appointed by Council and is responsible for the operations of Council, including implementing Council decisions and the day-to-day management of Council’s performance. The Community Relations and Governance departments report directly to the Chief Executive Officer.</w:t>
      </w:r>
    </w:p>
    <w:p w14:paraId="4F394006" w14:textId="77777777" w:rsidR="006737FD" w:rsidRDefault="006737FD" w:rsidP="006737FD">
      <w:pPr>
        <w:pStyle w:val="COPPSUBHEAD2"/>
      </w:pPr>
      <w:r>
        <w:t>Peter Smith</w:t>
      </w:r>
    </w:p>
    <w:p w14:paraId="6259F9B9" w14:textId="77777777" w:rsidR="006737FD" w:rsidRDefault="006737FD" w:rsidP="006737FD">
      <w:pPr>
        <w:pStyle w:val="COPPBODY"/>
      </w:pPr>
      <w:r>
        <w:t>Chief Executive Officer</w:t>
      </w:r>
    </w:p>
    <w:p w14:paraId="30CE1C5A" w14:textId="77777777" w:rsidR="006737FD" w:rsidRDefault="006737FD" w:rsidP="006737FD">
      <w:pPr>
        <w:pStyle w:val="COPPBODY"/>
      </w:pPr>
      <w:r>
        <w:t xml:space="preserve">Peter Smith commenced in May 2017 as the CEO. Peter has over 30 years’ experience working in CEO and senior executive roles in federal, state and municipal governments in Australia. He has particular experience in leading major urban renewal programs and developing and implementing a range of successful place making, affordable housing, community development, homelessness and social justice strategies, services and programs. Peter is passionate about community engagement and building community capacity through co-creation with governments and focuses on providing better value for customers and recipients of government services. </w:t>
      </w:r>
    </w:p>
    <w:p w14:paraId="6E2282FB" w14:textId="77777777" w:rsidR="006737FD" w:rsidRDefault="006737FD" w:rsidP="006737FD">
      <w:pPr>
        <w:pStyle w:val="COPPBODY"/>
      </w:pPr>
      <w:r>
        <w:t>Peter holds a Bachelor of Science with postgraduate qualifications in Human Resource Management (Graduate Diploma) and Master of Business Administration.</w:t>
      </w:r>
    </w:p>
    <w:p w14:paraId="3D07D2AA" w14:textId="77777777" w:rsidR="006737FD" w:rsidRDefault="006737FD" w:rsidP="006737FD">
      <w:pPr>
        <w:pStyle w:val="COPPSUBHEAD2"/>
      </w:pPr>
      <w:r>
        <w:t>Tracey Slatter</w:t>
      </w:r>
    </w:p>
    <w:p w14:paraId="7029AAC8" w14:textId="77777777" w:rsidR="006737FD" w:rsidRDefault="006737FD" w:rsidP="006737FD">
      <w:pPr>
        <w:pStyle w:val="COPPBODY"/>
      </w:pPr>
      <w:r>
        <w:t xml:space="preserve">Chief Executive Officer (May 2013 - December 2016) </w:t>
      </w:r>
    </w:p>
    <w:p w14:paraId="0989B17F" w14:textId="77777777" w:rsidR="006737FD" w:rsidRDefault="006737FD" w:rsidP="006737FD">
      <w:pPr>
        <w:pStyle w:val="COPPBODY"/>
      </w:pPr>
      <w:r>
        <w:lastRenderedPageBreak/>
        <w:t xml:space="preserve">Tracey Slatter held the role of the CEO from May 2013 to December 2016.  She has extensive leadership experience in the health, community, state and local government sectors.  Tracey holds postgraduate qualifications in Business Leadership and a Master of Commerce, is a Fellow of the Institute of Public Administration and a graduate of the Australian Institute of Company Directors. </w:t>
      </w:r>
    </w:p>
    <w:p w14:paraId="026B0BEA" w14:textId="77777777" w:rsidR="006737FD" w:rsidRDefault="006737FD" w:rsidP="006737FD">
      <w:pPr>
        <w:pStyle w:val="COPPBODY"/>
      </w:pPr>
    </w:p>
    <w:p w14:paraId="5FB4BB04" w14:textId="77777777" w:rsidR="006737FD" w:rsidRDefault="006737FD" w:rsidP="006737FD">
      <w:pPr>
        <w:pStyle w:val="COPPSUBHEAD2"/>
      </w:pPr>
      <w:r>
        <w:t xml:space="preserve">Place Strategy and Development </w:t>
      </w:r>
    </w:p>
    <w:p w14:paraId="33776C56" w14:textId="77777777" w:rsidR="006737FD" w:rsidRDefault="006737FD" w:rsidP="006737FD">
      <w:pPr>
        <w:pStyle w:val="COPPSUBHEAD2"/>
        <w:rPr>
          <w:b w:val="0"/>
          <w:color w:val="auto"/>
        </w:rPr>
      </w:pPr>
      <w:r>
        <w:rPr>
          <w:b w:val="0"/>
          <w:color w:val="auto"/>
        </w:rPr>
        <w:t>The Place Strategy and Development division seeks to enhance the liveability and sustainability of our places and precincts in an environment of growth and change.  This division is responsible for leading the transformational Council Plan themes of transport and parking, waste and Fishermans Bend, with an ambitious agenda for statutory planning service reform as we strive for customer service excellence.</w:t>
      </w:r>
    </w:p>
    <w:p w14:paraId="0783EE98" w14:textId="77777777" w:rsidR="006737FD" w:rsidRDefault="006737FD" w:rsidP="006737FD">
      <w:pPr>
        <w:pStyle w:val="COPPSUBHEAD2"/>
      </w:pPr>
      <w:r>
        <w:t>Claire Ferres Miles</w:t>
      </w:r>
    </w:p>
    <w:p w14:paraId="6B64FE67" w14:textId="77777777" w:rsidR="006737FD" w:rsidRDefault="006737FD" w:rsidP="006737FD">
      <w:pPr>
        <w:pStyle w:val="COPPBODY"/>
      </w:pPr>
      <w:r>
        <w:t>General Manager</w:t>
      </w:r>
    </w:p>
    <w:p w14:paraId="1C80B6AC" w14:textId="77777777" w:rsidR="006737FD" w:rsidRDefault="006737FD" w:rsidP="006737FD">
      <w:pPr>
        <w:pStyle w:val="COPPBODY"/>
      </w:pPr>
      <w:r>
        <w:t>Claire joined the City of Port Phillip in April 2014. She has a passion and vision for planning and designing great cities of the future. Claire is a talented, driven and engaging executive, highly regarded for her collaborative leadership and innovative partnerships. These partnerships have led to breakthroughs in government policy to design beautiful places for people that are inclusive, prosperous and healthy. From delivering a high volume and complex operational portfolio, Claire has demonstrated experience in high performance and service reform, with a strong commitment to leading a safe, equitable and fun workplace.</w:t>
      </w:r>
    </w:p>
    <w:p w14:paraId="10ECA4B3" w14:textId="77777777" w:rsidR="006737FD" w:rsidRDefault="006737FD" w:rsidP="006737FD">
      <w:pPr>
        <w:pStyle w:val="COPPBODY"/>
      </w:pPr>
      <w:r>
        <w:t>Claire holds a Bachelor of Planning and Design with majors in Landscape Architecture, Urban Design and Town Planning and a Master of Transport and Master of Traffic. She is a graduate of the Australian Institute of Company Directors.</w:t>
      </w:r>
    </w:p>
    <w:p w14:paraId="6177340D" w14:textId="77777777" w:rsidR="006737FD" w:rsidRDefault="006737FD" w:rsidP="006737FD">
      <w:pPr>
        <w:pStyle w:val="COPPBODY"/>
      </w:pPr>
    </w:p>
    <w:p w14:paraId="3514CC70" w14:textId="77777777" w:rsidR="006737FD" w:rsidRDefault="006737FD" w:rsidP="006737FD">
      <w:pPr>
        <w:pStyle w:val="COPPSUBHEAD2"/>
      </w:pPr>
      <w:r>
        <w:t>Infrastructure and Amenity</w:t>
      </w:r>
    </w:p>
    <w:p w14:paraId="79F3A5DF" w14:textId="77777777" w:rsidR="006737FD" w:rsidRDefault="006737FD" w:rsidP="006737FD">
      <w:pPr>
        <w:pStyle w:val="COPPBODY"/>
      </w:pPr>
      <w:r>
        <w:t>The Infrastructure and Amenity division works with our community and other stakeholders to deliver quality services and projects that ensure a high standard of amenity and safety, and contribute to the unique look and feel of our parks, villages and streets. Infrastructure and Amenity builds, maintains and manages our City’s infrastructure, including the South Melbourne Market, and works with local sporting clubs to facilitate participation in recreation and leisure activities across our municipality.</w:t>
      </w:r>
    </w:p>
    <w:p w14:paraId="132F5D44" w14:textId="77777777" w:rsidR="006737FD" w:rsidRDefault="006737FD" w:rsidP="006737FD">
      <w:pPr>
        <w:pStyle w:val="COPPSUBHEAD2"/>
      </w:pPr>
      <w:r>
        <w:t>Fiona Blair</w:t>
      </w:r>
    </w:p>
    <w:p w14:paraId="1B19B9EB" w14:textId="77777777" w:rsidR="006737FD" w:rsidRDefault="006737FD" w:rsidP="006737FD">
      <w:pPr>
        <w:pStyle w:val="COPPBODY"/>
      </w:pPr>
      <w:r>
        <w:t>General Manager</w:t>
      </w:r>
    </w:p>
    <w:p w14:paraId="44FE3966" w14:textId="77777777" w:rsidR="006737FD" w:rsidRDefault="006737FD" w:rsidP="006737FD">
      <w:pPr>
        <w:pStyle w:val="COPPBODY"/>
      </w:pPr>
      <w:r>
        <w:lastRenderedPageBreak/>
        <w:t xml:space="preserve">Fiona has delivered outstanding results in her work across the local government, education and service sectors. She has a long affiliation with our City through a number of leadership roles at the City of Port Philip in youth, recreation, open space, property services and infrastructure. </w:t>
      </w:r>
    </w:p>
    <w:p w14:paraId="67ECCD67" w14:textId="77777777" w:rsidR="006737FD" w:rsidRDefault="006737FD" w:rsidP="006737FD">
      <w:pPr>
        <w:pStyle w:val="COPPBODY"/>
        <w:rPr>
          <w:lang w:eastAsia="x-none"/>
        </w:rPr>
      </w:pPr>
      <w:r>
        <w:t xml:space="preserve">Fiona has delivered high quality services, strategy development, relationship leadership and collaboration. </w:t>
      </w:r>
      <w:r>
        <w:rPr>
          <w:lang w:eastAsia="x-none"/>
        </w:rPr>
        <w:t xml:space="preserve">Her approach has resulted in service improvements and staff development. </w:t>
      </w:r>
    </w:p>
    <w:p w14:paraId="0290CFF9" w14:textId="77777777" w:rsidR="006737FD" w:rsidRDefault="006737FD" w:rsidP="006737FD">
      <w:pPr>
        <w:pStyle w:val="COPPBODY"/>
      </w:pPr>
      <w:r>
        <w:t>Fiona has a Master of Business Administration and a Bachelor of Applied Science. She is a graduate of the Australian Institute of Company Directors and a qualified executive coach, and has completed the Local Government Executive Leadership Program.</w:t>
      </w:r>
    </w:p>
    <w:p w14:paraId="088737FC" w14:textId="77777777" w:rsidR="006737FD" w:rsidRDefault="006737FD" w:rsidP="006737FD">
      <w:pPr>
        <w:pStyle w:val="COPPSUBHEAD2"/>
      </w:pPr>
      <w:r>
        <w:t>Community Development</w:t>
      </w:r>
    </w:p>
    <w:p w14:paraId="467B7EB0" w14:textId="77777777" w:rsidR="006737FD" w:rsidRDefault="006737FD" w:rsidP="006737FD">
      <w:pPr>
        <w:pStyle w:val="COPPBODY"/>
        <w:rPr>
          <w:b/>
          <w:bCs/>
          <w:color w:val="auto"/>
          <w:sz w:val="20"/>
          <w:szCs w:val="20"/>
        </w:rPr>
      </w:pPr>
      <w:r>
        <w:rPr>
          <w:color w:val="auto"/>
        </w:rPr>
        <w:t>The Community Development division is responsible for delivering high quality community, economic development, cultural and creative services.</w:t>
      </w:r>
      <w:r>
        <w:rPr>
          <w:b/>
          <w:bCs/>
          <w:color w:val="auto"/>
        </w:rPr>
        <w:t xml:space="preserve"> </w:t>
      </w:r>
    </w:p>
    <w:p w14:paraId="0AB802FE" w14:textId="77777777" w:rsidR="006737FD" w:rsidRDefault="006737FD" w:rsidP="006737FD">
      <w:pPr>
        <w:pStyle w:val="COPPBODY"/>
        <w:rPr>
          <w:color w:val="auto"/>
        </w:rPr>
      </w:pPr>
      <w:r>
        <w:rPr>
          <w:color w:val="auto"/>
        </w:rPr>
        <w:t>The Community Development staff are proud leaders of social justice and creative endeavour and strive for highest value and quality for our community today and for future generations. We boldly enable and promote inclusion, participation connection, respect and access.</w:t>
      </w:r>
    </w:p>
    <w:p w14:paraId="50578564" w14:textId="77777777" w:rsidR="006737FD" w:rsidRDefault="006737FD" w:rsidP="006737FD">
      <w:pPr>
        <w:pStyle w:val="COPPSUBHEAD2"/>
      </w:pPr>
      <w:r>
        <w:t>Carol Jeffs</w:t>
      </w:r>
    </w:p>
    <w:p w14:paraId="48A5333B" w14:textId="77777777" w:rsidR="006737FD" w:rsidRDefault="006737FD" w:rsidP="006737FD">
      <w:pPr>
        <w:pStyle w:val="COPPBODY"/>
      </w:pPr>
      <w:r>
        <w:t>General Manager</w:t>
      </w:r>
    </w:p>
    <w:p w14:paraId="04AB397A" w14:textId="77777777" w:rsidR="006737FD" w:rsidRDefault="006737FD" w:rsidP="006737FD">
      <w:pPr>
        <w:pStyle w:val="COPPBODY"/>
        <w:rPr>
          <w:color w:val="auto"/>
        </w:rPr>
      </w:pPr>
      <w:r>
        <w:rPr>
          <w:color w:val="auto"/>
        </w:rPr>
        <w:t xml:space="preserve">Carol Jeffs joined the City of Port Phillip in February 2014 as the General Manager of the Community Development division and held the position of Interim Chief Executive Officer from December 2016 to May 2017. </w:t>
      </w:r>
    </w:p>
    <w:p w14:paraId="37C8A508" w14:textId="77777777" w:rsidR="006737FD" w:rsidRDefault="006737FD" w:rsidP="006737FD">
      <w:pPr>
        <w:pStyle w:val="COPPBODY"/>
        <w:rPr>
          <w:color w:val="auto"/>
          <w:sz w:val="20"/>
          <w:szCs w:val="20"/>
        </w:rPr>
      </w:pPr>
      <w:r>
        <w:rPr>
          <w:color w:val="auto"/>
        </w:rPr>
        <w:t>Carol is a highly experienced and self-driven senior executive whose career spans local government, not-for-profit and various government agencies. Carol was previously employed as the General Manager, Governance at Latrobe City Council, and held third level and general management level roles in planning.</w:t>
      </w:r>
    </w:p>
    <w:p w14:paraId="27700816" w14:textId="77777777" w:rsidR="006737FD" w:rsidRDefault="006737FD" w:rsidP="006737FD">
      <w:pPr>
        <w:pStyle w:val="COPPBODY"/>
        <w:rPr>
          <w:color w:val="auto"/>
        </w:rPr>
      </w:pPr>
      <w:r>
        <w:rPr>
          <w:color w:val="auto"/>
        </w:rPr>
        <w:t>Carol is an outstanding people leader with a strong track record in forging successful partnerships with key local, state and national stakeholders. She has a Master of Economics and qualifications in LEAN, project management and community engagement. She is also a graduate of the Harvard Senior Executives in State and Local Government course.</w:t>
      </w:r>
    </w:p>
    <w:p w14:paraId="0FF30837" w14:textId="77777777" w:rsidR="006737FD" w:rsidRDefault="006737FD" w:rsidP="006737FD">
      <w:pPr>
        <w:pStyle w:val="COPPSUBHEAD2"/>
      </w:pPr>
      <w:r>
        <w:t xml:space="preserve">Organisational Performance </w:t>
      </w:r>
    </w:p>
    <w:p w14:paraId="798EDFBF" w14:textId="77777777" w:rsidR="006737FD" w:rsidRDefault="006737FD" w:rsidP="006737FD">
      <w:pPr>
        <w:pStyle w:val="COPPBODY"/>
      </w:pPr>
      <w:r>
        <w:t xml:space="preserve">The Organisational Performance division is responsible for enabling an innovative, high performing and safe organisation. This division provides business technology, financial, asset management, human resource, OHS, risk, project management, and related leadership and support to the organisation. Organisational Performance is </w:t>
      </w:r>
      <w:r>
        <w:lastRenderedPageBreak/>
        <w:t>also responsible for leading organisational planning, reporting and capability development as well as ensuring the financial sustainability of Council.</w:t>
      </w:r>
    </w:p>
    <w:p w14:paraId="792AA44F" w14:textId="77777777" w:rsidR="006737FD" w:rsidRDefault="006737FD" w:rsidP="006737FD">
      <w:pPr>
        <w:pStyle w:val="COPPSUBHEAD2"/>
      </w:pPr>
      <w:r>
        <w:t>Chris Carroll</w:t>
      </w:r>
    </w:p>
    <w:p w14:paraId="73EE69B3" w14:textId="77777777" w:rsidR="006737FD" w:rsidRDefault="006737FD" w:rsidP="006737FD">
      <w:pPr>
        <w:pStyle w:val="COPPBODY"/>
      </w:pPr>
      <w:r>
        <w:t>General Manager</w:t>
      </w:r>
    </w:p>
    <w:p w14:paraId="1C59F3BD" w14:textId="77777777" w:rsidR="006737FD" w:rsidRDefault="006737FD" w:rsidP="006737FD">
      <w:pPr>
        <w:pStyle w:val="COPPBODY"/>
      </w:pPr>
      <w:r>
        <w:t xml:space="preserve">Chris Carroll joined the City of Port Phillip in March 2014. Chris is an outstanding leader with a breadth of local government, state government and private sector experience. Chris was previously employed by PricewaterhouseCoopers New Zealand as a Director in its consulting business. Prior to this, Chris worked in a variety of corporate services leadership roles for Auckland Council and the former Auckland City Council. As part of the Auckland local government reforms, Chris led the consolidation of the strategic plans, budgets and assets for the eight former councils and the establishment of the first long term plan for the amalgamated Auckland Council.  </w:t>
      </w:r>
    </w:p>
    <w:p w14:paraId="41E848F1" w14:textId="77777777" w:rsidR="006737FD" w:rsidRDefault="006737FD" w:rsidP="006737FD">
      <w:pPr>
        <w:pStyle w:val="COPPBODY"/>
      </w:pPr>
      <w:r>
        <w:t>Chris holds a Master of Public Policy and Management and a Master of Business Administration, is a member of the Australian Institute of Company Directors, and has extensive experience in organisational strategy and performance management, asset management, change leadership, and business transformation and improvement.</w:t>
      </w:r>
      <w:r>
        <w:rPr>
          <w:rFonts w:eastAsia="Times New Roman"/>
          <w:color w:val="auto"/>
          <w:lang w:val="en-US" w:eastAsia="ja-JP"/>
        </w:rPr>
        <w:br w:type="page"/>
      </w:r>
      <w:r>
        <w:rPr>
          <w:rFonts w:eastAsia="Times New Roman"/>
          <w:color w:val="auto"/>
          <w:sz w:val="28"/>
          <w:lang w:val="en-US" w:eastAsia="ja-JP"/>
        </w:rPr>
        <w:lastRenderedPageBreak/>
        <w:t>Our people</w:t>
      </w:r>
    </w:p>
    <w:p w14:paraId="074310A2" w14:textId="77777777" w:rsidR="006737FD" w:rsidRDefault="006737FD" w:rsidP="006737FD">
      <w:pPr>
        <w:pStyle w:val="COPPBODY"/>
      </w:pPr>
      <w:r>
        <w:t xml:space="preserve">A multitude of services are delivered in our community by the 1,035 people employed at the Port Phillip City Council. </w:t>
      </w:r>
    </w:p>
    <w:p w14:paraId="32E1CA7A" w14:textId="77777777" w:rsidR="006737FD" w:rsidRDefault="006737FD" w:rsidP="006737FD">
      <w:pPr>
        <w:pStyle w:val="COPPSUBHEAD"/>
        <w:spacing w:after="0" w:line="240" w:lineRule="auto"/>
        <w:rPr>
          <w:sz w:val="24"/>
          <w:szCs w:val="24"/>
        </w:rPr>
      </w:pPr>
    </w:p>
    <w:p w14:paraId="1B2189EE" w14:textId="77777777" w:rsidR="006737FD" w:rsidRDefault="006737FD" w:rsidP="006737FD">
      <w:pPr>
        <w:pStyle w:val="COPPSUBHEAD"/>
      </w:pPr>
      <w:r>
        <w:t xml:space="preserve">Staff profile </w:t>
      </w:r>
    </w:p>
    <w:p w14:paraId="70B5409B" w14:textId="77777777" w:rsidR="006737FD" w:rsidRDefault="006737FD" w:rsidP="006737FD">
      <w:pPr>
        <w:pStyle w:val="COPPSUBHEAD2"/>
      </w:pPr>
      <w:r>
        <w:t>Breakdown by banding</w:t>
      </w:r>
    </w:p>
    <w:tbl>
      <w:tblPr>
        <w:tblW w:w="10482" w:type="dxa"/>
        <w:tblInd w:w="-736" w:type="dxa"/>
        <w:tblLook w:val="04A0" w:firstRow="1" w:lastRow="0" w:firstColumn="1" w:lastColumn="0" w:noHBand="0" w:noVBand="1"/>
        <w:tblCaption w:val="Breakdown by Banding"/>
        <w:tblDescription w:val="This table shows the staff we employ at the City of Port Phillip brokendown by banding, employment type and sex. "/>
      </w:tblPr>
      <w:tblGrid>
        <w:gridCol w:w="1777"/>
        <w:gridCol w:w="816"/>
        <w:gridCol w:w="817"/>
        <w:gridCol w:w="817"/>
        <w:gridCol w:w="817"/>
        <w:gridCol w:w="951"/>
        <w:gridCol w:w="951"/>
        <w:gridCol w:w="951"/>
        <w:gridCol w:w="817"/>
        <w:gridCol w:w="817"/>
        <w:gridCol w:w="951"/>
      </w:tblGrid>
      <w:tr w:rsidR="006737FD" w14:paraId="7FD8E0DD" w14:textId="77777777" w:rsidTr="006737FD">
        <w:trPr>
          <w:cantSplit/>
          <w:trHeight w:val="671"/>
          <w:tblHeader/>
        </w:trPr>
        <w:tc>
          <w:tcPr>
            <w:tcW w:w="1777" w:type="dxa"/>
            <w:tcBorders>
              <w:top w:val="single" w:sz="4" w:space="0" w:color="auto"/>
              <w:left w:val="single" w:sz="4" w:space="0" w:color="auto"/>
              <w:bottom w:val="nil"/>
              <w:right w:val="single" w:sz="8" w:space="0" w:color="auto"/>
            </w:tcBorders>
            <w:vAlign w:val="center"/>
            <w:hideMark/>
          </w:tcPr>
          <w:p w14:paraId="747C6FA5" w14:textId="77777777" w:rsidR="006737FD" w:rsidRDefault="006737FD">
            <w:pPr>
              <w:pStyle w:val="COPPBODY"/>
            </w:pPr>
            <w:r>
              <w:t>Structure</w:t>
            </w:r>
          </w:p>
        </w:tc>
        <w:tc>
          <w:tcPr>
            <w:tcW w:w="816" w:type="dxa"/>
            <w:tcBorders>
              <w:top w:val="single" w:sz="4" w:space="0" w:color="auto"/>
              <w:left w:val="nil"/>
              <w:bottom w:val="nil"/>
              <w:right w:val="nil"/>
            </w:tcBorders>
            <w:vAlign w:val="center"/>
            <w:hideMark/>
          </w:tcPr>
          <w:p w14:paraId="64D3F829" w14:textId="77777777" w:rsidR="006737FD" w:rsidRDefault="006737FD">
            <w:pPr>
              <w:pStyle w:val="COPPBODY"/>
            </w:pPr>
            <w:r>
              <w:t>Band 1</w:t>
            </w:r>
          </w:p>
        </w:tc>
        <w:tc>
          <w:tcPr>
            <w:tcW w:w="817" w:type="dxa"/>
            <w:tcBorders>
              <w:top w:val="single" w:sz="4" w:space="0" w:color="auto"/>
              <w:left w:val="nil"/>
              <w:bottom w:val="nil"/>
              <w:right w:val="nil"/>
            </w:tcBorders>
            <w:vAlign w:val="center"/>
            <w:hideMark/>
          </w:tcPr>
          <w:p w14:paraId="32E43A67" w14:textId="77777777" w:rsidR="006737FD" w:rsidRDefault="006737FD">
            <w:pPr>
              <w:pStyle w:val="COPPBODY"/>
            </w:pPr>
            <w:r>
              <w:t>Band 2</w:t>
            </w:r>
          </w:p>
        </w:tc>
        <w:tc>
          <w:tcPr>
            <w:tcW w:w="817" w:type="dxa"/>
            <w:tcBorders>
              <w:top w:val="single" w:sz="4" w:space="0" w:color="auto"/>
              <w:left w:val="nil"/>
              <w:bottom w:val="nil"/>
              <w:right w:val="nil"/>
            </w:tcBorders>
            <w:vAlign w:val="center"/>
            <w:hideMark/>
          </w:tcPr>
          <w:p w14:paraId="78A13E68" w14:textId="77777777" w:rsidR="006737FD" w:rsidRDefault="006737FD">
            <w:pPr>
              <w:pStyle w:val="COPPBODY"/>
            </w:pPr>
            <w:r>
              <w:t>Band 3</w:t>
            </w:r>
          </w:p>
        </w:tc>
        <w:tc>
          <w:tcPr>
            <w:tcW w:w="817" w:type="dxa"/>
            <w:tcBorders>
              <w:top w:val="single" w:sz="4" w:space="0" w:color="auto"/>
              <w:left w:val="nil"/>
              <w:bottom w:val="nil"/>
              <w:right w:val="nil"/>
            </w:tcBorders>
            <w:vAlign w:val="center"/>
            <w:hideMark/>
          </w:tcPr>
          <w:p w14:paraId="5CE41670" w14:textId="77777777" w:rsidR="006737FD" w:rsidRDefault="006737FD">
            <w:pPr>
              <w:pStyle w:val="COPPBODY"/>
            </w:pPr>
            <w:r>
              <w:t>Band 4</w:t>
            </w:r>
          </w:p>
        </w:tc>
        <w:tc>
          <w:tcPr>
            <w:tcW w:w="951" w:type="dxa"/>
            <w:tcBorders>
              <w:top w:val="single" w:sz="4" w:space="0" w:color="auto"/>
              <w:left w:val="nil"/>
              <w:bottom w:val="nil"/>
              <w:right w:val="nil"/>
            </w:tcBorders>
            <w:vAlign w:val="center"/>
            <w:hideMark/>
          </w:tcPr>
          <w:p w14:paraId="353DADDD" w14:textId="77777777" w:rsidR="006737FD" w:rsidRDefault="006737FD">
            <w:pPr>
              <w:pStyle w:val="COPPBODY"/>
            </w:pPr>
            <w:r>
              <w:t>Band 5</w:t>
            </w:r>
          </w:p>
        </w:tc>
        <w:tc>
          <w:tcPr>
            <w:tcW w:w="951" w:type="dxa"/>
            <w:tcBorders>
              <w:top w:val="single" w:sz="4" w:space="0" w:color="auto"/>
              <w:left w:val="nil"/>
              <w:bottom w:val="nil"/>
              <w:right w:val="nil"/>
            </w:tcBorders>
            <w:vAlign w:val="center"/>
            <w:hideMark/>
          </w:tcPr>
          <w:p w14:paraId="1A43D5B3" w14:textId="77777777" w:rsidR="006737FD" w:rsidRDefault="006737FD">
            <w:pPr>
              <w:pStyle w:val="COPPBODY"/>
            </w:pPr>
            <w:r>
              <w:t>Band 6</w:t>
            </w:r>
          </w:p>
        </w:tc>
        <w:tc>
          <w:tcPr>
            <w:tcW w:w="951" w:type="dxa"/>
            <w:tcBorders>
              <w:top w:val="single" w:sz="4" w:space="0" w:color="auto"/>
              <w:left w:val="nil"/>
              <w:bottom w:val="nil"/>
              <w:right w:val="nil"/>
            </w:tcBorders>
            <w:vAlign w:val="center"/>
            <w:hideMark/>
          </w:tcPr>
          <w:p w14:paraId="3769E269" w14:textId="77777777" w:rsidR="006737FD" w:rsidRDefault="006737FD">
            <w:pPr>
              <w:pStyle w:val="COPPBODY"/>
            </w:pPr>
            <w:r>
              <w:t>Band 7</w:t>
            </w:r>
          </w:p>
        </w:tc>
        <w:tc>
          <w:tcPr>
            <w:tcW w:w="817" w:type="dxa"/>
            <w:tcBorders>
              <w:top w:val="single" w:sz="4" w:space="0" w:color="auto"/>
              <w:left w:val="nil"/>
              <w:bottom w:val="nil"/>
              <w:right w:val="nil"/>
            </w:tcBorders>
            <w:vAlign w:val="center"/>
            <w:hideMark/>
          </w:tcPr>
          <w:p w14:paraId="741F9A54" w14:textId="77777777" w:rsidR="006737FD" w:rsidRDefault="006737FD">
            <w:pPr>
              <w:pStyle w:val="COPPBODY"/>
            </w:pPr>
            <w:r>
              <w:t>Band 8</w:t>
            </w:r>
          </w:p>
        </w:tc>
        <w:tc>
          <w:tcPr>
            <w:tcW w:w="817" w:type="dxa"/>
            <w:tcBorders>
              <w:top w:val="single" w:sz="4" w:space="0" w:color="auto"/>
              <w:left w:val="nil"/>
              <w:bottom w:val="nil"/>
              <w:right w:val="nil"/>
            </w:tcBorders>
            <w:vAlign w:val="center"/>
            <w:hideMark/>
          </w:tcPr>
          <w:p w14:paraId="7B706D97" w14:textId="77777777" w:rsidR="006737FD" w:rsidRDefault="006737FD">
            <w:pPr>
              <w:pStyle w:val="COPPBODY"/>
            </w:pPr>
            <w:r>
              <w:t>All other</w:t>
            </w:r>
          </w:p>
        </w:tc>
        <w:tc>
          <w:tcPr>
            <w:tcW w:w="951" w:type="dxa"/>
            <w:tcBorders>
              <w:top w:val="single" w:sz="4" w:space="0" w:color="auto"/>
              <w:left w:val="single" w:sz="8" w:space="0" w:color="auto"/>
              <w:bottom w:val="nil"/>
              <w:right w:val="single" w:sz="4" w:space="0" w:color="auto"/>
            </w:tcBorders>
            <w:vAlign w:val="center"/>
            <w:hideMark/>
          </w:tcPr>
          <w:p w14:paraId="23293B69" w14:textId="77777777" w:rsidR="006737FD" w:rsidRDefault="006737FD">
            <w:pPr>
              <w:pStyle w:val="COPPBODY"/>
            </w:pPr>
            <w:r>
              <w:t>Total</w:t>
            </w:r>
          </w:p>
        </w:tc>
      </w:tr>
      <w:tr w:rsidR="006737FD" w14:paraId="6EDD3BA6" w14:textId="77777777" w:rsidTr="006737FD">
        <w:trPr>
          <w:cantSplit/>
          <w:trHeight w:val="351"/>
          <w:tblHeader/>
        </w:trPr>
        <w:tc>
          <w:tcPr>
            <w:tcW w:w="1777" w:type="dxa"/>
            <w:tcBorders>
              <w:top w:val="nil"/>
              <w:left w:val="single" w:sz="4" w:space="0" w:color="auto"/>
              <w:bottom w:val="single" w:sz="8" w:space="0" w:color="auto"/>
              <w:right w:val="single" w:sz="8" w:space="0" w:color="auto"/>
            </w:tcBorders>
            <w:vAlign w:val="center"/>
            <w:hideMark/>
          </w:tcPr>
          <w:p w14:paraId="3E37878E" w14:textId="77777777" w:rsidR="006737FD" w:rsidRDefault="006737FD">
            <w:pPr>
              <w:pStyle w:val="COPPBODY"/>
            </w:pPr>
            <w:r>
              <w:t>Classification</w:t>
            </w:r>
          </w:p>
        </w:tc>
        <w:tc>
          <w:tcPr>
            <w:tcW w:w="816" w:type="dxa"/>
            <w:tcBorders>
              <w:top w:val="nil"/>
              <w:left w:val="nil"/>
              <w:bottom w:val="single" w:sz="8" w:space="0" w:color="auto"/>
              <w:right w:val="nil"/>
            </w:tcBorders>
            <w:vAlign w:val="center"/>
            <w:hideMark/>
          </w:tcPr>
          <w:p w14:paraId="7358236E" w14:textId="77777777" w:rsidR="006737FD" w:rsidRDefault="006737FD">
            <w:pPr>
              <w:pStyle w:val="COPPBODY"/>
            </w:pPr>
            <w:r>
              <w:t>FTE</w:t>
            </w:r>
          </w:p>
        </w:tc>
        <w:tc>
          <w:tcPr>
            <w:tcW w:w="817" w:type="dxa"/>
            <w:tcBorders>
              <w:top w:val="nil"/>
              <w:left w:val="nil"/>
              <w:bottom w:val="single" w:sz="8" w:space="0" w:color="auto"/>
              <w:right w:val="nil"/>
            </w:tcBorders>
            <w:vAlign w:val="center"/>
            <w:hideMark/>
          </w:tcPr>
          <w:p w14:paraId="175432CB" w14:textId="77777777" w:rsidR="006737FD" w:rsidRDefault="006737FD">
            <w:pPr>
              <w:pStyle w:val="COPPBODY"/>
            </w:pPr>
            <w:r>
              <w:t>FTE</w:t>
            </w:r>
          </w:p>
        </w:tc>
        <w:tc>
          <w:tcPr>
            <w:tcW w:w="817" w:type="dxa"/>
            <w:tcBorders>
              <w:top w:val="nil"/>
              <w:left w:val="nil"/>
              <w:bottom w:val="single" w:sz="8" w:space="0" w:color="auto"/>
              <w:right w:val="nil"/>
            </w:tcBorders>
            <w:vAlign w:val="center"/>
            <w:hideMark/>
          </w:tcPr>
          <w:p w14:paraId="142D44BB" w14:textId="77777777" w:rsidR="006737FD" w:rsidRDefault="006737FD">
            <w:pPr>
              <w:pStyle w:val="COPPBODY"/>
            </w:pPr>
            <w:r>
              <w:t>FTE</w:t>
            </w:r>
          </w:p>
        </w:tc>
        <w:tc>
          <w:tcPr>
            <w:tcW w:w="817" w:type="dxa"/>
            <w:tcBorders>
              <w:top w:val="nil"/>
              <w:left w:val="nil"/>
              <w:bottom w:val="single" w:sz="8" w:space="0" w:color="auto"/>
              <w:right w:val="nil"/>
            </w:tcBorders>
            <w:vAlign w:val="center"/>
            <w:hideMark/>
          </w:tcPr>
          <w:p w14:paraId="27B26924" w14:textId="77777777" w:rsidR="006737FD" w:rsidRDefault="006737FD">
            <w:pPr>
              <w:pStyle w:val="COPPBODY"/>
            </w:pPr>
            <w:r>
              <w:t>FTE</w:t>
            </w:r>
          </w:p>
        </w:tc>
        <w:tc>
          <w:tcPr>
            <w:tcW w:w="951" w:type="dxa"/>
            <w:tcBorders>
              <w:top w:val="nil"/>
              <w:left w:val="nil"/>
              <w:bottom w:val="single" w:sz="8" w:space="0" w:color="auto"/>
              <w:right w:val="nil"/>
            </w:tcBorders>
            <w:vAlign w:val="center"/>
            <w:hideMark/>
          </w:tcPr>
          <w:p w14:paraId="02784E31" w14:textId="77777777" w:rsidR="006737FD" w:rsidRDefault="006737FD">
            <w:pPr>
              <w:pStyle w:val="COPPBODY"/>
            </w:pPr>
            <w:r>
              <w:t>FTE</w:t>
            </w:r>
          </w:p>
        </w:tc>
        <w:tc>
          <w:tcPr>
            <w:tcW w:w="951" w:type="dxa"/>
            <w:tcBorders>
              <w:top w:val="nil"/>
              <w:left w:val="nil"/>
              <w:bottom w:val="single" w:sz="8" w:space="0" w:color="auto"/>
              <w:right w:val="nil"/>
            </w:tcBorders>
            <w:vAlign w:val="center"/>
            <w:hideMark/>
          </w:tcPr>
          <w:p w14:paraId="5C5C658C" w14:textId="77777777" w:rsidR="006737FD" w:rsidRDefault="006737FD">
            <w:pPr>
              <w:pStyle w:val="COPPBODY"/>
            </w:pPr>
            <w:r>
              <w:t>FTE</w:t>
            </w:r>
          </w:p>
        </w:tc>
        <w:tc>
          <w:tcPr>
            <w:tcW w:w="951" w:type="dxa"/>
            <w:tcBorders>
              <w:top w:val="nil"/>
              <w:left w:val="nil"/>
              <w:bottom w:val="single" w:sz="8" w:space="0" w:color="auto"/>
              <w:right w:val="nil"/>
            </w:tcBorders>
            <w:vAlign w:val="center"/>
            <w:hideMark/>
          </w:tcPr>
          <w:p w14:paraId="5FB08B18" w14:textId="77777777" w:rsidR="006737FD" w:rsidRDefault="006737FD">
            <w:pPr>
              <w:pStyle w:val="COPPBODY"/>
            </w:pPr>
            <w:r>
              <w:t>FTE</w:t>
            </w:r>
          </w:p>
        </w:tc>
        <w:tc>
          <w:tcPr>
            <w:tcW w:w="817" w:type="dxa"/>
            <w:tcBorders>
              <w:top w:val="nil"/>
              <w:left w:val="nil"/>
              <w:bottom w:val="single" w:sz="8" w:space="0" w:color="auto"/>
              <w:right w:val="nil"/>
            </w:tcBorders>
            <w:vAlign w:val="center"/>
            <w:hideMark/>
          </w:tcPr>
          <w:p w14:paraId="12D50365" w14:textId="77777777" w:rsidR="006737FD" w:rsidRDefault="006737FD">
            <w:pPr>
              <w:pStyle w:val="COPPBODY"/>
            </w:pPr>
            <w:r>
              <w:t>FTE</w:t>
            </w:r>
          </w:p>
        </w:tc>
        <w:tc>
          <w:tcPr>
            <w:tcW w:w="817" w:type="dxa"/>
            <w:tcBorders>
              <w:top w:val="nil"/>
              <w:left w:val="nil"/>
              <w:bottom w:val="single" w:sz="8" w:space="0" w:color="auto"/>
              <w:right w:val="nil"/>
            </w:tcBorders>
            <w:vAlign w:val="center"/>
            <w:hideMark/>
          </w:tcPr>
          <w:p w14:paraId="10EFEDD8" w14:textId="77777777" w:rsidR="006737FD" w:rsidRDefault="006737FD">
            <w:pPr>
              <w:pStyle w:val="COPPBODY"/>
            </w:pPr>
            <w:r>
              <w:t>FTE</w:t>
            </w:r>
          </w:p>
        </w:tc>
        <w:tc>
          <w:tcPr>
            <w:tcW w:w="951" w:type="dxa"/>
            <w:tcBorders>
              <w:top w:val="nil"/>
              <w:left w:val="single" w:sz="8" w:space="0" w:color="auto"/>
              <w:bottom w:val="single" w:sz="8" w:space="0" w:color="auto"/>
              <w:right w:val="single" w:sz="4" w:space="0" w:color="auto"/>
            </w:tcBorders>
            <w:vAlign w:val="center"/>
            <w:hideMark/>
          </w:tcPr>
          <w:p w14:paraId="5F843B21" w14:textId="77777777" w:rsidR="006737FD" w:rsidRDefault="006737FD">
            <w:pPr>
              <w:pStyle w:val="COPPBODY"/>
            </w:pPr>
            <w:r>
              <w:t>FTE</w:t>
            </w:r>
          </w:p>
        </w:tc>
      </w:tr>
      <w:tr w:rsidR="006737FD" w14:paraId="7C5A25D2" w14:textId="77777777" w:rsidTr="006737FD">
        <w:trPr>
          <w:cantSplit/>
          <w:trHeight w:val="320"/>
          <w:tblHeader/>
        </w:trPr>
        <w:tc>
          <w:tcPr>
            <w:tcW w:w="1777" w:type="dxa"/>
            <w:tcBorders>
              <w:top w:val="single" w:sz="8" w:space="0" w:color="auto"/>
              <w:left w:val="single" w:sz="4" w:space="0" w:color="auto"/>
              <w:bottom w:val="single" w:sz="4" w:space="0" w:color="D9D9D9"/>
              <w:right w:val="single" w:sz="8" w:space="0" w:color="auto"/>
            </w:tcBorders>
            <w:vAlign w:val="center"/>
            <w:hideMark/>
          </w:tcPr>
          <w:p w14:paraId="38464744" w14:textId="77777777" w:rsidR="006737FD" w:rsidRDefault="006737FD">
            <w:pPr>
              <w:pStyle w:val="COPPBODY"/>
            </w:pPr>
            <w:r>
              <w:t>Permanent Full Time - Female</w:t>
            </w:r>
          </w:p>
        </w:tc>
        <w:tc>
          <w:tcPr>
            <w:tcW w:w="816" w:type="dxa"/>
            <w:tcBorders>
              <w:top w:val="single" w:sz="8" w:space="0" w:color="auto"/>
              <w:left w:val="nil"/>
              <w:bottom w:val="single" w:sz="8" w:space="0" w:color="BFBFBF"/>
              <w:right w:val="single" w:sz="8" w:space="0" w:color="BFBFBF"/>
            </w:tcBorders>
            <w:hideMark/>
          </w:tcPr>
          <w:p w14:paraId="7B28CE32" w14:textId="77777777" w:rsidR="006737FD" w:rsidRDefault="006737FD">
            <w:pPr>
              <w:pStyle w:val="COPPBODY"/>
            </w:pPr>
            <w:r>
              <w:t>-</w:t>
            </w:r>
          </w:p>
        </w:tc>
        <w:tc>
          <w:tcPr>
            <w:tcW w:w="817" w:type="dxa"/>
            <w:tcBorders>
              <w:top w:val="single" w:sz="8" w:space="0" w:color="auto"/>
              <w:left w:val="single" w:sz="8" w:space="0" w:color="BFBFBF"/>
              <w:bottom w:val="single" w:sz="8" w:space="0" w:color="BFBFBF"/>
              <w:right w:val="single" w:sz="8" w:space="0" w:color="BFBFBF"/>
            </w:tcBorders>
            <w:hideMark/>
          </w:tcPr>
          <w:p w14:paraId="677B53D7" w14:textId="77777777" w:rsidR="006737FD" w:rsidRDefault="006737FD">
            <w:pPr>
              <w:pStyle w:val="COPPBODY"/>
            </w:pPr>
            <w:r>
              <w:t>4.00</w:t>
            </w:r>
          </w:p>
        </w:tc>
        <w:tc>
          <w:tcPr>
            <w:tcW w:w="817" w:type="dxa"/>
            <w:tcBorders>
              <w:top w:val="single" w:sz="8" w:space="0" w:color="auto"/>
              <w:left w:val="single" w:sz="8" w:space="0" w:color="BFBFBF"/>
              <w:bottom w:val="single" w:sz="8" w:space="0" w:color="BFBFBF"/>
              <w:right w:val="single" w:sz="8" w:space="0" w:color="BFBFBF"/>
            </w:tcBorders>
            <w:hideMark/>
          </w:tcPr>
          <w:p w14:paraId="014C4CBB" w14:textId="77777777" w:rsidR="006737FD" w:rsidRDefault="006737FD">
            <w:pPr>
              <w:pStyle w:val="COPPBODY"/>
            </w:pPr>
            <w:r>
              <w:t>28.00</w:t>
            </w:r>
          </w:p>
        </w:tc>
        <w:tc>
          <w:tcPr>
            <w:tcW w:w="817" w:type="dxa"/>
            <w:tcBorders>
              <w:top w:val="single" w:sz="8" w:space="0" w:color="auto"/>
              <w:left w:val="single" w:sz="8" w:space="0" w:color="BFBFBF"/>
              <w:bottom w:val="single" w:sz="8" w:space="0" w:color="BFBFBF"/>
              <w:right w:val="single" w:sz="8" w:space="0" w:color="BFBFBF"/>
            </w:tcBorders>
            <w:hideMark/>
          </w:tcPr>
          <w:p w14:paraId="67284B71" w14:textId="77777777" w:rsidR="006737FD" w:rsidRDefault="006737FD">
            <w:pPr>
              <w:pStyle w:val="COPPBODY"/>
            </w:pPr>
            <w:r>
              <w:t>31.63</w:t>
            </w:r>
          </w:p>
        </w:tc>
        <w:tc>
          <w:tcPr>
            <w:tcW w:w="951" w:type="dxa"/>
            <w:tcBorders>
              <w:top w:val="single" w:sz="8" w:space="0" w:color="auto"/>
              <w:left w:val="single" w:sz="8" w:space="0" w:color="BFBFBF"/>
              <w:bottom w:val="single" w:sz="8" w:space="0" w:color="BFBFBF"/>
              <w:right w:val="single" w:sz="8" w:space="0" w:color="BFBFBF"/>
            </w:tcBorders>
            <w:hideMark/>
          </w:tcPr>
          <w:p w14:paraId="0FE32005" w14:textId="77777777" w:rsidR="006737FD" w:rsidRDefault="006737FD">
            <w:pPr>
              <w:pStyle w:val="COPPBODY"/>
            </w:pPr>
            <w:r>
              <w:t>59.90</w:t>
            </w:r>
          </w:p>
        </w:tc>
        <w:tc>
          <w:tcPr>
            <w:tcW w:w="951" w:type="dxa"/>
            <w:tcBorders>
              <w:top w:val="single" w:sz="8" w:space="0" w:color="auto"/>
              <w:left w:val="single" w:sz="8" w:space="0" w:color="BFBFBF"/>
              <w:bottom w:val="single" w:sz="8" w:space="0" w:color="BFBFBF"/>
              <w:right w:val="single" w:sz="8" w:space="0" w:color="BFBFBF"/>
            </w:tcBorders>
            <w:hideMark/>
          </w:tcPr>
          <w:p w14:paraId="17502953" w14:textId="77777777" w:rsidR="006737FD" w:rsidRDefault="006737FD">
            <w:pPr>
              <w:pStyle w:val="COPPBODY"/>
            </w:pPr>
            <w:r>
              <w:t>56.00</w:t>
            </w:r>
          </w:p>
        </w:tc>
        <w:tc>
          <w:tcPr>
            <w:tcW w:w="951" w:type="dxa"/>
            <w:tcBorders>
              <w:top w:val="single" w:sz="8" w:space="0" w:color="auto"/>
              <w:left w:val="single" w:sz="8" w:space="0" w:color="BFBFBF"/>
              <w:bottom w:val="single" w:sz="8" w:space="0" w:color="BFBFBF"/>
              <w:right w:val="single" w:sz="8" w:space="0" w:color="BFBFBF"/>
            </w:tcBorders>
            <w:hideMark/>
          </w:tcPr>
          <w:p w14:paraId="794E0FE5" w14:textId="77777777" w:rsidR="006737FD" w:rsidRDefault="006737FD">
            <w:pPr>
              <w:pStyle w:val="COPPBODY"/>
            </w:pPr>
            <w:r>
              <w:t>44.60</w:t>
            </w:r>
          </w:p>
        </w:tc>
        <w:tc>
          <w:tcPr>
            <w:tcW w:w="817" w:type="dxa"/>
            <w:tcBorders>
              <w:top w:val="single" w:sz="8" w:space="0" w:color="auto"/>
              <w:left w:val="single" w:sz="8" w:space="0" w:color="BFBFBF"/>
              <w:bottom w:val="single" w:sz="8" w:space="0" w:color="BFBFBF"/>
              <w:right w:val="single" w:sz="8" w:space="0" w:color="BFBFBF"/>
            </w:tcBorders>
            <w:hideMark/>
          </w:tcPr>
          <w:p w14:paraId="42C4AD9E" w14:textId="77777777" w:rsidR="006737FD" w:rsidRDefault="006737FD">
            <w:pPr>
              <w:pStyle w:val="COPPBODY"/>
            </w:pPr>
            <w:r>
              <w:t>19.93</w:t>
            </w:r>
          </w:p>
        </w:tc>
        <w:tc>
          <w:tcPr>
            <w:tcW w:w="817" w:type="dxa"/>
            <w:tcBorders>
              <w:top w:val="single" w:sz="8" w:space="0" w:color="auto"/>
              <w:left w:val="single" w:sz="8" w:space="0" w:color="BFBFBF"/>
              <w:bottom w:val="single" w:sz="8" w:space="0" w:color="BFBFBF"/>
              <w:right w:val="single" w:sz="8" w:space="0" w:color="BFBFBF"/>
            </w:tcBorders>
            <w:hideMark/>
          </w:tcPr>
          <w:p w14:paraId="0E454FC2" w14:textId="77777777" w:rsidR="006737FD" w:rsidRDefault="006737FD">
            <w:pPr>
              <w:pStyle w:val="COPPBODY"/>
            </w:pPr>
            <w:r>
              <w:t>29.70</w:t>
            </w:r>
          </w:p>
        </w:tc>
        <w:tc>
          <w:tcPr>
            <w:tcW w:w="951" w:type="dxa"/>
            <w:tcBorders>
              <w:top w:val="single" w:sz="8" w:space="0" w:color="auto"/>
              <w:left w:val="single" w:sz="8" w:space="0" w:color="BFBFBF"/>
              <w:bottom w:val="single" w:sz="8" w:space="0" w:color="BFBFBF"/>
              <w:right w:val="single" w:sz="4" w:space="0" w:color="auto"/>
            </w:tcBorders>
            <w:hideMark/>
          </w:tcPr>
          <w:p w14:paraId="14117249" w14:textId="77777777" w:rsidR="006737FD" w:rsidRDefault="006737FD">
            <w:pPr>
              <w:pStyle w:val="COPPBODY"/>
            </w:pPr>
            <w:r>
              <w:t>273.76</w:t>
            </w:r>
          </w:p>
        </w:tc>
      </w:tr>
      <w:tr w:rsidR="006737FD" w14:paraId="7E803C79" w14:textId="77777777" w:rsidTr="006737FD">
        <w:trPr>
          <w:cantSplit/>
          <w:trHeight w:val="320"/>
          <w:tblHeader/>
        </w:trPr>
        <w:tc>
          <w:tcPr>
            <w:tcW w:w="1777" w:type="dxa"/>
            <w:tcBorders>
              <w:top w:val="single" w:sz="4" w:space="0" w:color="D9D9D9"/>
              <w:left w:val="single" w:sz="4" w:space="0" w:color="auto"/>
              <w:bottom w:val="single" w:sz="4" w:space="0" w:color="D9D9D9"/>
              <w:right w:val="single" w:sz="8" w:space="0" w:color="auto"/>
            </w:tcBorders>
            <w:vAlign w:val="center"/>
            <w:hideMark/>
          </w:tcPr>
          <w:p w14:paraId="2969D82F" w14:textId="77777777" w:rsidR="006737FD" w:rsidRDefault="006737FD">
            <w:pPr>
              <w:pStyle w:val="COPPBODY"/>
            </w:pPr>
            <w:r>
              <w:t>Permanent Full Time - Male</w:t>
            </w:r>
          </w:p>
        </w:tc>
        <w:tc>
          <w:tcPr>
            <w:tcW w:w="816" w:type="dxa"/>
            <w:tcBorders>
              <w:top w:val="single" w:sz="8" w:space="0" w:color="BFBFBF"/>
              <w:left w:val="nil"/>
              <w:bottom w:val="single" w:sz="8" w:space="0" w:color="BFBFBF"/>
              <w:right w:val="single" w:sz="8" w:space="0" w:color="BFBFBF"/>
            </w:tcBorders>
            <w:hideMark/>
          </w:tcPr>
          <w:p w14:paraId="5C975651" w14:textId="77777777" w:rsidR="006737FD" w:rsidRDefault="006737FD">
            <w:pPr>
              <w:pStyle w:val="COPPBODY"/>
            </w:pPr>
            <w:r>
              <w:t>1.00</w:t>
            </w:r>
          </w:p>
        </w:tc>
        <w:tc>
          <w:tcPr>
            <w:tcW w:w="817" w:type="dxa"/>
            <w:tcBorders>
              <w:top w:val="single" w:sz="8" w:space="0" w:color="BFBFBF"/>
              <w:left w:val="single" w:sz="8" w:space="0" w:color="BFBFBF"/>
              <w:bottom w:val="single" w:sz="8" w:space="0" w:color="BFBFBF"/>
              <w:right w:val="single" w:sz="8" w:space="0" w:color="BFBFBF"/>
            </w:tcBorders>
            <w:hideMark/>
          </w:tcPr>
          <w:p w14:paraId="34D75A10" w14:textId="77777777" w:rsidR="006737FD" w:rsidRDefault="006737FD">
            <w:pPr>
              <w:pStyle w:val="COPPBODY"/>
            </w:pPr>
            <w:r>
              <w:t>13.00</w:t>
            </w:r>
          </w:p>
        </w:tc>
        <w:tc>
          <w:tcPr>
            <w:tcW w:w="817" w:type="dxa"/>
            <w:tcBorders>
              <w:top w:val="single" w:sz="8" w:space="0" w:color="BFBFBF"/>
              <w:left w:val="single" w:sz="8" w:space="0" w:color="BFBFBF"/>
              <w:bottom w:val="single" w:sz="8" w:space="0" w:color="BFBFBF"/>
              <w:right w:val="single" w:sz="8" w:space="0" w:color="BFBFBF"/>
            </w:tcBorders>
            <w:hideMark/>
          </w:tcPr>
          <w:p w14:paraId="44A6DC39" w14:textId="77777777" w:rsidR="006737FD" w:rsidRDefault="006737FD">
            <w:pPr>
              <w:pStyle w:val="COPPBODY"/>
            </w:pPr>
            <w:r>
              <w:t>14.00</w:t>
            </w:r>
          </w:p>
        </w:tc>
        <w:tc>
          <w:tcPr>
            <w:tcW w:w="817" w:type="dxa"/>
            <w:tcBorders>
              <w:top w:val="single" w:sz="8" w:space="0" w:color="BFBFBF"/>
              <w:left w:val="single" w:sz="8" w:space="0" w:color="BFBFBF"/>
              <w:bottom w:val="single" w:sz="8" w:space="0" w:color="BFBFBF"/>
              <w:right w:val="single" w:sz="8" w:space="0" w:color="BFBFBF"/>
            </w:tcBorders>
            <w:hideMark/>
          </w:tcPr>
          <w:p w14:paraId="505B4A54" w14:textId="77777777" w:rsidR="006737FD" w:rsidRDefault="006737FD">
            <w:pPr>
              <w:pStyle w:val="COPPBODY"/>
            </w:pPr>
            <w:r>
              <w:t>25.00</w:t>
            </w:r>
          </w:p>
        </w:tc>
        <w:tc>
          <w:tcPr>
            <w:tcW w:w="951" w:type="dxa"/>
            <w:tcBorders>
              <w:top w:val="single" w:sz="8" w:space="0" w:color="BFBFBF"/>
              <w:left w:val="single" w:sz="8" w:space="0" w:color="BFBFBF"/>
              <w:bottom w:val="single" w:sz="8" w:space="0" w:color="BFBFBF"/>
              <w:right w:val="single" w:sz="8" w:space="0" w:color="BFBFBF"/>
            </w:tcBorders>
            <w:hideMark/>
          </w:tcPr>
          <w:p w14:paraId="593F4744" w14:textId="77777777" w:rsidR="006737FD" w:rsidRDefault="006737FD">
            <w:pPr>
              <w:pStyle w:val="COPPBODY"/>
            </w:pPr>
            <w:r>
              <w:t>22.00</w:t>
            </w:r>
          </w:p>
        </w:tc>
        <w:tc>
          <w:tcPr>
            <w:tcW w:w="951" w:type="dxa"/>
            <w:tcBorders>
              <w:top w:val="single" w:sz="8" w:space="0" w:color="BFBFBF"/>
              <w:left w:val="single" w:sz="8" w:space="0" w:color="BFBFBF"/>
              <w:bottom w:val="single" w:sz="8" w:space="0" w:color="BFBFBF"/>
              <w:right w:val="single" w:sz="8" w:space="0" w:color="BFBFBF"/>
            </w:tcBorders>
            <w:hideMark/>
          </w:tcPr>
          <w:p w14:paraId="6B9DD1DE" w14:textId="77777777" w:rsidR="006737FD" w:rsidRDefault="006737FD">
            <w:pPr>
              <w:pStyle w:val="COPPBODY"/>
            </w:pPr>
            <w:r>
              <w:t>44.00</w:t>
            </w:r>
          </w:p>
        </w:tc>
        <w:tc>
          <w:tcPr>
            <w:tcW w:w="951" w:type="dxa"/>
            <w:tcBorders>
              <w:top w:val="single" w:sz="8" w:space="0" w:color="BFBFBF"/>
              <w:left w:val="single" w:sz="8" w:space="0" w:color="BFBFBF"/>
              <w:bottom w:val="single" w:sz="8" w:space="0" w:color="BFBFBF"/>
              <w:right w:val="single" w:sz="8" w:space="0" w:color="BFBFBF"/>
            </w:tcBorders>
            <w:hideMark/>
          </w:tcPr>
          <w:p w14:paraId="20892D82" w14:textId="77777777" w:rsidR="006737FD" w:rsidRDefault="006737FD">
            <w:pPr>
              <w:pStyle w:val="COPPBODY"/>
            </w:pPr>
            <w:r>
              <w:t>43.00</w:t>
            </w:r>
          </w:p>
        </w:tc>
        <w:tc>
          <w:tcPr>
            <w:tcW w:w="817" w:type="dxa"/>
            <w:tcBorders>
              <w:top w:val="single" w:sz="8" w:space="0" w:color="BFBFBF"/>
              <w:left w:val="single" w:sz="8" w:space="0" w:color="BFBFBF"/>
              <w:bottom w:val="single" w:sz="8" w:space="0" w:color="BFBFBF"/>
              <w:right w:val="single" w:sz="8" w:space="0" w:color="BFBFBF"/>
            </w:tcBorders>
            <w:hideMark/>
          </w:tcPr>
          <w:p w14:paraId="49A39171" w14:textId="77777777" w:rsidR="006737FD" w:rsidRDefault="006737FD">
            <w:pPr>
              <w:pStyle w:val="COPPBODY"/>
            </w:pPr>
            <w:r>
              <w:t>32.00</w:t>
            </w:r>
          </w:p>
        </w:tc>
        <w:tc>
          <w:tcPr>
            <w:tcW w:w="817" w:type="dxa"/>
            <w:tcBorders>
              <w:top w:val="single" w:sz="8" w:space="0" w:color="BFBFBF"/>
              <w:left w:val="single" w:sz="8" w:space="0" w:color="BFBFBF"/>
              <w:bottom w:val="single" w:sz="8" w:space="0" w:color="BFBFBF"/>
              <w:right w:val="single" w:sz="8" w:space="0" w:color="BFBFBF"/>
            </w:tcBorders>
            <w:hideMark/>
          </w:tcPr>
          <w:p w14:paraId="230F8541" w14:textId="77777777" w:rsidR="006737FD" w:rsidRDefault="006737FD">
            <w:pPr>
              <w:pStyle w:val="COPPBODY"/>
            </w:pPr>
            <w:r>
              <w:t>49.00</w:t>
            </w:r>
          </w:p>
        </w:tc>
        <w:tc>
          <w:tcPr>
            <w:tcW w:w="951" w:type="dxa"/>
            <w:tcBorders>
              <w:top w:val="single" w:sz="8" w:space="0" w:color="BFBFBF"/>
              <w:left w:val="single" w:sz="8" w:space="0" w:color="BFBFBF"/>
              <w:bottom w:val="single" w:sz="8" w:space="0" w:color="BFBFBF"/>
              <w:right w:val="single" w:sz="4" w:space="0" w:color="auto"/>
            </w:tcBorders>
            <w:hideMark/>
          </w:tcPr>
          <w:p w14:paraId="2577C2FD" w14:textId="77777777" w:rsidR="006737FD" w:rsidRDefault="006737FD">
            <w:pPr>
              <w:pStyle w:val="COPPBODY"/>
            </w:pPr>
            <w:r>
              <w:t>243.00</w:t>
            </w:r>
          </w:p>
        </w:tc>
      </w:tr>
      <w:tr w:rsidR="006737FD" w14:paraId="1D5FA86D" w14:textId="77777777" w:rsidTr="006737FD">
        <w:trPr>
          <w:cantSplit/>
          <w:trHeight w:val="320"/>
          <w:tblHeader/>
        </w:trPr>
        <w:tc>
          <w:tcPr>
            <w:tcW w:w="1777" w:type="dxa"/>
            <w:tcBorders>
              <w:top w:val="single" w:sz="4" w:space="0" w:color="D9D9D9"/>
              <w:left w:val="single" w:sz="4" w:space="0" w:color="auto"/>
              <w:bottom w:val="single" w:sz="4" w:space="0" w:color="D9D9D9"/>
              <w:right w:val="single" w:sz="8" w:space="0" w:color="auto"/>
            </w:tcBorders>
            <w:vAlign w:val="center"/>
            <w:hideMark/>
          </w:tcPr>
          <w:p w14:paraId="189CE2A0" w14:textId="77777777" w:rsidR="006737FD" w:rsidRDefault="006737FD">
            <w:pPr>
              <w:pStyle w:val="COPPBODY"/>
            </w:pPr>
            <w:r>
              <w:t>Permanent Part Time - Female</w:t>
            </w:r>
          </w:p>
        </w:tc>
        <w:tc>
          <w:tcPr>
            <w:tcW w:w="816" w:type="dxa"/>
            <w:tcBorders>
              <w:top w:val="single" w:sz="8" w:space="0" w:color="BFBFBF"/>
              <w:left w:val="nil"/>
              <w:bottom w:val="single" w:sz="8" w:space="0" w:color="BFBFBF"/>
              <w:right w:val="single" w:sz="8" w:space="0" w:color="BFBFBF"/>
            </w:tcBorders>
            <w:hideMark/>
          </w:tcPr>
          <w:p w14:paraId="55AEC08E" w14:textId="77777777" w:rsidR="006737FD" w:rsidRDefault="006737FD">
            <w:pPr>
              <w:pStyle w:val="COPPBODY"/>
            </w:pPr>
            <w:r>
              <w:t>1.88</w:t>
            </w:r>
          </w:p>
        </w:tc>
        <w:tc>
          <w:tcPr>
            <w:tcW w:w="817" w:type="dxa"/>
            <w:tcBorders>
              <w:top w:val="single" w:sz="8" w:space="0" w:color="BFBFBF"/>
              <w:left w:val="single" w:sz="8" w:space="0" w:color="BFBFBF"/>
              <w:bottom w:val="single" w:sz="8" w:space="0" w:color="BFBFBF"/>
              <w:right w:val="single" w:sz="8" w:space="0" w:color="BFBFBF"/>
            </w:tcBorders>
            <w:hideMark/>
          </w:tcPr>
          <w:p w14:paraId="2C1DFCC6" w14:textId="77777777" w:rsidR="006737FD" w:rsidRDefault="006737FD">
            <w:pPr>
              <w:pStyle w:val="COPPBODY"/>
            </w:pPr>
            <w:r>
              <w:t>16.98</w:t>
            </w:r>
          </w:p>
        </w:tc>
        <w:tc>
          <w:tcPr>
            <w:tcW w:w="817" w:type="dxa"/>
            <w:tcBorders>
              <w:top w:val="single" w:sz="8" w:space="0" w:color="BFBFBF"/>
              <w:left w:val="single" w:sz="8" w:space="0" w:color="BFBFBF"/>
              <w:bottom w:val="single" w:sz="8" w:space="0" w:color="BFBFBF"/>
              <w:right w:val="single" w:sz="8" w:space="0" w:color="BFBFBF"/>
            </w:tcBorders>
            <w:hideMark/>
          </w:tcPr>
          <w:p w14:paraId="15771512" w14:textId="77777777" w:rsidR="006737FD" w:rsidRDefault="006737FD">
            <w:pPr>
              <w:pStyle w:val="COPPBODY"/>
            </w:pPr>
            <w:r>
              <w:t>19.21</w:t>
            </w:r>
          </w:p>
        </w:tc>
        <w:tc>
          <w:tcPr>
            <w:tcW w:w="817" w:type="dxa"/>
            <w:tcBorders>
              <w:top w:val="single" w:sz="8" w:space="0" w:color="BFBFBF"/>
              <w:left w:val="single" w:sz="8" w:space="0" w:color="BFBFBF"/>
              <w:bottom w:val="single" w:sz="8" w:space="0" w:color="BFBFBF"/>
              <w:right w:val="single" w:sz="8" w:space="0" w:color="BFBFBF"/>
            </w:tcBorders>
            <w:hideMark/>
          </w:tcPr>
          <w:p w14:paraId="146FFE8D" w14:textId="77777777" w:rsidR="006737FD" w:rsidRDefault="006737FD">
            <w:pPr>
              <w:pStyle w:val="COPPBODY"/>
            </w:pPr>
            <w:r>
              <w:t>23.60</w:t>
            </w:r>
          </w:p>
        </w:tc>
        <w:tc>
          <w:tcPr>
            <w:tcW w:w="951" w:type="dxa"/>
            <w:tcBorders>
              <w:top w:val="single" w:sz="8" w:space="0" w:color="BFBFBF"/>
              <w:left w:val="single" w:sz="8" w:space="0" w:color="BFBFBF"/>
              <w:bottom w:val="single" w:sz="8" w:space="0" w:color="BFBFBF"/>
              <w:right w:val="single" w:sz="8" w:space="0" w:color="BFBFBF"/>
            </w:tcBorders>
            <w:hideMark/>
          </w:tcPr>
          <w:p w14:paraId="278524BE" w14:textId="77777777" w:rsidR="006737FD" w:rsidRDefault="006737FD">
            <w:pPr>
              <w:pStyle w:val="COPPBODY"/>
            </w:pPr>
            <w:r>
              <w:t>27.45</w:t>
            </w:r>
          </w:p>
        </w:tc>
        <w:tc>
          <w:tcPr>
            <w:tcW w:w="951" w:type="dxa"/>
            <w:tcBorders>
              <w:top w:val="single" w:sz="8" w:space="0" w:color="BFBFBF"/>
              <w:left w:val="single" w:sz="8" w:space="0" w:color="BFBFBF"/>
              <w:bottom w:val="single" w:sz="8" w:space="0" w:color="BFBFBF"/>
              <w:right w:val="single" w:sz="8" w:space="0" w:color="BFBFBF"/>
            </w:tcBorders>
            <w:hideMark/>
          </w:tcPr>
          <w:p w14:paraId="39DF455F" w14:textId="77777777" w:rsidR="006737FD" w:rsidRDefault="006737FD">
            <w:pPr>
              <w:pStyle w:val="COPPBODY"/>
            </w:pPr>
            <w:r>
              <w:t>26.38</w:t>
            </w:r>
          </w:p>
        </w:tc>
        <w:tc>
          <w:tcPr>
            <w:tcW w:w="951" w:type="dxa"/>
            <w:tcBorders>
              <w:top w:val="single" w:sz="8" w:space="0" w:color="BFBFBF"/>
              <w:left w:val="single" w:sz="8" w:space="0" w:color="BFBFBF"/>
              <w:bottom w:val="single" w:sz="8" w:space="0" w:color="BFBFBF"/>
              <w:right w:val="single" w:sz="8" w:space="0" w:color="BFBFBF"/>
            </w:tcBorders>
            <w:hideMark/>
          </w:tcPr>
          <w:p w14:paraId="457517C4" w14:textId="77777777" w:rsidR="006737FD" w:rsidRDefault="006737FD">
            <w:pPr>
              <w:pStyle w:val="COPPBODY"/>
            </w:pPr>
            <w:r>
              <w:t>11.34</w:t>
            </w:r>
          </w:p>
        </w:tc>
        <w:tc>
          <w:tcPr>
            <w:tcW w:w="817" w:type="dxa"/>
            <w:tcBorders>
              <w:top w:val="single" w:sz="8" w:space="0" w:color="BFBFBF"/>
              <w:left w:val="single" w:sz="8" w:space="0" w:color="BFBFBF"/>
              <w:bottom w:val="single" w:sz="8" w:space="0" w:color="BFBFBF"/>
              <w:right w:val="single" w:sz="8" w:space="0" w:color="BFBFBF"/>
            </w:tcBorders>
            <w:hideMark/>
          </w:tcPr>
          <w:p w14:paraId="381D9445" w14:textId="77777777" w:rsidR="006737FD" w:rsidRDefault="006737FD">
            <w:pPr>
              <w:pStyle w:val="COPPBODY"/>
            </w:pPr>
            <w:r>
              <w:t>9.47</w:t>
            </w:r>
          </w:p>
        </w:tc>
        <w:tc>
          <w:tcPr>
            <w:tcW w:w="817" w:type="dxa"/>
            <w:tcBorders>
              <w:top w:val="single" w:sz="8" w:space="0" w:color="BFBFBF"/>
              <w:left w:val="single" w:sz="8" w:space="0" w:color="BFBFBF"/>
              <w:bottom w:val="single" w:sz="8" w:space="0" w:color="BFBFBF"/>
              <w:right w:val="single" w:sz="8" w:space="0" w:color="BFBFBF"/>
            </w:tcBorders>
            <w:hideMark/>
          </w:tcPr>
          <w:p w14:paraId="61CDDB47" w14:textId="77777777" w:rsidR="006737FD" w:rsidRDefault="006737FD">
            <w:pPr>
              <w:pStyle w:val="COPPBODY"/>
            </w:pPr>
            <w:r>
              <w:t>5.35</w:t>
            </w:r>
          </w:p>
        </w:tc>
        <w:tc>
          <w:tcPr>
            <w:tcW w:w="951" w:type="dxa"/>
            <w:tcBorders>
              <w:top w:val="single" w:sz="8" w:space="0" w:color="BFBFBF"/>
              <w:left w:val="single" w:sz="8" w:space="0" w:color="BFBFBF"/>
              <w:bottom w:val="single" w:sz="8" w:space="0" w:color="BFBFBF"/>
              <w:right w:val="single" w:sz="4" w:space="0" w:color="auto"/>
            </w:tcBorders>
            <w:hideMark/>
          </w:tcPr>
          <w:p w14:paraId="3162262F" w14:textId="77777777" w:rsidR="006737FD" w:rsidRDefault="006737FD">
            <w:pPr>
              <w:pStyle w:val="COPPBODY"/>
            </w:pPr>
            <w:r>
              <w:t>141.66</w:t>
            </w:r>
          </w:p>
        </w:tc>
      </w:tr>
      <w:tr w:rsidR="006737FD" w14:paraId="7F6708FF" w14:textId="77777777" w:rsidTr="006737FD">
        <w:trPr>
          <w:cantSplit/>
          <w:trHeight w:val="320"/>
          <w:tblHeader/>
        </w:trPr>
        <w:tc>
          <w:tcPr>
            <w:tcW w:w="1777" w:type="dxa"/>
            <w:tcBorders>
              <w:top w:val="single" w:sz="4" w:space="0" w:color="D9D9D9"/>
              <w:left w:val="single" w:sz="4" w:space="0" w:color="auto"/>
              <w:bottom w:val="single" w:sz="4" w:space="0" w:color="D9D9D9"/>
              <w:right w:val="single" w:sz="8" w:space="0" w:color="auto"/>
            </w:tcBorders>
            <w:vAlign w:val="center"/>
            <w:hideMark/>
          </w:tcPr>
          <w:p w14:paraId="79CD1EC8" w14:textId="77777777" w:rsidR="006737FD" w:rsidRDefault="006737FD">
            <w:pPr>
              <w:pStyle w:val="COPPBODY"/>
            </w:pPr>
            <w:r>
              <w:t>Permanent Part Time - Male</w:t>
            </w:r>
          </w:p>
        </w:tc>
        <w:tc>
          <w:tcPr>
            <w:tcW w:w="816" w:type="dxa"/>
            <w:tcBorders>
              <w:top w:val="single" w:sz="8" w:space="0" w:color="BFBFBF"/>
              <w:left w:val="nil"/>
              <w:bottom w:val="single" w:sz="8" w:space="0" w:color="BFBFBF"/>
              <w:right w:val="single" w:sz="8" w:space="0" w:color="BFBFBF"/>
            </w:tcBorders>
            <w:hideMark/>
          </w:tcPr>
          <w:p w14:paraId="4D22DFE8" w14:textId="77777777" w:rsidR="006737FD" w:rsidRDefault="006737FD">
            <w:pPr>
              <w:pStyle w:val="COPPBODY"/>
            </w:pPr>
            <w:r>
              <w:t>5.21</w:t>
            </w:r>
          </w:p>
        </w:tc>
        <w:tc>
          <w:tcPr>
            <w:tcW w:w="817" w:type="dxa"/>
            <w:tcBorders>
              <w:top w:val="single" w:sz="8" w:space="0" w:color="BFBFBF"/>
              <w:left w:val="single" w:sz="8" w:space="0" w:color="BFBFBF"/>
              <w:bottom w:val="single" w:sz="8" w:space="0" w:color="BFBFBF"/>
              <w:right w:val="single" w:sz="8" w:space="0" w:color="BFBFBF"/>
            </w:tcBorders>
            <w:hideMark/>
          </w:tcPr>
          <w:p w14:paraId="4DF4ADDC" w14:textId="77777777" w:rsidR="006737FD" w:rsidRDefault="006737FD">
            <w:pPr>
              <w:pStyle w:val="COPPBODY"/>
            </w:pPr>
            <w:r>
              <w:t>5.53</w:t>
            </w:r>
          </w:p>
        </w:tc>
        <w:tc>
          <w:tcPr>
            <w:tcW w:w="817" w:type="dxa"/>
            <w:tcBorders>
              <w:top w:val="single" w:sz="8" w:space="0" w:color="BFBFBF"/>
              <w:left w:val="single" w:sz="8" w:space="0" w:color="BFBFBF"/>
              <w:bottom w:val="single" w:sz="8" w:space="0" w:color="BFBFBF"/>
              <w:right w:val="single" w:sz="8" w:space="0" w:color="BFBFBF"/>
            </w:tcBorders>
            <w:hideMark/>
          </w:tcPr>
          <w:p w14:paraId="3EBE9DF3" w14:textId="77777777" w:rsidR="006737FD" w:rsidRDefault="006737FD">
            <w:pPr>
              <w:pStyle w:val="COPPBODY"/>
            </w:pPr>
            <w:r>
              <w:t>5.09</w:t>
            </w:r>
          </w:p>
        </w:tc>
        <w:tc>
          <w:tcPr>
            <w:tcW w:w="817" w:type="dxa"/>
            <w:tcBorders>
              <w:top w:val="single" w:sz="8" w:space="0" w:color="BFBFBF"/>
              <w:left w:val="single" w:sz="8" w:space="0" w:color="BFBFBF"/>
              <w:bottom w:val="single" w:sz="8" w:space="0" w:color="BFBFBF"/>
              <w:right w:val="single" w:sz="8" w:space="0" w:color="BFBFBF"/>
            </w:tcBorders>
            <w:hideMark/>
          </w:tcPr>
          <w:p w14:paraId="31BE42A1" w14:textId="77777777" w:rsidR="006737FD" w:rsidRDefault="006737FD">
            <w:pPr>
              <w:pStyle w:val="COPPBODY"/>
            </w:pPr>
            <w:r>
              <w:t>10.30</w:t>
            </w:r>
          </w:p>
        </w:tc>
        <w:tc>
          <w:tcPr>
            <w:tcW w:w="951" w:type="dxa"/>
            <w:tcBorders>
              <w:top w:val="single" w:sz="8" w:space="0" w:color="BFBFBF"/>
              <w:left w:val="single" w:sz="8" w:space="0" w:color="BFBFBF"/>
              <w:bottom w:val="single" w:sz="8" w:space="0" w:color="BFBFBF"/>
              <w:right w:val="single" w:sz="8" w:space="0" w:color="BFBFBF"/>
            </w:tcBorders>
            <w:hideMark/>
          </w:tcPr>
          <w:p w14:paraId="6B0EDBAC" w14:textId="77777777" w:rsidR="006737FD" w:rsidRDefault="006737FD">
            <w:pPr>
              <w:pStyle w:val="COPPBODY"/>
            </w:pPr>
            <w:r>
              <w:t>2.86</w:t>
            </w:r>
          </w:p>
        </w:tc>
        <w:tc>
          <w:tcPr>
            <w:tcW w:w="951" w:type="dxa"/>
            <w:tcBorders>
              <w:top w:val="single" w:sz="8" w:space="0" w:color="BFBFBF"/>
              <w:left w:val="single" w:sz="8" w:space="0" w:color="BFBFBF"/>
              <w:bottom w:val="single" w:sz="8" w:space="0" w:color="BFBFBF"/>
              <w:right w:val="single" w:sz="8" w:space="0" w:color="BFBFBF"/>
            </w:tcBorders>
            <w:hideMark/>
          </w:tcPr>
          <w:p w14:paraId="340E56BD" w14:textId="77777777" w:rsidR="006737FD" w:rsidRDefault="006737FD">
            <w:pPr>
              <w:pStyle w:val="COPPBODY"/>
            </w:pPr>
            <w:r>
              <w:t>6.29</w:t>
            </w:r>
          </w:p>
        </w:tc>
        <w:tc>
          <w:tcPr>
            <w:tcW w:w="951" w:type="dxa"/>
            <w:tcBorders>
              <w:top w:val="single" w:sz="8" w:space="0" w:color="BFBFBF"/>
              <w:left w:val="single" w:sz="8" w:space="0" w:color="BFBFBF"/>
              <w:bottom w:val="single" w:sz="8" w:space="0" w:color="BFBFBF"/>
              <w:right w:val="single" w:sz="8" w:space="0" w:color="BFBFBF"/>
            </w:tcBorders>
            <w:hideMark/>
          </w:tcPr>
          <w:p w14:paraId="252250E0" w14:textId="77777777" w:rsidR="006737FD" w:rsidRDefault="006737FD">
            <w:pPr>
              <w:pStyle w:val="COPPBODY"/>
            </w:pPr>
            <w:r>
              <w:t>2.50</w:t>
            </w:r>
          </w:p>
        </w:tc>
        <w:tc>
          <w:tcPr>
            <w:tcW w:w="817" w:type="dxa"/>
            <w:tcBorders>
              <w:top w:val="single" w:sz="8" w:space="0" w:color="BFBFBF"/>
              <w:left w:val="single" w:sz="8" w:space="0" w:color="BFBFBF"/>
              <w:bottom w:val="single" w:sz="8" w:space="0" w:color="BFBFBF"/>
              <w:right w:val="single" w:sz="8" w:space="0" w:color="BFBFBF"/>
            </w:tcBorders>
            <w:hideMark/>
          </w:tcPr>
          <w:p w14:paraId="30856E67" w14:textId="77777777" w:rsidR="006737FD" w:rsidRDefault="006737FD">
            <w:pPr>
              <w:pStyle w:val="COPPBODY"/>
            </w:pPr>
            <w:r>
              <w:t>0.93</w:t>
            </w:r>
          </w:p>
        </w:tc>
        <w:tc>
          <w:tcPr>
            <w:tcW w:w="817" w:type="dxa"/>
            <w:tcBorders>
              <w:top w:val="single" w:sz="8" w:space="0" w:color="BFBFBF"/>
              <w:left w:val="single" w:sz="8" w:space="0" w:color="BFBFBF"/>
              <w:bottom w:val="single" w:sz="8" w:space="0" w:color="BFBFBF"/>
              <w:right w:val="single" w:sz="8" w:space="0" w:color="BFBFBF"/>
            </w:tcBorders>
            <w:hideMark/>
          </w:tcPr>
          <w:p w14:paraId="09E934C5" w14:textId="77777777" w:rsidR="006737FD" w:rsidRDefault="006737FD">
            <w:pPr>
              <w:pStyle w:val="COPPBODY"/>
            </w:pPr>
            <w:r>
              <w:t>2.92</w:t>
            </w:r>
          </w:p>
        </w:tc>
        <w:tc>
          <w:tcPr>
            <w:tcW w:w="951" w:type="dxa"/>
            <w:tcBorders>
              <w:top w:val="single" w:sz="8" w:space="0" w:color="BFBFBF"/>
              <w:left w:val="single" w:sz="8" w:space="0" w:color="BFBFBF"/>
              <w:bottom w:val="single" w:sz="8" w:space="0" w:color="BFBFBF"/>
              <w:right w:val="single" w:sz="4" w:space="0" w:color="auto"/>
            </w:tcBorders>
            <w:hideMark/>
          </w:tcPr>
          <w:p w14:paraId="529A2AC1" w14:textId="77777777" w:rsidR="006737FD" w:rsidRDefault="006737FD">
            <w:pPr>
              <w:pStyle w:val="COPPBODY"/>
            </w:pPr>
            <w:r>
              <w:t>41.63</w:t>
            </w:r>
          </w:p>
        </w:tc>
      </w:tr>
      <w:tr w:rsidR="006737FD" w14:paraId="6BE3690A" w14:textId="77777777" w:rsidTr="006737FD">
        <w:trPr>
          <w:cantSplit/>
          <w:trHeight w:val="320"/>
          <w:tblHeader/>
        </w:trPr>
        <w:tc>
          <w:tcPr>
            <w:tcW w:w="1777" w:type="dxa"/>
            <w:tcBorders>
              <w:top w:val="single" w:sz="4" w:space="0" w:color="D9D9D9"/>
              <w:left w:val="single" w:sz="4" w:space="0" w:color="auto"/>
              <w:bottom w:val="single" w:sz="4" w:space="0" w:color="D9D9D9"/>
              <w:right w:val="single" w:sz="8" w:space="0" w:color="auto"/>
            </w:tcBorders>
            <w:vAlign w:val="center"/>
            <w:hideMark/>
          </w:tcPr>
          <w:p w14:paraId="2ED12B81" w14:textId="77777777" w:rsidR="006737FD" w:rsidRDefault="006737FD">
            <w:pPr>
              <w:pStyle w:val="COPPBODY"/>
            </w:pPr>
            <w:r>
              <w:t>Casual - Female</w:t>
            </w:r>
          </w:p>
        </w:tc>
        <w:tc>
          <w:tcPr>
            <w:tcW w:w="816" w:type="dxa"/>
            <w:tcBorders>
              <w:top w:val="single" w:sz="8" w:space="0" w:color="BFBFBF"/>
              <w:left w:val="nil"/>
              <w:bottom w:val="single" w:sz="8" w:space="0" w:color="BFBFBF"/>
              <w:right w:val="single" w:sz="8" w:space="0" w:color="BFBFBF"/>
            </w:tcBorders>
            <w:hideMark/>
          </w:tcPr>
          <w:p w14:paraId="297EB9EC" w14:textId="77777777" w:rsidR="006737FD" w:rsidRDefault="006737FD">
            <w:pPr>
              <w:pStyle w:val="COPPBODY"/>
            </w:pPr>
            <w:r>
              <w:t>-</w:t>
            </w:r>
          </w:p>
        </w:tc>
        <w:tc>
          <w:tcPr>
            <w:tcW w:w="817" w:type="dxa"/>
            <w:tcBorders>
              <w:top w:val="single" w:sz="8" w:space="0" w:color="BFBFBF"/>
              <w:left w:val="single" w:sz="8" w:space="0" w:color="BFBFBF"/>
              <w:bottom w:val="single" w:sz="8" w:space="0" w:color="BFBFBF"/>
              <w:right w:val="single" w:sz="8" w:space="0" w:color="BFBFBF"/>
            </w:tcBorders>
            <w:hideMark/>
          </w:tcPr>
          <w:p w14:paraId="7DAF6633" w14:textId="77777777" w:rsidR="006737FD" w:rsidRDefault="006737FD">
            <w:pPr>
              <w:pStyle w:val="COPPBODY"/>
            </w:pPr>
            <w:r>
              <w:t>0.39</w:t>
            </w:r>
          </w:p>
        </w:tc>
        <w:tc>
          <w:tcPr>
            <w:tcW w:w="817" w:type="dxa"/>
            <w:tcBorders>
              <w:top w:val="single" w:sz="8" w:space="0" w:color="BFBFBF"/>
              <w:left w:val="single" w:sz="8" w:space="0" w:color="BFBFBF"/>
              <w:bottom w:val="single" w:sz="8" w:space="0" w:color="BFBFBF"/>
              <w:right w:val="single" w:sz="8" w:space="0" w:color="BFBFBF"/>
            </w:tcBorders>
            <w:hideMark/>
          </w:tcPr>
          <w:p w14:paraId="4CF0C011" w14:textId="77777777" w:rsidR="006737FD" w:rsidRDefault="006737FD">
            <w:pPr>
              <w:pStyle w:val="COPPBODY"/>
            </w:pPr>
            <w:r>
              <w:t>2.48</w:t>
            </w:r>
          </w:p>
        </w:tc>
        <w:tc>
          <w:tcPr>
            <w:tcW w:w="817" w:type="dxa"/>
            <w:tcBorders>
              <w:top w:val="single" w:sz="8" w:space="0" w:color="BFBFBF"/>
              <w:left w:val="single" w:sz="8" w:space="0" w:color="BFBFBF"/>
              <w:bottom w:val="single" w:sz="8" w:space="0" w:color="BFBFBF"/>
              <w:right w:val="single" w:sz="8" w:space="0" w:color="BFBFBF"/>
            </w:tcBorders>
            <w:hideMark/>
          </w:tcPr>
          <w:p w14:paraId="4B052AA9" w14:textId="77777777" w:rsidR="006737FD" w:rsidRDefault="006737FD">
            <w:pPr>
              <w:pStyle w:val="COPPBODY"/>
            </w:pPr>
            <w:r>
              <w:t>2.43</w:t>
            </w:r>
          </w:p>
        </w:tc>
        <w:tc>
          <w:tcPr>
            <w:tcW w:w="951" w:type="dxa"/>
            <w:tcBorders>
              <w:top w:val="single" w:sz="8" w:space="0" w:color="BFBFBF"/>
              <w:left w:val="single" w:sz="8" w:space="0" w:color="BFBFBF"/>
              <w:bottom w:val="single" w:sz="8" w:space="0" w:color="BFBFBF"/>
              <w:right w:val="single" w:sz="8" w:space="0" w:color="BFBFBF"/>
            </w:tcBorders>
            <w:hideMark/>
          </w:tcPr>
          <w:p w14:paraId="2042711C" w14:textId="77777777" w:rsidR="006737FD" w:rsidRDefault="006737FD">
            <w:pPr>
              <w:pStyle w:val="COPPBODY"/>
            </w:pPr>
            <w:r>
              <w:t>0.24</w:t>
            </w:r>
          </w:p>
        </w:tc>
        <w:tc>
          <w:tcPr>
            <w:tcW w:w="951" w:type="dxa"/>
            <w:tcBorders>
              <w:top w:val="single" w:sz="8" w:space="0" w:color="BFBFBF"/>
              <w:left w:val="single" w:sz="8" w:space="0" w:color="BFBFBF"/>
              <w:bottom w:val="single" w:sz="8" w:space="0" w:color="BFBFBF"/>
              <w:right w:val="single" w:sz="8" w:space="0" w:color="BFBFBF"/>
            </w:tcBorders>
            <w:hideMark/>
          </w:tcPr>
          <w:p w14:paraId="2FF9FF3D" w14:textId="77777777" w:rsidR="006737FD" w:rsidRDefault="006737FD">
            <w:pPr>
              <w:pStyle w:val="COPPBODY"/>
            </w:pPr>
            <w:r>
              <w:t>0.06</w:t>
            </w:r>
          </w:p>
        </w:tc>
        <w:tc>
          <w:tcPr>
            <w:tcW w:w="951" w:type="dxa"/>
            <w:tcBorders>
              <w:top w:val="single" w:sz="8" w:space="0" w:color="BFBFBF"/>
              <w:left w:val="single" w:sz="8" w:space="0" w:color="BFBFBF"/>
              <w:bottom w:val="single" w:sz="8" w:space="0" w:color="BFBFBF"/>
              <w:right w:val="single" w:sz="8" w:space="0" w:color="BFBFBF"/>
            </w:tcBorders>
            <w:hideMark/>
          </w:tcPr>
          <w:p w14:paraId="24C18640" w14:textId="77777777" w:rsidR="006737FD" w:rsidRDefault="006737FD">
            <w:pPr>
              <w:pStyle w:val="COPPBODY"/>
            </w:pPr>
            <w:r>
              <w:t>-</w:t>
            </w:r>
          </w:p>
        </w:tc>
        <w:tc>
          <w:tcPr>
            <w:tcW w:w="817" w:type="dxa"/>
            <w:tcBorders>
              <w:top w:val="single" w:sz="8" w:space="0" w:color="BFBFBF"/>
              <w:left w:val="single" w:sz="8" w:space="0" w:color="BFBFBF"/>
              <w:bottom w:val="single" w:sz="8" w:space="0" w:color="BFBFBF"/>
              <w:right w:val="single" w:sz="8" w:space="0" w:color="BFBFBF"/>
            </w:tcBorders>
            <w:hideMark/>
          </w:tcPr>
          <w:p w14:paraId="2F481CD8" w14:textId="77777777" w:rsidR="006737FD" w:rsidRDefault="006737FD">
            <w:pPr>
              <w:pStyle w:val="COPPBODY"/>
            </w:pPr>
            <w:r>
              <w:t>0.03</w:t>
            </w:r>
          </w:p>
        </w:tc>
        <w:tc>
          <w:tcPr>
            <w:tcW w:w="817" w:type="dxa"/>
            <w:tcBorders>
              <w:top w:val="single" w:sz="8" w:space="0" w:color="BFBFBF"/>
              <w:left w:val="single" w:sz="8" w:space="0" w:color="BFBFBF"/>
              <w:bottom w:val="single" w:sz="8" w:space="0" w:color="BFBFBF"/>
              <w:right w:val="single" w:sz="8" w:space="0" w:color="BFBFBF"/>
            </w:tcBorders>
            <w:hideMark/>
          </w:tcPr>
          <w:p w14:paraId="7C874AE7" w14:textId="77777777" w:rsidR="006737FD" w:rsidRDefault="006737FD">
            <w:pPr>
              <w:pStyle w:val="COPPBODY"/>
            </w:pPr>
            <w:r>
              <w:t>0.45</w:t>
            </w:r>
          </w:p>
        </w:tc>
        <w:tc>
          <w:tcPr>
            <w:tcW w:w="951" w:type="dxa"/>
            <w:tcBorders>
              <w:top w:val="single" w:sz="8" w:space="0" w:color="BFBFBF"/>
              <w:left w:val="single" w:sz="8" w:space="0" w:color="BFBFBF"/>
              <w:bottom w:val="single" w:sz="8" w:space="0" w:color="BFBFBF"/>
              <w:right w:val="single" w:sz="4" w:space="0" w:color="auto"/>
            </w:tcBorders>
            <w:hideMark/>
          </w:tcPr>
          <w:p w14:paraId="6D518836" w14:textId="77777777" w:rsidR="006737FD" w:rsidRDefault="006737FD">
            <w:pPr>
              <w:pStyle w:val="COPPBODY"/>
            </w:pPr>
            <w:r>
              <w:t>6.08</w:t>
            </w:r>
          </w:p>
        </w:tc>
      </w:tr>
      <w:tr w:rsidR="006737FD" w14:paraId="774B2201" w14:textId="77777777" w:rsidTr="006737FD">
        <w:trPr>
          <w:cantSplit/>
          <w:trHeight w:val="335"/>
          <w:tblHeader/>
        </w:trPr>
        <w:tc>
          <w:tcPr>
            <w:tcW w:w="1777" w:type="dxa"/>
            <w:tcBorders>
              <w:top w:val="single" w:sz="4" w:space="0" w:color="D9D9D9"/>
              <w:left w:val="single" w:sz="4" w:space="0" w:color="auto"/>
              <w:bottom w:val="single" w:sz="8" w:space="0" w:color="auto"/>
              <w:right w:val="single" w:sz="8" w:space="0" w:color="auto"/>
            </w:tcBorders>
            <w:vAlign w:val="center"/>
            <w:hideMark/>
          </w:tcPr>
          <w:p w14:paraId="0E41945B" w14:textId="77777777" w:rsidR="006737FD" w:rsidRDefault="006737FD">
            <w:pPr>
              <w:pStyle w:val="COPPBODY"/>
            </w:pPr>
            <w:r>
              <w:t>Casual - Male</w:t>
            </w:r>
          </w:p>
        </w:tc>
        <w:tc>
          <w:tcPr>
            <w:tcW w:w="816" w:type="dxa"/>
            <w:tcBorders>
              <w:top w:val="single" w:sz="8" w:space="0" w:color="BFBFBF"/>
              <w:left w:val="nil"/>
              <w:bottom w:val="single" w:sz="8" w:space="0" w:color="auto"/>
              <w:right w:val="single" w:sz="8" w:space="0" w:color="BFBFBF"/>
            </w:tcBorders>
            <w:hideMark/>
          </w:tcPr>
          <w:p w14:paraId="04E513F2" w14:textId="77777777" w:rsidR="006737FD" w:rsidRDefault="006737FD">
            <w:pPr>
              <w:pStyle w:val="COPPBODY"/>
            </w:pPr>
            <w:r>
              <w:t>0.03</w:t>
            </w:r>
          </w:p>
        </w:tc>
        <w:tc>
          <w:tcPr>
            <w:tcW w:w="817" w:type="dxa"/>
            <w:tcBorders>
              <w:top w:val="single" w:sz="8" w:space="0" w:color="BFBFBF"/>
              <w:left w:val="single" w:sz="8" w:space="0" w:color="BFBFBF"/>
              <w:bottom w:val="single" w:sz="8" w:space="0" w:color="auto"/>
              <w:right w:val="single" w:sz="8" w:space="0" w:color="BFBFBF"/>
            </w:tcBorders>
            <w:hideMark/>
          </w:tcPr>
          <w:p w14:paraId="633AD6D2" w14:textId="77777777" w:rsidR="006737FD" w:rsidRDefault="006737FD">
            <w:pPr>
              <w:pStyle w:val="COPPBODY"/>
            </w:pPr>
            <w:r>
              <w:t>0.03</w:t>
            </w:r>
          </w:p>
        </w:tc>
        <w:tc>
          <w:tcPr>
            <w:tcW w:w="817" w:type="dxa"/>
            <w:tcBorders>
              <w:top w:val="single" w:sz="8" w:space="0" w:color="BFBFBF"/>
              <w:left w:val="single" w:sz="8" w:space="0" w:color="BFBFBF"/>
              <w:bottom w:val="single" w:sz="8" w:space="0" w:color="auto"/>
              <w:right w:val="single" w:sz="8" w:space="0" w:color="BFBFBF"/>
            </w:tcBorders>
            <w:hideMark/>
          </w:tcPr>
          <w:p w14:paraId="6350210F" w14:textId="77777777" w:rsidR="006737FD" w:rsidRDefault="006737FD">
            <w:pPr>
              <w:pStyle w:val="COPPBODY"/>
            </w:pPr>
            <w:r>
              <w:t>0.30</w:t>
            </w:r>
          </w:p>
        </w:tc>
        <w:tc>
          <w:tcPr>
            <w:tcW w:w="817" w:type="dxa"/>
            <w:tcBorders>
              <w:top w:val="single" w:sz="8" w:space="0" w:color="BFBFBF"/>
              <w:left w:val="single" w:sz="8" w:space="0" w:color="BFBFBF"/>
              <w:bottom w:val="single" w:sz="8" w:space="0" w:color="auto"/>
              <w:right w:val="single" w:sz="8" w:space="0" w:color="BFBFBF"/>
            </w:tcBorders>
            <w:hideMark/>
          </w:tcPr>
          <w:p w14:paraId="1411366F" w14:textId="77777777" w:rsidR="006737FD" w:rsidRDefault="006737FD">
            <w:pPr>
              <w:pStyle w:val="COPPBODY"/>
            </w:pPr>
            <w:r>
              <w:t>1.33</w:t>
            </w:r>
          </w:p>
        </w:tc>
        <w:tc>
          <w:tcPr>
            <w:tcW w:w="951" w:type="dxa"/>
            <w:tcBorders>
              <w:top w:val="single" w:sz="8" w:space="0" w:color="BFBFBF"/>
              <w:left w:val="single" w:sz="8" w:space="0" w:color="BFBFBF"/>
              <w:bottom w:val="single" w:sz="8" w:space="0" w:color="auto"/>
              <w:right w:val="single" w:sz="8" w:space="0" w:color="BFBFBF"/>
            </w:tcBorders>
            <w:hideMark/>
          </w:tcPr>
          <w:p w14:paraId="73620F12" w14:textId="77777777" w:rsidR="006737FD" w:rsidRDefault="006737FD">
            <w:pPr>
              <w:pStyle w:val="COPPBODY"/>
            </w:pPr>
            <w:r>
              <w:t>0.06</w:t>
            </w:r>
          </w:p>
        </w:tc>
        <w:tc>
          <w:tcPr>
            <w:tcW w:w="951" w:type="dxa"/>
            <w:tcBorders>
              <w:top w:val="single" w:sz="8" w:space="0" w:color="BFBFBF"/>
              <w:left w:val="single" w:sz="8" w:space="0" w:color="BFBFBF"/>
              <w:bottom w:val="single" w:sz="8" w:space="0" w:color="auto"/>
              <w:right w:val="single" w:sz="8" w:space="0" w:color="BFBFBF"/>
            </w:tcBorders>
            <w:hideMark/>
          </w:tcPr>
          <w:p w14:paraId="13E92213" w14:textId="77777777" w:rsidR="006737FD" w:rsidRDefault="006737FD">
            <w:pPr>
              <w:pStyle w:val="COPPBODY"/>
            </w:pPr>
            <w:r>
              <w:t>0.09</w:t>
            </w:r>
          </w:p>
        </w:tc>
        <w:tc>
          <w:tcPr>
            <w:tcW w:w="951" w:type="dxa"/>
            <w:tcBorders>
              <w:top w:val="single" w:sz="8" w:space="0" w:color="BFBFBF"/>
              <w:left w:val="single" w:sz="8" w:space="0" w:color="BFBFBF"/>
              <w:bottom w:val="single" w:sz="8" w:space="0" w:color="auto"/>
              <w:right w:val="single" w:sz="8" w:space="0" w:color="BFBFBF"/>
            </w:tcBorders>
            <w:hideMark/>
          </w:tcPr>
          <w:p w14:paraId="71CCE22E" w14:textId="77777777" w:rsidR="006737FD" w:rsidRDefault="006737FD">
            <w:pPr>
              <w:pStyle w:val="COPPBODY"/>
            </w:pPr>
            <w:r>
              <w:t>0.03</w:t>
            </w:r>
          </w:p>
        </w:tc>
        <w:tc>
          <w:tcPr>
            <w:tcW w:w="817" w:type="dxa"/>
            <w:tcBorders>
              <w:top w:val="single" w:sz="8" w:space="0" w:color="BFBFBF"/>
              <w:left w:val="single" w:sz="8" w:space="0" w:color="BFBFBF"/>
              <w:bottom w:val="single" w:sz="8" w:space="0" w:color="auto"/>
              <w:right w:val="single" w:sz="8" w:space="0" w:color="BFBFBF"/>
            </w:tcBorders>
            <w:hideMark/>
          </w:tcPr>
          <w:p w14:paraId="5C0DF027" w14:textId="77777777" w:rsidR="006737FD" w:rsidRDefault="006737FD">
            <w:pPr>
              <w:pStyle w:val="COPPBODY"/>
            </w:pPr>
            <w:r>
              <w:t>-</w:t>
            </w:r>
          </w:p>
        </w:tc>
        <w:tc>
          <w:tcPr>
            <w:tcW w:w="817" w:type="dxa"/>
            <w:tcBorders>
              <w:top w:val="single" w:sz="8" w:space="0" w:color="BFBFBF"/>
              <w:left w:val="single" w:sz="8" w:space="0" w:color="BFBFBF"/>
              <w:bottom w:val="single" w:sz="8" w:space="0" w:color="auto"/>
              <w:right w:val="single" w:sz="8" w:space="0" w:color="BFBFBF"/>
            </w:tcBorders>
            <w:hideMark/>
          </w:tcPr>
          <w:p w14:paraId="1DC2E24F" w14:textId="77777777" w:rsidR="006737FD" w:rsidRDefault="006737FD">
            <w:pPr>
              <w:pStyle w:val="COPPBODY"/>
            </w:pPr>
            <w:r>
              <w:t>-</w:t>
            </w:r>
          </w:p>
        </w:tc>
        <w:tc>
          <w:tcPr>
            <w:tcW w:w="951" w:type="dxa"/>
            <w:tcBorders>
              <w:top w:val="single" w:sz="8" w:space="0" w:color="BFBFBF"/>
              <w:left w:val="single" w:sz="8" w:space="0" w:color="BFBFBF"/>
              <w:bottom w:val="single" w:sz="8" w:space="0" w:color="auto"/>
              <w:right w:val="single" w:sz="4" w:space="0" w:color="auto"/>
            </w:tcBorders>
            <w:hideMark/>
          </w:tcPr>
          <w:p w14:paraId="5870B7E1" w14:textId="77777777" w:rsidR="006737FD" w:rsidRDefault="006737FD">
            <w:pPr>
              <w:pStyle w:val="COPPBODY"/>
            </w:pPr>
            <w:r>
              <w:t>1.87</w:t>
            </w:r>
          </w:p>
        </w:tc>
      </w:tr>
      <w:tr w:rsidR="006737FD" w14:paraId="2DE3BC62" w14:textId="77777777" w:rsidTr="006737FD">
        <w:trPr>
          <w:cantSplit/>
          <w:trHeight w:val="335"/>
          <w:tblHeader/>
        </w:trPr>
        <w:tc>
          <w:tcPr>
            <w:tcW w:w="1777" w:type="dxa"/>
            <w:tcBorders>
              <w:top w:val="single" w:sz="8" w:space="0" w:color="auto"/>
              <w:left w:val="single" w:sz="4" w:space="0" w:color="auto"/>
              <w:bottom w:val="single" w:sz="4" w:space="0" w:color="auto"/>
              <w:right w:val="single" w:sz="8" w:space="0" w:color="auto"/>
            </w:tcBorders>
            <w:vAlign w:val="center"/>
            <w:hideMark/>
          </w:tcPr>
          <w:p w14:paraId="18647674" w14:textId="77777777" w:rsidR="006737FD" w:rsidRDefault="006737FD">
            <w:pPr>
              <w:pStyle w:val="COPPBODY"/>
            </w:pPr>
            <w:r>
              <w:t>TOTAL</w:t>
            </w:r>
          </w:p>
        </w:tc>
        <w:tc>
          <w:tcPr>
            <w:tcW w:w="816" w:type="dxa"/>
            <w:tcBorders>
              <w:top w:val="single" w:sz="8" w:space="0" w:color="auto"/>
              <w:left w:val="nil"/>
              <w:bottom w:val="single" w:sz="4" w:space="0" w:color="auto"/>
              <w:right w:val="single" w:sz="8" w:space="0" w:color="BFBFBF"/>
            </w:tcBorders>
            <w:hideMark/>
          </w:tcPr>
          <w:p w14:paraId="6120FDCE" w14:textId="77777777" w:rsidR="006737FD" w:rsidRDefault="006737FD">
            <w:pPr>
              <w:pStyle w:val="COPPBODY"/>
            </w:pPr>
            <w:r>
              <w:t>8.12</w:t>
            </w:r>
          </w:p>
        </w:tc>
        <w:tc>
          <w:tcPr>
            <w:tcW w:w="817" w:type="dxa"/>
            <w:tcBorders>
              <w:top w:val="single" w:sz="8" w:space="0" w:color="auto"/>
              <w:left w:val="single" w:sz="8" w:space="0" w:color="BFBFBF"/>
              <w:bottom w:val="single" w:sz="4" w:space="0" w:color="auto"/>
              <w:right w:val="single" w:sz="8" w:space="0" w:color="BFBFBF"/>
            </w:tcBorders>
            <w:hideMark/>
          </w:tcPr>
          <w:p w14:paraId="49B5B47B" w14:textId="77777777" w:rsidR="006737FD" w:rsidRDefault="006737FD">
            <w:pPr>
              <w:pStyle w:val="COPPBODY"/>
            </w:pPr>
            <w:r>
              <w:t>39.93</w:t>
            </w:r>
          </w:p>
        </w:tc>
        <w:tc>
          <w:tcPr>
            <w:tcW w:w="817" w:type="dxa"/>
            <w:tcBorders>
              <w:top w:val="single" w:sz="8" w:space="0" w:color="auto"/>
              <w:left w:val="single" w:sz="8" w:space="0" w:color="BFBFBF"/>
              <w:bottom w:val="single" w:sz="4" w:space="0" w:color="auto"/>
              <w:right w:val="single" w:sz="8" w:space="0" w:color="BFBFBF"/>
            </w:tcBorders>
            <w:hideMark/>
          </w:tcPr>
          <w:p w14:paraId="5AD9BB0F" w14:textId="77777777" w:rsidR="006737FD" w:rsidRDefault="006737FD">
            <w:pPr>
              <w:pStyle w:val="COPPBODY"/>
            </w:pPr>
            <w:r>
              <w:t>69.08</w:t>
            </w:r>
          </w:p>
        </w:tc>
        <w:tc>
          <w:tcPr>
            <w:tcW w:w="817" w:type="dxa"/>
            <w:tcBorders>
              <w:top w:val="single" w:sz="8" w:space="0" w:color="auto"/>
              <w:left w:val="single" w:sz="8" w:space="0" w:color="BFBFBF"/>
              <w:bottom w:val="single" w:sz="4" w:space="0" w:color="auto"/>
              <w:right w:val="single" w:sz="8" w:space="0" w:color="BFBFBF"/>
            </w:tcBorders>
            <w:hideMark/>
          </w:tcPr>
          <w:p w14:paraId="6DEA0943" w14:textId="77777777" w:rsidR="006737FD" w:rsidRDefault="006737FD">
            <w:pPr>
              <w:pStyle w:val="COPPBODY"/>
            </w:pPr>
            <w:r>
              <w:t>94.29</w:t>
            </w:r>
          </w:p>
        </w:tc>
        <w:tc>
          <w:tcPr>
            <w:tcW w:w="951" w:type="dxa"/>
            <w:tcBorders>
              <w:top w:val="single" w:sz="8" w:space="0" w:color="auto"/>
              <w:left w:val="single" w:sz="8" w:space="0" w:color="BFBFBF"/>
              <w:bottom w:val="single" w:sz="4" w:space="0" w:color="auto"/>
              <w:right w:val="single" w:sz="8" w:space="0" w:color="BFBFBF"/>
            </w:tcBorders>
            <w:hideMark/>
          </w:tcPr>
          <w:p w14:paraId="46722EE0" w14:textId="77777777" w:rsidR="006737FD" w:rsidRDefault="006737FD">
            <w:pPr>
              <w:pStyle w:val="COPPBODY"/>
            </w:pPr>
            <w:r>
              <w:t>112.51</w:t>
            </w:r>
          </w:p>
        </w:tc>
        <w:tc>
          <w:tcPr>
            <w:tcW w:w="951" w:type="dxa"/>
            <w:tcBorders>
              <w:top w:val="single" w:sz="8" w:space="0" w:color="auto"/>
              <w:left w:val="single" w:sz="8" w:space="0" w:color="BFBFBF"/>
              <w:bottom w:val="single" w:sz="4" w:space="0" w:color="auto"/>
              <w:right w:val="single" w:sz="8" w:space="0" w:color="BFBFBF"/>
            </w:tcBorders>
            <w:hideMark/>
          </w:tcPr>
          <w:p w14:paraId="257D11A2" w14:textId="77777777" w:rsidR="006737FD" w:rsidRDefault="006737FD">
            <w:pPr>
              <w:pStyle w:val="COPPBODY"/>
            </w:pPr>
            <w:r>
              <w:t>132.82</w:t>
            </w:r>
          </w:p>
        </w:tc>
        <w:tc>
          <w:tcPr>
            <w:tcW w:w="951" w:type="dxa"/>
            <w:tcBorders>
              <w:top w:val="single" w:sz="8" w:space="0" w:color="auto"/>
              <w:left w:val="single" w:sz="8" w:space="0" w:color="BFBFBF"/>
              <w:bottom w:val="single" w:sz="4" w:space="0" w:color="auto"/>
              <w:right w:val="single" w:sz="8" w:space="0" w:color="BFBFBF"/>
            </w:tcBorders>
            <w:hideMark/>
          </w:tcPr>
          <w:p w14:paraId="4A1A278D" w14:textId="77777777" w:rsidR="006737FD" w:rsidRDefault="006737FD">
            <w:pPr>
              <w:pStyle w:val="COPPBODY"/>
            </w:pPr>
            <w:r>
              <w:t>101.47</w:t>
            </w:r>
          </w:p>
        </w:tc>
        <w:tc>
          <w:tcPr>
            <w:tcW w:w="817" w:type="dxa"/>
            <w:tcBorders>
              <w:top w:val="single" w:sz="8" w:space="0" w:color="auto"/>
              <w:left w:val="single" w:sz="8" w:space="0" w:color="BFBFBF"/>
              <w:bottom w:val="single" w:sz="4" w:space="0" w:color="auto"/>
              <w:right w:val="single" w:sz="8" w:space="0" w:color="BFBFBF"/>
            </w:tcBorders>
            <w:hideMark/>
          </w:tcPr>
          <w:p w14:paraId="686C32CC" w14:textId="77777777" w:rsidR="006737FD" w:rsidRDefault="006737FD">
            <w:pPr>
              <w:pStyle w:val="COPPBODY"/>
            </w:pPr>
            <w:r>
              <w:t>62.36</w:t>
            </w:r>
          </w:p>
        </w:tc>
        <w:tc>
          <w:tcPr>
            <w:tcW w:w="817" w:type="dxa"/>
            <w:tcBorders>
              <w:top w:val="single" w:sz="8" w:space="0" w:color="auto"/>
              <w:left w:val="single" w:sz="8" w:space="0" w:color="BFBFBF"/>
              <w:bottom w:val="single" w:sz="4" w:space="0" w:color="auto"/>
              <w:right w:val="single" w:sz="8" w:space="0" w:color="BFBFBF"/>
            </w:tcBorders>
            <w:hideMark/>
          </w:tcPr>
          <w:p w14:paraId="19E5AF80" w14:textId="77777777" w:rsidR="006737FD" w:rsidRDefault="006737FD">
            <w:pPr>
              <w:pStyle w:val="COPPBODY"/>
            </w:pPr>
            <w:r>
              <w:t>87.42</w:t>
            </w:r>
          </w:p>
        </w:tc>
        <w:tc>
          <w:tcPr>
            <w:tcW w:w="951" w:type="dxa"/>
            <w:tcBorders>
              <w:top w:val="single" w:sz="8" w:space="0" w:color="auto"/>
              <w:left w:val="single" w:sz="8" w:space="0" w:color="BFBFBF"/>
              <w:bottom w:val="single" w:sz="4" w:space="0" w:color="auto"/>
              <w:right w:val="single" w:sz="4" w:space="0" w:color="auto"/>
            </w:tcBorders>
            <w:hideMark/>
          </w:tcPr>
          <w:p w14:paraId="1B8A90DA" w14:textId="77777777" w:rsidR="006737FD" w:rsidRDefault="006737FD">
            <w:pPr>
              <w:pStyle w:val="COPPBODY"/>
            </w:pPr>
            <w:r>
              <w:t>708</w:t>
            </w:r>
          </w:p>
        </w:tc>
      </w:tr>
    </w:tbl>
    <w:p w14:paraId="14BED67E" w14:textId="77777777" w:rsidR="006737FD" w:rsidRDefault="006737FD" w:rsidP="006737FD">
      <w:pPr>
        <w:pStyle w:val="COPPBODY"/>
        <w:spacing w:before="120"/>
      </w:pPr>
      <w:r>
        <w:t>Note - Temporary staff total of 90.38 FTE not included in table above</w:t>
      </w:r>
    </w:p>
    <w:p w14:paraId="78375FE9" w14:textId="77777777" w:rsidR="006737FD" w:rsidRDefault="006737FD" w:rsidP="006737FD">
      <w:pPr>
        <w:pStyle w:val="COPPSUBHEAD2"/>
      </w:pPr>
      <w:r>
        <w:t>Staff profile (by division)</w:t>
      </w:r>
    </w:p>
    <w:tbl>
      <w:tblPr>
        <w:tblW w:w="9923" w:type="dxa"/>
        <w:tblInd w:w="-719" w:type="dxa"/>
        <w:tblLook w:val="04A0" w:firstRow="1" w:lastRow="0" w:firstColumn="1" w:lastColumn="0" w:noHBand="0" w:noVBand="1"/>
        <w:tblCaption w:val="Breakdown by Division"/>
        <w:tblDescription w:val="This table shows the staff we employ by division separated by employment type and sex."/>
      </w:tblPr>
      <w:tblGrid>
        <w:gridCol w:w="1630"/>
        <w:gridCol w:w="843"/>
        <w:gridCol w:w="1630"/>
        <w:gridCol w:w="1764"/>
        <w:gridCol w:w="1631"/>
        <w:gridCol w:w="1631"/>
        <w:gridCol w:w="951"/>
      </w:tblGrid>
      <w:tr w:rsidR="006737FD" w14:paraId="4122D692" w14:textId="77777777" w:rsidTr="006737FD">
        <w:trPr>
          <w:trHeight w:val="307"/>
        </w:trPr>
        <w:tc>
          <w:tcPr>
            <w:tcW w:w="0" w:type="auto"/>
            <w:tcBorders>
              <w:top w:val="single" w:sz="8" w:space="0" w:color="auto"/>
              <w:left w:val="single" w:sz="8" w:space="0" w:color="auto"/>
              <w:bottom w:val="nil"/>
              <w:right w:val="single" w:sz="8" w:space="0" w:color="auto"/>
            </w:tcBorders>
            <w:vAlign w:val="center"/>
            <w:hideMark/>
          </w:tcPr>
          <w:p w14:paraId="7F675A10" w14:textId="77777777" w:rsidR="006737FD" w:rsidRDefault="006737FD">
            <w:pPr>
              <w:pStyle w:val="COPPBODY"/>
            </w:pPr>
            <w:r>
              <w:t>Structure</w:t>
            </w:r>
          </w:p>
        </w:tc>
        <w:tc>
          <w:tcPr>
            <w:tcW w:w="0" w:type="auto"/>
            <w:tcBorders>
              <w:top w:val="single" w:sz="8" w:space="0" w:color="auto"/>
              <w:left w:val="nil"/>
              <w:bottom w:val="single" w:sz="4" w:space="0" w:color="D9D9D9"/>
              <w:right w:val="single" w:sz="4" w:space="0" w:color="D9D9D9"/>
            </w:tcBorders>
            <w:vAlign w:val="center"/>
            <w:hideMark/>
          </w:tcPr>
          <w:p w14:paraId="3AF711B9" w14:textId="77777777" w:rsidR="006737FD" w:rsidRDefault="006737FD">
            <w:pPr>
              <w:pStyle w:val="COPPBODY"/>
            </w:pPr>
            <w:r>
              <w:t>Office of the CEO</w:t>
            </w:r>
          </w:p>
        </w:tc>
        <w:tc>
          <w:tcPr>
            <w:tcW w:w="0" w:type="auto"/>
            <w:tcBorders>
              <w:top w:val="single" w:sz="8" w:space="0" w:color="auto"/>
              <w:left w:val="single" w:sz="4" w:space="0" w:color="D9D9D9"/>
              <w:bottom w:val="single" w:sz="4" w:space="0" w:color="D9D9D9"/>
              <w:right w:val="single" w:sz="4" w:space="0" w:color="D9D9D9"/>
            </w:tcBorders>
            <w:vAlign w:val="center"/>
            <w:hideMark/>
          </w:tcPr>
          <w:p w14:paraId="336FAE10" w14:textId="77777777" w:rsidR="006737FD" w:rsidRDefault="006737FD">
            <w:pPr>
              <w:pStyle w:val="COPPBODY"/>
            </w:pPr>
            <w:r>
              <w:t>Infrastructure and Amenity</w:t>
            </w:r>
          </w:p>
        </w:tc>
        <w:tc>
          <w:tcPr>
            <w:tcW w:w="0" w:type="auto"/>
            <w:tcBorders>
              <w:top w:val="single" w:sz="8" w:space="0" w:color="auto"/>
              <w:left w:val="single" w:sz="4" w:space="0" w:color="D9D9D9"/>
              <w:bottom w:val="single" w:sz="4" w:space="0" w:color="D9D9D9"/>
              <w:right w:val="single" w:sz="4" w:space="0" w:color="D9D9D9"/>
            </w:tcBorders>
            <w:vAlign w:val="center"/>
            <w:hideMark/>
          </w:tcPr>
          <w:p w14:paraId="5E757D11" w14:textId="77777777" w:rsidR="006737FD" w:rsidRDefault="006737FD">
            <w:pPr>
              <w:pStyle w:val="COPPBODY"/>
            </w:pPr>
            <w:r>
              <w:t>Organisational Performance</w:t>
            </w:r>
          </w:p>
        </w:tc>
        <w:tc>
          <w:tcPr>
            <w:tcW w:w="0" w:type="auto"/>
            <w:tcBorders>
              <w:top w:val="single" w:sz="8" w:space="0" w:color="auto"/>
              <w:left w:val="single" w:sz="4" w:space="0" w:color="D9D9D9"/>
              <w:bottom w:val="single" w:sz="4" w:space="0" w:color="D9D9D9"/>
              <w:right w:val="single" w:sz="4" w:space="0" w:color="D9D9D9"/>
            </w:tcBorders>
            <w:vAlign w:val="center"/>
            <w:hideMark/>
          </w:tcPr>
          <w:p w14:paraId="5C4BEC89" w14:textId="77777777" w:rsidR="006737FD" w:rsidRDefault="006737FD">
            <w:pPr>
              <w:pStyle w:val="COPPBODY"/>
            </w:pPr>
            <w:r>
              <w:t>Community Development</w:t>
            </w:r>
          </w:p>
        </w:tc>
        <w:tc>
          <w:tcPr>
            <w:tcW w:w="0" w:type="auto"/>
            <w:tcBorders>
              <w:top w:val="single" w:sz="8" w:space="0" w:color="auto"/>
              <w:left w:val="single" w:sz="4" w:space="0" w:color="D9D9D9"/>
              <w:bottom w:val="single" w:sz="4" w:space="0" w:color="D9D9D9"/>
              <w:right w:val="single" w:sz="4" w:space="0" w:color="D9D9D9"/>
            </w:tcBorders>
            <w:vAlign w:val="center"/>
            <w:hideMark/>
          </w:tcPr>
          <w:p w14:paraId="67BE2B2B" w14:textId="77777777" w:rsidR="006737FD" w:rsidRDefault="006737FD">
            <w:pPr>
              <w:pStyle w:val="COPPBODY"/>
            </w:pPr>
            <w:r>
              <w:t>Place, Strategy and Development</w:t>
            </w:r>
          </w:p>
        </w:tc>
        <w:tc>
          <w:tcPr>
            <w:tcW w:w="1063" w:type="dxa"/>
            <w:tcBorders>
              <w:top w:val="single" w:sz="8" w:space="0" w:color="auto"/>
              <w:left w:val="single" w:sz="4" w:space="0" w:color="D9D9D9"/>
              <w:bottom w:val="single" w:sz="4" w:space="0" w:color="D9D9D9"/>
              <w:right w:val="single" w:sz="4" w:space="0" w:color="auto"/>
            </w:tcBorders>
            <w:vAlign w:val="center"/>
            <w:hideMark/>
          </w:tcPr>
          <w:p w14:paraId="058B03F1" w14:textId="77777777" w:rsidR="006737FD" w:rsidRDefault="006737FD">
            <w:pPr>
              <w:pStyle w:val="COPPBODY"/>
            </w:pPr>
            <w:r>
              <w:t>Total</w:t>
            </w:r>
          </w:p>
        </w:tc>
      </w:tr>
      <w:tr w:rsidR="006737FD" w14:paraId="24857C61" w14:textId="77777777" w:rsidTr="006737FD">
        <w:trPr>
          <w:trHeight w:val="322"/>
        </w:trPr>
        <w:tc>
          <w:tcPr>
            <w:tcW w:w="0" w:type="auto"/>
            <w:tcBorders>
              <w:top w:val="nil"/>
              <w:left w:val="single" w:sz="8" w:space="0" w:color="auto"/>
              <w:bottom w:val="single" w:sz="8" w:space="0" w:color="auto"/>
              <w:right w:val="single" w:sz="8" w:space="0" w:color="auto"/>
            </w:tcBorders>
            <w:vAlign w:val="center"/>
            <w:hideMark/>
          </w:tcPr>
          <w:p w14:paraId="708E6458" w14:textId="77777777" w:rsidR="006737FD" w:rsidRDefault="006737FD">
            <w:pPr>
              <w:pStyle w:val="COPPBODY"/>
            </w:pPr>
            <w:r>
              <w:t>Classification</w:t>
            </w:r>
          </w:p>
        </w:tc>
        <w:tc>
          <w:tcPr>
            <w:tcW w:w="0" w:type="auto"/>
            <w:tcBorders>
              <w:top w:val="single" w:sz="4" w:space="0" w:color="D9D9D9"/>
              <w:left w:val="nil"/>
              <w:bottom w:val="single" w:sz="4" w:space="0" w:color="auto"/>
              <w:right w:val="single" w:sz="4" w:space="0" w:color="D9D9D9"/>
            </w:tcBorders>
            <w:vAlign w:val="center"/>
            <w:hideMark/>
          </w:tcPr>
          <w:p w14:paraId="21AC84D9" w14:textId="77777777" w:rsidR="006737FD" w:rsidRDefault="006737FD">
            <w:pPr>
              <w:pStyle w:val="COPPBODY"/>
            </w:pPr>
            <w:r>
              <w:t>FTE</w:t>
            </w:r>
          </w:p>
        </w:tc>
        <w:tc>
          <w:tcPr>
            <w:tcW w:w="0" w:type="auto"/>
            <w:tcBorders>
              <w:top w:val="single" w:sz="4" w:space="0" w:color="D9D9D9"/>
              <w:left w:val="single" w:sz="4" w:space="0" w:color="D9D9D9"/>
              <w:bottom w:val="single" w:sz="4" w:space="0" w:color="auto"/>
              <w:right w:val="single" w:sz="4" w:space="0" w:color="D9D9D9"/>
            </w:tcBorders>
            <w:vAlign w:val="center"/>
            <w:hideMark/>
          </w:tcPr>
          <w:p w14:paraId="72713C7D" w14:textId="77777777" w:rsidR="006737FD" w:rsidRDefault="006737FD">
            <w:pPr>
              <w:pStyle w:val="COPPBODY"/>
            </w:pPr>
            <w:r>
              <w:t>FTE</w:t>
            </w:r>
          </w:p>
        </w:tc>
        <w:tc>
          <w:tcPr>
            <w:tcW w:w="0" w:type="auto"/>
            <w:tcBorders>
              <w:top w:val="single" w:sz="4" w:space="0" w:color="D9D9D9"/>
              <w:left w:val="single" w:sz="4" w:space="0" w:color="D9D9D9"/>
              <w:bottom w:val="single" w:sz="4" w:space="0" w:color="auto"/>
              <w:right w:val="single" w:sz="4" w:space="0" w:color="D9D9D9"/>
            </w:tcBorders>
            <w:vAlign w:val="center"/>
            <w:hideMark/>
          </w:tcPr>
          <w:p w14:paraId="7D2A886F" w14:textId="77777777" w:rsidR="006737FD" w:rsidRDefault="006737FD">
            <w:pPr>
              <w:pStyle w:val="COPPBODY"/>
            </w:pPr>
            <w:r>
              <w:t>FTE</w:t>
            </w:r>
          </w:p>
        </w:tc>
        <w:tc>
          <w:tcPr>
            <w:tcW w:w="0" w:type="auto"/>
            <w:tcBorders>
              <w:top w:val="single" w:sz="4" w:space="0" w:color="D9D9D9"/>
              <w:left w:val="single" w:sz="4" w:space="0" w:color="D9D9D9"/>
              <w:bottom w:val="single" w:sz="4" w:space="0" w:color="auto"/>
              <w:right w:val="single" w:sz="4" w:space="0" w:color="D9D9D9"/>
            </w:tcBorders>
            <w:vAlign w:val="center"/>
            <w:hideMark/>
          </w:tcPr>
          <w:p w14:paraId="63C1026F" w14:textId="77777777" w:rsidR="006737FD" w:rsidRDefault="006737FD">
            <w:pPr>
              <w:pStyle w:val="COPPBODY"/>
            </w:pPr>
            <w:r>
              <w:t>FTE</w:t>
            </w:r>
          </w:p>
        </w:tc>
        <w:tc>
          <w:tcPr>
            <w:tcW w:w="0" w:type="auto"/>
            <w:tcBorders>
              <w:top w:val="single" w:sz="4" w:space="0" w:color="D9D9D9"/>
              <w:left w:val="single" w:sz="4" w:space="0" w:color="D9D9D9"/>
              <w:bottom w:val="single" w:sz="4" w:space="0" w:color="auto"/>
              <w:right w:val="single" w:sz="4" w:space="0" w:color="D9D9D9"/>
            </w:tcBorders>
            <w:vAlign w:val="center"/>
            <w:hideMark/>
          </w:tcPr>
          <w:p w14:paraId="7E873CC1" w14:textId="77777777" w:rsidR="006737FD" w:rsidRDefault="006737FD">
            <w:pPr>
              <w:pStyle w:val="COPPBODY"/>
            </w:pPr>
            <w:r>
              <w:t>FTE</w:t>
            </w:r>
          </w:p>
        </w:tc>
        <w:tc>
          <w:tcPr>
            <w:tcW w:w="1063" w:type="dxa"/>
            <w:tcBorders>
              <w:top w:val="single" w:sz="4" w:space="0" w:color="D9D9D9"/>
              <w:left w:val="single" w:sz="4" w:space="0" w:color="D9D9D9"/>
              <w:bottom w:val="single" w:sz="4" w:space="0" w:color="auto"/>
              <w:right w:val="single" w:sz="4" w:space="0" w:color="auto"/>
            </w:tcBorders>
            <w:vAlign w:val="center"/>
            <w:hideMark/>
          </w:tcPr>
          <w:p w14:paraId="2532AF8D" w14:textId="77777777" w:rsidR="006737FD" w:rsidRDefault="006737FD">
            <w:pPr>
              <w:pStyle w:val="COPPBODY"/>
            </w:pPr>
            <w:r>
              <w:t>FTE</w:t>
            </w:r>
          </w:p>
        </w:tc>
      </w:tr>
      <w:tr w:rsidR="006737FD" w14:paraId="73D2C432" w14:textId="77777777" w:rsidTr="006737FD">
        <w:trPr>
          <w:trHeight w:val="293"/>
        </w:trPr>
        <w:tc>
          <w:tcPr>
            <w:tcW w:w="0" w:type="auto"/>
            <w:tcBorders>
              <w:top w:val="single" w:sz="8" w:space="0" w:color="auto"/>
              <w:left w:val="single" w:sz="8" w:space="0" w:color="auto"/>
              <w:bottom w:val="single" w:sz="4" w:space="0" w:color="D9D9D9"/>
              <w:right w:val="single" w:sz="8" w:space="0" w:color="auto"/>
            </w:tcBorders>
            <w:vAlign w:val="center"/>
            <w:hideMark/>
          </w:tcPr>
          <w:p w14:paraId="30016C02" w14:textId="77777777" w:rsidR="006737FD" w:rsidRDefault="006737FD">
            <w:pPr>
              <w:pStyle w:val="COPPBODY"/>
            </w:pPr>
            <w:r>
              <w:t>Permanent Full Time - Female</w:t>
            </w:r>
          </w:p>
        </w:tc>
        <w:tc>
          <w:tcPr>
            <w:tcW w:w="0" w:type="auto"/>
            <w:tcBorders>
              <w:top w:val="single" w:sz="4" w:space="0" w:color="auto"/>
              <w:left w:val="nil"/>
              <w:bottom w:val="single" w:sz="4" w:space="0" w:color="D9D9D9"/>
              <w:right w:val="single" w:sz="4" w:space="0" w:color="D9D9D9"/>
            </w:tcBorders>
            <w:hideMark/>
          </w:tcPr>
          <w:p w14:paraId="4199493D" w14:textId="77777777" w:rsidR="006737FD" w:rsidRDefault="006737FD">
            <w:pPr>
              <w:pStyle w:val="COPPBODY"/>
            </w:pPr>
            <w:r>
              <w:t>14.00</w:t>
            </w:r>
          </w:p>
        </w:tc>
        <w:tc>
          <w:tcPr>
            <w:tcW w:w="0" w:type="auto"/>
            <w:tcBorders>
              <w:top w:val="single" w:sz="4" w:space="0" w:color="auto"/>
              <w:left w:val="single" w:sz="4" w:space="0" w:color="D9D9D9"/>
              <w:bottom w:val="single" w:sz="4" w:space="0" w:color="D9D9D9"/>
              <w:right w:val="single" w:sz="4" w:space="0" w:color="D9D9D9"/>
            </w:tcBorders>
            <w:hideMark/>
          </w:tcPr>
          <w:p w14:paraId="309B9210" w14:textId="77777777" w:rsidR="006737FD" w:rsidRDefault="006737FD">
            <w:pPr>
              <w:pStyle w:val="COPPBODY"/>
            </w:pPr>
            <w:r>
              <w:t>35.93</w:t>
            </w:r>
          </w:p>
        </w:tc>
        <w:tc>
          <w:tcPr>
            <w:tcW w:w="0" w:type="auto"/>
            <w:tcBorders>
              <w:top w:val="single" w:sz="4" w:space="0" w:color="auto"/>
              <w:left w:val="single" w:sz="4" w:space="0" w:color="D9D9D9"/>
              <w:bottom w:val="single" w:sz="4" w:space="0" w:color="D9D9D9"/>
              <w:right w:val="single" w:sz="4" w:space="0" w:color="D9D9D9"/>
            </w:tcBorders>
            <w:hideMark/>
          </w:tcPr>
          <w:p w14:paraId="5B3F2EAD" w14:textId="77777777" w:rsidR="006737FD" w:rsidRDefault="006737FD">
            <w:pPr>
              <w:pStyle w:val="COPPBODY"/>
            </w:pPr>
            <w:r>
              <w:t>59.13</w:t>
            </w:r>
          </w:p>
        </w:tc>
        <w:tc>
          <w:tcPr>
            <w:tcW w:w="0" w:type="auto"/>
            <w:tcBorders>
              <w:top w:val="single" w:sz="4" w:space="0" w:color="auto"/>
              <w:left w:val="single" w:sz="4" w:space="0" w:color="D9D9D9"/>
              <w:bottom w:val="single" w:sz="4" w:space="0" w:color="D9D9D9"/>
              <w:right w:val="single" w:sz="4" w:space="0" w:color="D9D9D9"/>
            </w:tcBorders>
            <w:hideMark/>
          </w:tcPr>
          <w:p w14:paraId="21EE8BE6" w14:textId="77777777" w:rsidR="006737FD" w:rsidRDefault="006737FD">
            <w:pPr>
              <w:pStyle w:val="COPPBODY"/>
            </w:pPr>
            <w:r>
              <w:t>130.70</w:t>
            </w:r>
          </w:p>
        </w:tc>
        <w:tc>
          <w:tcPr>
            <w:tcW w:w="0" w:type="auto"/>
            <w:tcBorders>
              <w:top w:val="single" w:sz="4" w:space="0" w:color="auto"/>
              <w:left w:val="single" w:sz="4" w:space="0" w:color="D9D9D9"/>
              <w:bottom w:val="single" w:sz="4" w:space="0" w:color="D9D9D9"/>
              <w:right w:val="single" w:sz="4" w:space="0" w:color="D9D9D9"/>
            </w:tcBorders>
            <w:hideMark/>
          </w:tcPr>
          <w:p w14:paraId="5779C35B" w14:textId="77777777" w:rsidR="006737FD" w:rsidRDefault="006737FD">
            <w:pPr>
              <w:pStyle w:val="COPPBODY"/>
            </w:pPr>
            <w:r>
              <w:t>34.00</w:t>
            </w:r>
          </w:p>
        </w:tc>
        <w:tc>
          <w:tcPr>
            <w:tcW w:w="1063" w:type="dxa"/>
            <w:tcBorders>
              <w:top w:val="single" w:sz="4" w:space="0" w:color="auto"/>
              <w:left w:val="single" w:sz="4" w:space="0" w:color="D9D9D9"/>
              <w:bottom w:val="single" w:sz="4" w:space="0" w:color="D9D9D9"/>
              <w:right w:val="single" w:sz="4" w:space="0" w:color="auto"/>
            </w:tcBorders>
            <w:vAlign w:val="center"/>
            <w:hideMark/>
          </w:tcPr>
          <w:p w14:paraId="75485ADD" w14:textId="77777777" w:rsidR="006737FD" w:rsidRDefault="006737FD">
            <w:pPr>
              <w:pStyle w:val="COPPBODY"/>
            </w:pPr>
            <w:r>
              <w:t>273.76</w:t>
            </w:r>
          </w:p>
        </w:tc>
      </w:tr>
      <w:tr w:rsidR="006737FD" w14:paraId="3705D42E" w14:textId="77777777" w:rsidTr="006737FD">
        <w:trPr>
          <w:trHeight w:val="293"/>
        </w:trPr>
        <w:tc>
          <w:tcPr>
            <w:tcW w:w="0" w:type="auto"/>
            <w:tcBorders>
              <w:top w:val="single" w:sz="4" w:space="0" w:color="D9D9D9"/>
              <w:left w:val="single" w:sz="8" w:space="0" w:color="auto"/>
              <w:bottom w:val="single" w:sz="4" w:space="0" w:color="D9D9D9"/>
              <w:right w:val="single" w:sz="8" w:space="0" w:color="auto"/>
            </w:tcBorders>
            <w:vAlign w:val="center"/>
            <w:hideMark/>
          </w:tcPr>
          <w:p w14:paraId="77BDB25D" w14:textId="77777777" w:rsidR="006737FD" w:rsidRDefault="006737FD">
            <w:pPr>
              <w:pStyle w:val="COPPBODY"/>
            </w:pPr>
            <w:r>
              <w:lastRenderedPageBreak/>
              <w:t>Permanent Full Time - Male</w:t>
            </w:r>
          </w:p>
        </w:tc>
        <w:tc>
          <w:tcPr>
            <w:tcW w:w="0" w:type="auto"/>
            <w:tcBorders>
              <w:top w:val="single" w:sz="4" w:space="0" w:color="D9D9D9"/>
              <w:left w:val="nil"/>
              <w:bottom w:val="single" w:sz="4" w:space="0" w:color="D9D9D9"/>
              <w:right w:val="single" w:sz="4" w:space="0" w:color="D9D9D9"/>
            </w:tcBorders>
            <w:hideMark/>
          </w:tcPr>
          <w:p w14:paraId="437091E5" w14:textId="77777777" w:rsidR="006737FD" w:rsidRDefault="006737FD">
            <w:pPr>
              <w:pStyle w:val="COPPBODY"/>
            </w:pPr>
            <w:r>
              <w:t>6.00</w:t>
            </w:r>
          </w:p>
        </w:tc>
        <w:tc>
          <w:tcPr>
            <w:tcW w:w="0" w:type="auto"/>
            <w:tcBorders>
              <w:top w:val="single" w:sz="4" w:space="0" w:color="D9D9D9"/>
              <w:left w:val="single" w:sz="4" w:space="0" w:color="D9D9D9"/>
              <w:bottom w:val="single" w:sz="4" w:space="0" w:color="D9D9D9"/>
              <w:right w:val="single" w:sz="4" w:space="0" w:color="D9D9D9"/>
            </w:tcBorders>
            <w:hideMark/>
          </w:tcPr>
          <w:p w14:paraId="5099DEA0" w14:textId="77777777" w:rsidR="006737FD" w:rsidRDefault="006737FD">
            <w:pPr>
              <w:pStyle w:val="COPPBODY"/>
            </w:pPr>
            <w:r>
              <w:t>126.00</w:t>
            </w:r>
          </w:p>
        </w:tc>
        <w:tc>
          <w:tcPr>
            <w:tcW w:w="0" w:type="auto"/>
            <w:tcBorders>
              <w:top w:val="single" w:sz="4" w:space="0" w:color="D9D9D9"/>
              <w:left w:val="single" w:sz="4" w:space="0" w:color="D9D9D9"/>
              <w:bottom w:val="single" w:sz="4" w:space="0" w:color="D9D9D9"/>
              <w:right w:val="single" w:sz="4" w:space="0" w:color="D9D9D9"/>
            </w:tcBorders>
            <w:hideMark/>
          </w:tcPr>
          <w:p w14:paraId="39FE7133" w14:textId="77777777" w:rsidR="006737FD" w:rsidRDefault="006737FD">
            <w:pPr>
              <w:pStyle w:val="COPPBODY"/>
            </w:pPr>
            <w:r>
              <w:t>55.00</w:t>
            </w:r>
          </w:p>
        </w:tc>
        <w:tc>
          <w:tcPr>
            <w:tcW w:w="0" w:type="auto"/>
            <w:tcBorders>
              <w:top w:val="single" w:sz="4" w:space="0" w:color="D9D9D9"/>
              <w:left w:val="single" w:sz="4" w:space="0" w:color="D9D9D9"/>
              <w:bottom w:val="single" w:sz="4" w:space="0" w:color="D9D9D9"/>
              <w:right w:val="single" w:sz="4" w:space="0" w:color="D9D9D9"/>
            </w:tcBorders>
            <w:hideMark/>
          </w:tcPr>
          <w:p w14:paraId="71497988" w14:textId="77777777" w:rsidR="006737FD" w:rsidRDefault="006737FD">
            <w:pPr>
              <w:pStyle w:val="COPPBODY"/>
            </w:pPr>
            <w:r>
              <w:t>24.00</w:t>
            </w:r>
          </w:p>
        </w:tc>
        <w:tc>
          <w:tcPr>
            <w:tcW w:w="0" w:type="auto"/>
            <w:tcBorders>
              <w:top w:val="single" w:sz="4" w:space="0" w:color="D9D9D9"/>
              <w:left w:val="single" w:sz="4" w:space="0" w:color="D9D9D9"/>
              <w:bottom w:val="single" w:sz="4" w:space="0" w:color="D9D9D9"/>
              <w:right w:val="single" w:sz="4" w:space="0" w:color="D9D9D9"/>
            </w:tcBorders>
            <w:hideMark/>
          </w:tcPr>
          <w:p w14:paraId="2AC8459A" w14:textId="77777777" w:rsidR="006737FD" w:rsidRDefault="006737FD">
            <w:pPr>
              <w:pStyle w:val="COPPBODY"/>
            </w:pPr>
            <w:r>
              <w:t>32.00</w:t>
            </w:r>
          </w:p>
        </w:tc>
        <w:tc>
          <w:tcPr>
            <w:tcW w:w="1063" w:type="dxa"/>
            <w:tcBorders>
              <w:top w:val="single" w:sz="4" w:space="0" w:color="D9D9D9"/>
              <w:left w:val="single" w:sz="4" w:space="0" w:color="D9D9D9"/>
              <w:bottom w:val="single" w:sz="4" w:space="0" w:color="D9D9D9"/>
              <w:right w:val="single" w:sz="4" w:space="0" w:color="auto"/>
            </w:tcBorders>
            <w:vAlign w:val="center"/>
            <w:hideMark/>
          </w:tcPr>
          <w:p w14:paraId="6022EDB3" w14:textId="77777777" w:rsidR="006737FD" w:rsidRDefault="006737FD">
            <w:pPr>
              <w:pStyle w:val="COPPBODY"/>
            </w:pPr>
            <w:r>
              <w:t>243.00</w:t>
            </w:r>
          </w:p>
        </w:tc>
      </w:tr>
      <w:tr w:rsidR="006737FD" w14:paraId="411CF86D" w14:textId="77777777" w:rsidTr="006737FD">
        <w:trPr>
          <w:trHeight w:val="293"/>
        </w:trPr>
        <w:tc>
          <w:tcPr>
            <w:tcW w:w="0" w:type="auto"/>
            <w:tcBorders>
              <w:top w:val="single" w:sz="4" w:space="0" w:color="D9D9D9"/>
              <w:left w:val="single" w:sz="8" w:space="0" w:color="auto"/>
              <w:bottom w:val="single" w:sz="4" w:space="0" w:color="D9D9D9"/>
              <w:right w:val="single" w:sz="8" w:space="0" w:color="auto"/>
            </w:tcBorders>
            <w:vAlign w:val="center"/>
            <w:hideMark/>
          </w:tcPr>
          <w:p w14:paraId="75A9AE9E" w14:textId="77777777" w:rsidR="006737FD" w:rsidRDefault="006737FD">
            <w:pPr>
              <w:pStyle w:val="COPPBODY"/>
            </w:pPr>
            <w:r>
              <w:t>Permanent Part Time - Female</w:t>
            </w:r>
          </w:p>
        </w:tc>
        <w:tc>
          <w:tcPr>
            <w:tcW w:w="0" w:type="auto"/>
            <w:tcBorders>
              <w:top w:val="single" w:sz="4" w:space="0" w:color="D9D9D9"/>
              <w:left w:val="nil"/>
              <w:bottom w:val="single" w:sz="4" w:space="0" w:color="D9D9D9"/>
              <w:right w:val="single" w:sz="4" w:space="0" w:color="D9D9D9"/>
            </w:tcBorders>
            <w:hideMark/>
          </w:tcPr>
          <w:p w14:paraId="099CCF4C" w14:textId="77777777" w:rsidR="006737FD" w:rsidRDefault="006737FD">
            <w:pPr>
              <w:pStyle w:val="COPPBODY"/>
            </w:pPr>
            <w:r>
              <w:t>4.80</w:t>
            </w:r>
          </w:p>
        </w:tc>
        <w:tc>
          <w:tcPr>
            <w:tcW w:w="0" w:type="auto"/>
            <w:tcBorders>
              <w:top w:val="single" w:sz="4" w:space="0" w:color="D9D9D9"/>
              <w:left w:val="single" w:sz="4" w:space="0" w:color="D9D9D9"/>
              <w:bottom w:val="single" w:sz="4" w:space="0" w:color="D9D9D9"/>
              <w:right w:val="single" w:sz="4" w:space="0" w:color="D9D9D9"/>
            </w:tcBorders>
            <w:hideMark/>
          </w:tcPr>
          <w:p w14:paraId="5FC95FAA" w14:textId="77777777" w:rsidR="006737FD" w:rsidRDefault="006737FD">
            <w:pPr>
              <w:pStyle w:val="COPPBODY"/>
            </w:pPr>
            <w:r>
              <w:t>14.18</w:t>
            </w:r>
          </w:p>
        </w:tc>
        <w:tc>
          <w:tcPr>
            <w:tcW w:w="0" w:type="auto"/>
            <w:tcBorders>
              <w:top w:val="single" w:sz="4" w:space="0" w:color="D9D9D9"/>
              <w:left w:val="single" w:sz="4" w:space="0" w:color="D9D9D9"/>
              <w:bottom w:val="single" w:sz="4" w:space="0" w:color="D9D9D9"/>
              <w:right w:val="single" w:sz="4" w:space="0" w:color="D9D9D9"/>
            </w:tcBorders>
            <w:hideMark/>
          </w:tcPr>
          <w:p w14:paraId="4B67DA6B" w14:textId="77777777" w:rsidR="006737FD" w:rsidRDefault="006737FD">
            <w:pPr>
              <w:pStyle w:val="COPPBODY"/>
            </w:pPr>
            <w:r>
              <w:t>19.24</w:t>
            </w:r>
          </w:p>
        </w:tc>
        <w:tc>
          <w:tcPr>
            <w:tcW w:w="0" w:type="auto"/>
            <w:tcBorders>
              <w:top w:val="single" w:sz="4" w:space="0" w:color="D9D9D9"/>
              <w:left w:val="single" w:sz="4" w:space="0" w:color="D9D9D9"/>
              <w:bottom w:val="single" w:sz="4" w:space="0" w:color="D9D9D9"/>
              <w:right w:val="single" w:sz="4" w:space="0" w:color="D9D9D9"/>
            </w:tcBorders>
            <w:hideMark/>
          </w:tcPr>
          <w:p w14:paraId="6A3316A8" w14:textId="77777777" w:rsidR="006737FD" w:rsidRDefault="006737FD">
            <w:pPr>
              <w:pStyle w:val="COPPBODY"/>
            </w:pPr>
            <w:r>
              <w:t>91.82</w:t>
            </w:r>
          </w:p>
        </w:tc>
        <w:tc>
          <w:tcPr>
            <w:tcW w:w="0" w:type="auto"/>
            <w:tcBorders>
              <w:top w:val="single" w:sz="4" w:space="0" w:color="D9D9D9"/>
              <w:left w:val="single" w:sz="4" w:space="0" w:color="D9D9D9"/>
              <w:bottom w:val="single" w:sz="4" w:space="0" w:color="D9D9D9"/>
              <w:right w:val="single" w:sz="4" w:space="0" w:color="D9D9D9"/>
            </w:tcBorders>
            <w:hideMark/>
          </w:tcPr>
          <w:p w14:paraId="44F9186D" w14:textId="77777777" w:rsidR="006737FD" w:rsidRDefault="006737FD">
            <w:pPr>
              <w:pStyle w:val="COPPBODY"/>
            </w:pPr>
            <w:r>
              <w:t>11.62</w:t>
            </w:r>
          </w:p>
        </w:tc>
        <w:tc>
          <w:tcPr>
            <w:tcW w:w="1063" w:type="dxa"/>
            <w:tcBorders>
              <w:top w:val="single" w:sz="4" w:space="0" w:color="D9D9D9"/>
              <w:left w:val="single" w:sz="4" w:space="0" w:color="D9D9D9"/>
              <w:bottom w:val="single" w:sz="4" w:space="0" w:color="D9D9D9"/>
              <w:right w:val="single" w:sz="4" w:space="0" w:color="auto"/>
            </w:tcBorders>
            <w:vAlign w:val="center"/>
            <w:hideMark/>
          </w:tcPr>
          <w:p w14:paraId="232AEEEE" w14:textId="77777777" w:rsidR="006737FD" w:rsidRDefault="006737FD">
            <w:pPr>
              <w:pStyle w:val="COPPBODY"/>
            </w:pPr>
            <w:r>
              <w:t>141.66</w:t>
            </w:r>
          </w:p>
        </w:tc>
      </w:tr>
      <w:tr w:rsidR="006737FD" w14:paraId="396E1FCC" w14:textId="77777777" w:rsidTr="006737FD">
        <w:trPr>
          <w:trHeight w:val="293"/>
        </w:trPr>
        <w:tc>
          <w:tcPr>
            <w:tcW w:w="0" w:type="auto"/>
            <w:tcBorders>
              <w:top w:val="single" w:sz="4" w:space="0" w:color="D9D9D9"/>
              <w:left w:val="single" w:sz="8" w:space="0" w:color="auto"/>
              <w:bottom w:val="single" w:sz="4" w:space="0" w:color="D9D9D9"/>
              <w:right w:val="single" w:sz="8" w:space="0" w:color="auto"/>
            </w:tcBorders>
            <w:vAlign w:val="center"/>
            <w:hideMark/>
          </w:tcPr>
          <w:p w14:paraId="0F7350E2" w14:textId="77777777" w:rsidR="006737FD" w:rsidRDefault="006737FD">
            <w:pPr>
              <w:pStyle w:val="COPPBODY"/>
            </w:pPr>
            <w:r>
              <w:t>Permanent Part Time - Male</w:t>
            </w:r>
          </w:p>
        </w:tc>
        <w:tc>
          <w:tcPr>
            <w:tcW w:w="0" w:type="auto"/>
            <w:tcBorders>
              <w:top w:val="single" w:sz="4" w:space="0" w:color="D9D9D9"/>
              <w:left w:val="nil"/>
              <w:bottom w:val="single" w:sz="4" w:space="0" w:color="D9D9D9"/>
              <w:right w:val="single" w:sz="4" w:space="0" w:color="D9D9D9"/>
            </w:tcBorders>
            <w:hideMark/>
          </w:tcPr>
          <w:p w14:paraId="55F29510" w14:textId="77777777" w:rsidR="006737FD" w:rsidRDefault="006737FD">
            <w:pPr>
              <w:pStyle w:val="COPPBODY"/>
            </w:pPr>
            <w:r>
              <w:t>1.50</w:t>
            </w:r>
          </w:p>
        </w:tc>
        <w:tc>
          <w:tcPr>
            <w:tcW w:w="0" w:type="auto"/>
            <w:tcBorders>
              <w:top w:val="single" w:sz="4" w:space="0" w:color="D9D9D9"/>
              <w:left w:val="single" w:sz="4" w:space="0" w:color="D9D9D9"/>
              <w:bottom w:val="single" w:sz="4" w:space="0" w:color="D9D9D9"/>
              <w:right w:val="single" w:sz="4" w:space="0" w:color="D9D9D9"/>
            </w:tcBorders>
            <w:hideMark/>
          </w:tcPr>
          <w:p w14:paraId="564D7209" w14:textId="77777777" w:rsidR="006737FD" w:rsidRDefault="006737FD">
            <w:pPr>
              <w:pStyle w:val="COPPBODY"/>
            </w:pPr>
            <w:r>
              <w:t>7.34</w:t>
            </w:r>
          </w:p>
        </w:tc>
        <w:tc>
          <w:tcPr>
            <w:tcW w:w="0" w:type="auto"/>
            <w:tcBorders>
              <w:top w:val="single" w:sz="4" w:space="0" w:color="D9D9D9"/>
              <w:left w:val="single" w:sz="4" w:space="0" w:color="D9D9D9"/>
              <w:bottom w:val="single" w:sz="4" w:space="0" w:color="D9D9D9"/>
              <w:right w:val="single" w:sz="4" w:space="0" w:color="D9D9D9"/>
            </w:tcBorders>
            <w:hideMark/>
          </w:tcPr>
          <w:p w14:paraId="741C9A55" w14:textId="77777777" w:rsidR="006737FD" w:rsidRDefault="006737FD">
            <w:pPr>
              <w:pStyle w:val="COPPBODY"/>
            </w:pPr>
            <w:r>
              <w:t>7.12</w:t>
            </w:r>
          </w:p>
        </w:tc>
        <w:tc>
          <w:tcPr>
            <w:tcW w:w="0" w:type="auto"/>
            <w:tcBorders>
              <w:top w:val="single" w:sz="4" w:space="0" w:color="D9D9D9"/>
              <w:left w:val="single" w:sz="4" w:space="0" w:color="D9D9D9"/>
              <w:bottom w:val="single" w:sz="4" w:space="0" w:color="D9D9D9"/>
              <w:right w:val="single" w:sz="4" w:space="0" w:color="D9D9D9"/>
            </w:tcBorders>
            <w:hideMark/>
          </w:tcPr>
          <w:p w14:paraId="0859B1A2" w14:textId="77777777" w:rsidR="006737FD" w:rsidRDefault="006737FD">
            <w:pPr>
              <w:pStyle w:val="COPPBODY"/>
            </w:pPr>
            <w:r>
              <w:t>22.44</w:t>
            </w:r>
          </w:p>
        </w:tc>
        <w:tc>
          <w:tcPr>
            <w:tcW w:w="0" w:type="auto"/>
            <w:tcBorders>
              <w:top w:val="single" w:sz="4" w:space="0" w:color="D9D9D9"/>
              <w:left w:val="single" w:sz="4" w:space="0" w:color="D9D9D9"/>
              <w:bottom w:val="single" w:sz="4" w:space="0" w:color="D9D9D9"/>
              <w:right w:val="single" w:sz="4" w:space="0" w:color="D9D9D9"/>
            </w:tcBorders>
            <w:hideMark/>
          </w:tcPr>
          <w:p w14:paraId="740045FA" w14:textId="77777777" w:rsidR="006737FD" w:rsidRDefault="006737FD">
            <w:pPr>
              <w:pStyle w:val="COPPBODY"/>
            </w:pPr>
            <w:r>
              <w:t>3.23</w:t>
            </w:r>
          </w:p>
        </w:tc>
        <w:tc>
          <w:tcPr>
            <w:tcW w:w="1063" w:type="dxa"/>
            <w:tcBorders>
              <w:top w:val="single" w:sz="4" w:space="0" w:color="D9D9D9"/>
              <w:left w:val="single" w:sz="4" w:space="0" w:color="D9D9D9"/>
              <w:bottom w:val="single" w:sz="4" w:space="0" w:color="D9D9D9"/>
              <w:right w:val="single" w:sz="4" w:space="0" w:color="auto"/>
            </w:tcBorders>
            <w:vAlign w:val="center"/>
            <w:hideMark/>
          </w:tcPr>
          <w:p w14:paraId="49897584" w14:textId="77777777" w:rsidR="006737FD" w:rsidRDefault="006737FD">
            <w:pPr>
              <w:pStyle w:val="COPPBODY"/>
            </w:pPr>
            <w:r>
              <w:t>41.63</w:t>
            </w:r>
          </w:p>
        </w:tc>
      </w:tr>
      <w:tr w:rsidR="006737FD" w14:paraId="58B9062E" w14:textId="77777777" w:rsidTr="006737FD">
        <w:trPr>
          <w:trHeight w:val="293"/>
        </w:trPr>
        <w:tc>
          <w:tcPr>
            <w:tcW w:w="0" w:type="auto"/>
            <w:tcBorders>
              <w:top w:val="single" w:sz="4" w:space="0" w:color="D9D9D9"/>
              <w:left w:val="single" w:sz="8" w:space="0" w:color="auto"/>
              <w:bottom w:val="single" w:sz="4" w:space="0" w:color="D9D9D9"/>
              <w:right w:val="single" w:sz="8" w:space="0" w:color="auto"/>
            </w:tcBorders>
            <w:vAlign w:val="center"/>
            <w:hideMark/>
          </w:tcPr>
          <w:p w14:paraId="50C69C97" w14:textId="77777777" w:rsidR="006737FD" w:rsidRDefault="006737FD">
            <w:pPr>
              <w:pStyle w:val="COPPBODY"/>
            </w:pPr>
            <w:r>
              <w:t>Casual - Female</w:t>
            </w:r>
          </w:p>
        </w:tc>
        <w:tc>
          <w:tcPr>
            <w:tcW w:w="0" w:type="auto"/>
            <w:tcBorders>
              <w:top w:val="single" w:sz="4" w:space="0" w:color="D9D9D9"/>
              <w:left w:val="nil"/>
              <w:bottom w:val="single" w:sz="4" w:space="0" w:color="D9D9D9"/>
              <w:right w:val="single" w:sz="4" w:space="0" w:color="D9D9D9"/>
            </w:tcBorders>
            <w:hideMark/>
          </w:tcPr>
          <w:p w14:paraId="6E7231A2" w14:textId="77777777" w:rsidR="006737FD" w:rsidRDefault="006737FD">
            <w:pPr>
              <w:pStyle w:val="COPPBODY"/>
            </w:pPr>
            <w:r>
              <w:t>-</w:t>
            </w:r>
          </w:p>
        </w:tc>
        <w:tc>
          <w:tcPr>
            <w:tcW w:w="0" w:type="auto"/>
            <w:tcBorders>
              <w:top w:val="single" w:sz="4" w:space="0" w:color="D9D9D9"/>
              <w:left w:val="single" w:sz="4" w:space="0" w:color="D9D9D9"/>
              <w:bottom w:val="single" w:sz="4" w:space="0" w:color="D9D9D9"/>
              <w:right w:val="single" w:sz="4" w:space="0" w:color="D9D9D9"/>
            </w:tcBorders>
            <w:hideMark/>
          </w:tcPr>
          <w:p w14:paraId="2DE6F975" w14:textId="77777777" w:rsidR="006737FD" w:rsidRDefault="006737FD">
            <w:pPr>
              <w:pStyle w:val="COPPBODY"/>
            </w:pPr>
            <w:r>
              <w:t>0.36</w:t>
            </w:r>
          </w:p>
        </w:tc>
        <w:tc>
          <w:tcPr>
            <w:tcW w:w="0" w:type="auto"/>
            <w:tcBorders>
              <w:top w:val="single" w:sz="4" w:space="0" w:color="D9D9D9"/>
              <w:left w:val="single" w:sz="4" w:space="0" w:color="D9D9D9"/>
              <w:bottom w:val="single" w:sz="4" w:space="0" w:color="D9D9D9"/>
              <w:right w:val="single" w:sz="4" w:space="0" w:color="D9D9D9"/>
            </w:tcBorders>
            <w:hideMark/>
          </w:tcPr>
          <w:p w14:paraId="10FCBCAC" w14:textId="77777777" w:rsidR="006737FD" w:rsidRDefault="006737FD">
            <w:pPr>
              <w:pStyle w:val="COPPBODY"/>
            </w:pPr>
            <w:r>
              <w:t>1.21</w:t>
            </w:r>
          </w:p>
        </w:tc>
        <w:tc>
          <w:tcPr>
            <w:tcW w:w="0" w:type="auto"/>
            <w:tcBorders>
              <w:top w:val="single" w:sz="4" w:space="0" w:color="D9D9D9"/>
              <w:left w:val="single" w:sz="4" w:space="0" w:color="D9D9D9"/>
              <w:bottom w:val="single" w:sz="4" w:space="0" w:color="D9D9D9"/>
              <w:right w:val="single" w:sz="4" w:space="0" w:color="D9D9D9"/>
            </w:tcBorders>
            <w:hideMark/>
          </w:tcPr>
          <w:p w14:paraId="4ADECAAE" w14:textId="77777777" w:rsidR="006737FD" w:rsidRDefault="006737FD">
            <w:pPr>
              <w:pStyle w:val="COPPBODY"/>
            </w:pPr>
            <w:r>
              <w:t>4.51</w:t>
            </w:r>
          </w:p>
        </w:tc>
        <w:tc>
          <w:tcPr>
            <w:tcW w:w="0" w:type="auto"/>
            <w:tcBorders>
              <w:top w:val="single" w:sz="4" w:space="0" w:color="D9D9D9"/>
              <w:left w:val="single" w:sz="4" w:space="0" w:color="D9D9D9"/>
              <w:bottom w:val="single" w:sz="4" w:space="0" w:color="D9D9D9"/>
              <w:right w:val="single" w:sz="4" w:space="0" w:color="D9D9D9"/>
            </w:tcBorders>
            <w:hideMark/>
          </w:tcPr>
          <w:p w14:paraId="601257E4" w14:textId="77777777" w:rsidR="006737FD" w:rsidRDefault="006737FD">
            <w:pPr>
              <w:pStyle w:val="COPPBODY"/>
            </w:pPr>
            <w:r>
              <w:t>-</w:t>
            </w:r>
          </w:p>
        </w:tc>
        <w:tc>
          <w:tcPr>
            <w:tcW w:w="1063" w:type="dxa"/>
            <w:tcBorders>
              <w:top w:val="single" w:sz="4" w:space="0" w:color="D9D9D9"/>
              <w:left w:val="single" w:sz="4" w:space="0" w:color="D9D9D9"/>
              <w:bottom w:val="single" w:sz="4" w:space="0" w:color="D9D9D9"/>
              <w:right w:val="single" w:sz="4" w:space="0" w:color="auto"/>
            </w:tcBorders>
            <w:vAlign w:val="center"/>
            <w:hideMark/>
          </w:tcPr>
          <w:p w14:paraId="3AC2A822" w14:textId="77777777" w:rsidR="006737FD" w:rsidRDefault="006737FD">
            <w:pPr>
              <w:pStyle w:val="COPPBODY"/>
            </w:pPr>
            <w:r>
              <w:t>6.08</w:t>
            </w:r>
          </w:p>
        </w:tc>
      </w:tr>
      <w:tr w:rsidR="006737FD" w14:paraId="719214E4" w14:textId="77777777" w:rsidTr="006737FD">
        <w:trPr>
          <w:trHeight w:val="307"/>
        </w:trPr>
        <w:tc>
          <w:tcPr>
            <w:tcW w:w="0" w:type="auto"/>
            <w:tcBorders>
              <w:top w:val="single" w:sz="4" w:space="0" w:color="D9D9D9"/>
              <w:left w:val="single" w:sz="8" w:space="0" w:color="auto"/>
              <w:bottom w:val="single" w:sz="4" w:space="0" w:color="auto"/>
              <w:right w:val="single" w:sz="8" w:space="0" w:color="auto"/>
            </w:tcBorders>
            <w:vAlign w:val="center"/>
            <w:hideMark/>
          </w:tcPr>
          <w:p w14:paraId="4D2EE6C8" w14:textId="77777777" w:rsidR="006737FD" w:rsidRDefault="006737FD">
            <w:pPr>
              <w:pStyle w:val="COPPBODY"/>
            </w:pPr>
            <w:r>
              <w:t>Casual - Male</w:t>
            </w:r>
          </w:p>
        </w:tc>
        <w:tc>
          <w:tcPr>
            <w:tcW w:w="0" w:type="auto"/>
            <w:tcBorders>
              <w:top w:val="single" w:sz="4" w:space="0" w:color="D9D9D9"/>
              <w:left w:val="nil"/>
              <w:bottom w:val="single" w:sz="4" w:space="0" w:color="auto"/>
              <w:right w:val="single" w:sz="4" w:space="0" w:color="D9D9D9"/>
            </w:tcBorders>
            <w:hideMark/>
          </w:tcPr>
          <w:p w14:paraId="1B5858DB" w14:textId="77777777" w:rsidR="006737FD" w:rsidRDefault="006737FD">
            <w:pPr>
              <w:pStyle w:val="COPPBODY"/>
            </w:pPr>
            <w:r>
              <w:t>-</w:t>
            </w:r>
          </w:p>
        </w:tc>
        <w:tc>
          <w:tcPr>
            <w:tcW w:w="0" w:type="auto"/>
            <w:tcBorders>
              <w:top w:val="single" w:sz="4" w:space="0" w:color="D9D9D9"/>
              <w:left w:val="single" w:sz="4" w:space="0" w:color="D9D9D9"/>
              <w:bottom w:val="single" w:sz="4" w:space="0" w:color="auto"/>
              <w:right w:val="single" w:sz="4" w:space="0" w:color="D9D9D9"/>
            </w:tcBorders>
            <w:hideMark/>
          </w:tcPr>
          <w:p w14:paraId="27558700" w14:textId="77777777" w:rsidR="006737FD" w:rsidRDefault="006737FD">
            <w:pPr>
              <w:pStyle w:val="COPPBODY"/>
            </w:pPr>
            <w:r>
              <w:t>0.06</w:t>
            </w:r>
          </w:p>
        </w:tc>
        <w:tc>
          <w:tcPr>
            <w:tcW w:w="0" w:type="auto"/>
            <w:tcBorders>
              <w:top w:val="single" w:sz="4" w:space="0" w:color="D9D9D9"/>
              <w:left w:val="single" w:sz="4" w:space="0" w:color="D9D9D9"/>
              <w:bottom w:val="single" w:sz="4" w:space="0" w:color="auto"/>
              <w:right w:val="single" w:sz="4" w:space="0" w:color="D9D9D9"/>
            </w:tcBorders>
            <w:hideMark/>
          </w:tcPr>
          <w:p w14:paraId="1728E2BE" w14:textId="77777777" w:rsidR="006737FD" w:rsidRDefault="006737FD">
            <w:pPr>
              <w:pStyle w:val="COPPBODY"/>
            </w:pPr>
            <w:r>
              <w:t>1.30</w:t>
            </w:r>
          </w:p>
        </w:tc>
        <w:tc>
          <w:tcPr>
            <w:tcW w:w="0" w:type="auto"/>
            <w:tcBorders>
              <w:top w:val="single" w:sz="4" w:space="0" w:color="D9D9D9"/>
              <w:left w:val="single" w:sz="4" w:space="0" w:color="D9D9D9"/>
              <w:bottom w:val="single" w:sz="4" w:space="0" w:color="auto"/>
              <w:right w:val="single" w:sz="4" w:space="0" w:color="D9D9D9"/>
            </w:tcBorders>
            <w:hideMark/>
          </w:tcPr>
          <w:p w14:paraId="168F6167" w14:textId="77777777" w:rsidR="006737FD" w:rsidRDefault="006737FD">
            <w:pPr>
              <w:pStyle w:val="COPPBODY"/>
            </w:pPr>
            <w:r>
              <w:t>0.45</w:t>
            </w:r>
          </w:p>
        </w:tc>
        <w:tc>
          <w:tcPr>
            <w:tcW w:w="0" w:type="auto"/>
            <w:tcBorders>
              <w:top w:val="single" w:sz="4" w:space="0" w:color="D9D9D9"/>
              <w:left w:val="single" w:sz="4" w:space="0" w:color="D9D9D9"/>
              <w:bottom w:val="single" w:sz="4" w:space="0" w:color="auto"/>
              <w:right w:val="single" w:sz="4" w:space="0" w:color="D9D9D9"/>
            </w:tcBorders>
            <w:hideMark/>
          </w:tcPr>
          <w:p w14:paraId="15985FBF" w14:textId="77777777" w:rsidR="006737FD" w:rsidRDefault="006737FD">
            <w:pPr>
              <w:pStyle w:val="COPPBODY"/>
            </w:pPr>
            <w:r>
              <w:t>0.06</w:t>
            </w:r>
          </w:p>
        </w:tc>
        <w:tc>
          <w:tcPr>
            <w:tcW w:w="1063" w:type="dxa"/>
            <w:tcBorders>
              <w:top w:val="single" w:sz="4" w:space="0" w:color="D9D9D9"/>
              <w:left w:val="single" w:sz="4" w:space="0" w:color="D9D9D9"/>
              <w:bottom w:val="single" w:sz="4" w:space="0" w:color="auto"/>
              <w:right w:val="single" w:sz="4" w:space="0" w:color="auto"/>
            </w:tcBorders>
            <w:vAlign w:val="center"/>
            <w:hideMark/>
          </w:tcPr>
          <w:p w14:paraId="119DE620" w14:textId="77777777" w:rsidR="006737FD" w:rsidRDefault="006737FD">
            <w:pPr>
              <w:pStyle w:val="COPPBODY"/>
            </w:pPr>
            <w:r>
              <w:t>1.87</w:t>
            </w:r>
          </w:p>
        </w:tc>
      </w:tr>
      <w:tr w:rsidR="006737FD" w14:paraId="25E3CD10" w14:textId="77777777" w:rsidTr="006737FD">
        <w:trPr>
          <w:trHeight w:val="70"/>
        </w:trPr>
        <w:tc>
          <w:tcPr>
            <w:tcW w:w="0" w:type="auto"/>
            <w:tcBorders>
              <w:top w:val="single" w:sz="4" w:space="0" w:color="auto"/>
              <w:left w:val="single" w:sz="4" w:space="0" w:color="auto"/>
              <w:bottom w:val="single" w:sz="4" w:space="0" w:color="auto"/>
              <w:right w:val="single" w:sz="8" w:space="0" w:color="auto"/>
            </w:tcBorders>
            <w:vAlign w:val="center"/>
            <w:hideMark/>
          </w:tcPr>
          <w:p w14:paraId="0C3862AC" w14:textId="77777777" w:rsidR="006737FD" w:rsidRDefault="006737FD">
            <w:pPr>
              <w:pStyle w:val="COPPBODY"/>
            </w:pPr>
            <w:r>
              <w:t>TOTAL</w:t>
            </w:r>
          </w:p>
        </w:tc>
        <w:tc>
          <w:tcPr>
            <w:tcW w:w="0" w:type="auto"/>
            <w:tcBorders>
              <w:top w:val="single" w:sz="4" w:space="0" w:color="auto"/>
              <w:left w:val="nil"/>
              <w:bottom w:val="single" w:sz="4" w:space="0" w:color="auto"/>
              <w:right w:val="single" w:sz="4" w:space="0" w:color="D9D9D9"/>
            </w:tcBorders>
            <w:hideMark/>
          </w:tcPr>
          <w:p w14:paraId="6A2E0D11" w14:textId="77777777" w:rsidR="006737FD" w:rsidRDefault="006737FD">
            <w:pPr>
              <w:pStyle w:val="COPPBODY"/>
            </w:pPr>
            <w:r>
              <w:t>26.30</w:t>
            </w:r>
          </w:p>
        </w:tc>
        <w:tc>
          <w:tcPr>
            <w:tcW w:w="0" w:type="auto"/>
            <w:tcBorders>
              <w:top w:val="single" w:sz="4" w:space="0" w:color="auto"/>
              <w:left w:val="single" w:sz="4" w:space="0" w:color="D9D9D9"/>
              <w:bottom w:val="single" w:sz="4" w:space="0" w:color="auto"/>
              <w:right w:val="single" w:sz="4" w:space="0" w:color="D9D9D9"/>
            </w:tcBorders>
            <w:hideMark/>
          </w:tcPr>
          <w:p w14:paraId="03B821F1" w14:textId="77777777" w:rsidR="006737FD" w:rsidRDefault="006737FD">
            <w:pPr>
              <w:pStyle w:val="COPPBODY"/>
            </w:pPr>
            <w:r>
              <w:t>183.87</w:t>
            </w:r>
          </w:p>
        </w:tc>
        <w:tc>
          <w:tcPr>
            <w:tcW w:w="0" w:type="auto"/>
            <w:tcBorders>
              <w:top w:val="single" w:sz="4" w:space="0" w:color="auto"/>
              <w:left w:val="single" w:sz="4" w:space="0" w:color="D9D9D9"/>
              <w:bottom w:val="single" w:sz="4" w:space="0" w:color="auto"/>
              <w:right w:val="single" w:sz="4" w:space="0" w:color="D9D9D9"/>
            </w:tcBorders>
            <w:hideMark/>
          </w:tcPr>
          <w:p w14:paraId="49FAC915" w14:textId="77777777" w:rsidR="006737FD" w:rsidRDefault="006737FD">
            <w:pPr>
              <w:pStyle w:val="COPPBODY"/>
            </w:pPr>
            <w:r>
              <w:t>143.00</w:t>
            </w:r>
          </w:p>
        </w:tc>
        <w:tc>
          <w:tcPr>
            <w:tcW w:w="0" w:type="auto"/>
            <w:tcBorders>
              <w:top w:val="single" w:sz="4" w:space="0" w:color="auto"/>
              <w:left w:val="single" w:sz="4" w:space="0" w:color="D9D9D9"/>
              <w:bottom w:val="single" w:sz="4" w:space="0" w:color="auto"/>
              <w:right w:val="single" w:sz="4" w:space="0" w:color="D9D9D9"/>
            </w:tcBorders>
            <w:hideMark/>
          </w:tcPr>
          <w:p w14:paraId="3500FCC0" w14:textId="77777777" w:rsidR="006737FD" w:rsidRDefault="006737FD">
            <w:pPr>
              <w:pStyle w:val="COPPBODY"/>
            </w:pPr>
            <w:r>
              <w:t>273.92</w:t>
            </w:r>
          </w:p>
        </w:tc>
        <w:tc>
          <w:tcPr>
            <w:tcW w:w="0" w:type="auto"/>
            <w:tcBorders>
              <w:top w:val="single" w:sz="4" w:space="0" w:color="auto"/>
              <w:left w:val="single" w:sz="4" w:space="0" w:color="D9D9D9"/>
              <w:bottom w:val="single" w:sz="4" w:space="0" w:color="auto"/>
              <w:right w:val="single" w:sz="4" w:space="0" w:color="D9D9D9"/>
            </w:tcBorders>
            <w:hideMark/>
          </w:tcPr>
          <w:p w14:paraId="01ED2E97" w14:textId="77777777" w:rsidR="006737FD" w:rsidRDefault="006737FD">
            <w:pPr>
              <w:pStyle w:val="COPPBODY"/>
            </w:pPr>
            <w:r>
              <w:t>80.91</w:t>
            </w:r>
          </w:p>
        </w:tc>
        <w:tc>
          <w:tcPr>
            <w:tcW w:w="1063" w:type="dxa"/>
            <w:tcBorders>
              <w:top w:val="single" w:sz="4" w:space="0" w:color="auto"/>
              <w:left w:val="single" w:sz="4" w:space="0" w:color="D9D9D9"/>
              <w:bottom w:val="single" w:sz="4" w:space="0" w:color="auto"/>
              <w:right w:val="single" w:sz="4" w:space="0" w:color="auto"/>
            </w:tcBorders>
            <w:vAlign w:val="center"/>
            <w:hideMark/>
          </w:tcPr>
          <w:p w14:paraId="03210C5C" w14:textId="77777777" w:rsidR="006737FD" w:rsidRDefault="006737FD">
            <w:pPr>
              <w:pStyle w:val="COPPBODY"/>
            </w:pPr>
            <w:r>
              <w:t>708</w:t>
            </w:r>
          </w:p>
        </w:tc>
      </w:tr>
    </w:tbl>
    <w:p w14:paraId="2F3EACA9" w14:textId="77777777" w:rsidR="006737FD" w:rsidRDefault="006737FD" w:rsidP="006737FD">
      <w:pPr>
        <w:pStyle w:val="COPPSUBHEAD2"/>
        <w:spacing w:after="0" w:line="240" w:lineRule="auto"/>
        <w:rPr>
          <w:b w:val="0"/>
        </w:rPr>
      </w:pPr>
    </w:p>
    <w:p w14:paraId="12729707" w14:textId="77777777" w:rsidR="006737FD" w:rsidRDefault="006737FD" w:rsidP="006737FD">
      <w:pPr>
        <w:pStyle w:val="COPPSUBHEAD2"/>
        <w:spacing w:after="0" w:line="240" w:lineRule="auto"/>
      </w:pPr>
      <w:r>
        <w:rPr>
          <w:b w:val="0"/>
        </w:rPr>
        <w:t>Note - Temporary staff equivalent to 90.38 FTE not included in table above</w:t>
      </w:r>
    </w:p>
    <w:p w14:paraId="5118B3E5" w14:textId="77777777" w:rsidR="006737FD" w:rsidRDefault="006737FD" w:rsidP="006737FD">
      <w:pPr>
        <w:pStyle w:val="Heading3"/>
      </w:pPr>
    </w:p>
    <w:p w14:paraId="3BBA358D" w14:textId="77777777" w:rsidR="006737FD" w:rsidRDefault="006737FD" w:rsidP="006737FD">
      <w:pPr>
        <w:pStyle w:val="COPPSUBHEAD"/>
      </w:pPr>
      <w:r>
        <w:t>People and Culture Strategy 2016 - 2019</w:t>
      </w:r>
    </w:p>
    <w:p w14:paraId="71A5487F" w14:textId="77777777" w:rsidR="006737FD" w:rsidRDefault="006737FD" w:rsidP="006737FD">
      <w:pPr>
        <w:pStyle w:val="COPPBODY"/>
      </w:pPr>
      <w:r>
        <w:t xml:space="preserve">We aspire to be a high performing, future ready organisation, regarded as a progressive leader in local government delivering best value outcomes for our growing community. </w:t>
      </w:r>
    </w:p>
    <w:p w14:paraId="6CDB2E04" w14:textId="77777777" w:rsidR="006737FD" w:rsidRDefault="006737FD" w:rsidP="006737FD">
      <w:pPr>
        <w:pStyle w:val="COPPBODY"/>
      </w:pPr>
      <w:r>
        <w:t>There are six goals with associated actions that are key to achieving our aspiration:</w:t>
      </w:r>
    </w:p>
    <w:p w14:paraId="2F812F4A" w14:textId="77777777" w:rsidR="006737FD" w:rsidRDefault="006737FD" w:rsidP="006737FD">
      <w:pPr>
        <w:pStyle w:val="COPPBODY"/>
        <w:numPr>
          <w:ilvl w:val="0"/>
          <w:numId w:val="60"/>
        </w:numPr>
        <w:textAlignment w:val="auto"/>
      </w:pPr>
      <w:r>
        <w:t>A strong culture and connection - values driven and achievement oriented</w:t>
      </w:r>
    </w:p>
    <w:p w14:paraId="09FFE9A7" w14:textId="77777777" w:rsidR="006737FD" w:rsidRDefault="006737FD" w:rsidP="006737FD">
      <w:pPr>
        <w:pStyle w:val="COPPBODY"/>
        <w:numPr>
          <w:ilvl w:val="0"/>
          <w:numId w:val="60"/>
        </w:numPr>
        <w:textAlignment w:val="auto"/>
      </w:pPr>
      <w:r>
        <w:t xml:space="preserve"> Inspiring leadership - enable our people to work to their full potential</w:t>
      </w:r>
    </w:p>
    <w:p w14:paraId="39B34EE3" w14:textId="77777777" w:rsidR="006737FD" w:rsidRDefault="006737FD" w:rsidP="006737FD">
      <w:pPr>
        <w:pStyle w:val="COPPBODY"/>
        <w:numPr>
          <w:ilvl w:val="0"/>
          <w:numId w:val="60"/>
        </w:numPr>
        <w:textAlignment w:val="auto"/>
      </w:pPr>
      <w:r>
        <w:t xml:space="preserve"> Courage to lead change and innovation - a progressive community focused leader in local government</w:t>
      </w:r>
    </w:p>
    <w:p w14:paraId="2EE61C2E" w14:textId="77777777" w:rsidR="006737FD" w:rsidRDefault="006737FD" w:rsidP="006737FD">
      <w:pPr>
        <w:pStyle w:val="COPPBODY"/>
        <w:numPr>
          <w:ilvl w:val="0"/>
          <w:numId w:val="60"/>
        </w:numPr>
        <w:textAlignment w:val="auto"/>
      </w:pPr>
      <w:r>
        <w:t xml:space="preserve"> An agile and capable workforce - future ready, responsive and continuously learning workforce</w:t>
      </w:r>
    </w:p>
    <w:p w14:paraId="4CD3CFA6" w14:textId="77777777" w:rsidR="006737FD" w:rsidRDefault="006737FD" w:rsidP="006737FD">
      <w:pPr>
        <w:pStyle w:val="COPPBODY"/>
        <w:numPr>
          <w:ilvl w:val="0"/>
          <w:numId w:val="60"/>
        </w:numPr>
        <w:textAlignment w:val="auto"/>
      </w:pPr>
      <w:r>
        <w:t xml:space="preserve"> A commitment to safety and wellbeing - ensure a safe and healthy workplace</w:t>
      </w:r>
    </w:p>
    <w:p w14:paraId="74D20352" w14:textId="77777777" w:rsidR="006737FD" w:rsidRDefault="006737FD" w:rsidP="006737FD">
      <w:pPr>
        <w:pStyle w:val="COPPSUBHEAD2"/>
        <w:numPr>
          <w:ilvl w:val="0"/>
          <w:numId w:val="60"/>
        </w:numPr>
        <w:textAlignment w:val="auto"/>
        <w:rPr>
          <w:b w:val="0"/>
        </w:rPr>
      </w:pPr>
      <w:r>
        <w:rPr>
          <w:b w:val="0"/>
        </w:rPr>
        <w:t xml:space="preserve">A quality employee experience - an employer of choice, attracting and retaining the very best people. </w:t>
      </w:r>
    </w:p>
    <w:p w14:paraId="37D64FD5" w14:textId="77777777" w:rsidR="006737FD" w:rsidRDefault="006737FD" w:rsidP="006737FD">
      <w:pPr>
        <w:pStyle w:val="COPPSUBHEAD2"/>
        <w:rPr>
          <w:b w:val="0"/>
        </w:rPr>
      </w:pPr>
      <w:r>
        <w:rPr>
          <w:b w:val="0"/>
        </w:rPr>
        <w:t xml:space="preserve">Initiatives and targets have been developed for each action area and these are reported on regularly. </w:t>
      </w:r>
    </w:p>
    <w:p w14:paraId="33C17FB6" w14:textId="77777777" w:rsidR="006737FD" w:rsidRDefault="006737FD" w:rsidP="006737FD">
      <w:pPr>
        <w:pStyle w:val="COPPSUBHEAD2"/>
        <w:rPr>
          <w:highlight w:val="yellow"/>
        </w:rPr>
      </w:pPr>
    </w:p>
    <w:p w14:paraId="214D4116" w14:textId="77777777" w:rsidR="006737FD" w:rsidRDefault="006737FD" w:rsidP="006737FD">
      <w:pPr>
        <w:pStyle w:val="COPPSUBHEAD"/>
      </w:pPr>
      <w:r>
        <w:t>City of Port Phillip Enterprise Agreement 2016-2019</w:t>
      </w:r>
    </w:p>
    <w:p w14:paraId="2BC6A5E9" w14:textId="77777777" w:rsidR="006737FD" w:rsidRDefault="006737FD" w:rsidP="006737FD">
      <w:pPr>
        <w:pStyle w:val="COPPBODY"/>
      </w:pPr>
      <w:r>
        <w:lastRenderedPageBreak/>
        <w:t>We continue to value and recognise the efforts of our employees while applying a financially responsible approach in the context of the rate capping.</w:t>
      </w:r>
    </w:p>
    <w:p w14:paraId="7ED7A8F8" w14:textId="77777777" w:rsidR="006737FD" w:rsidRDefault="006737FD" w:rsidP="006737FD">
      <w:pPr>
        <w:pStyle w:val="COPPBODY"/>
      </w:pPr>
      <w:r>
        <w:t xml:space="preserve">Following extensive negotiations between Port Phillip City Council representatives, the three major unions, local union delegates and independent employee representatives, in-principle agreement was reached on a new Enterprise Agreement for employees in early 2017. </w:t>
      </w:r>
    </w:p>
    <w:p w14:paraId="327A1D51" w14:textId="77777777" w:rsidR="006737FD" w:rsidRDefault="006737FD" w:rsidP="006737FD">
      <w:pPr>
        <w:pStyle w:val="COPPBODY"/>
      </w:pPr>
      <w:r>
        <w:t xml:space="preserve">This Agreement was subsequently put to a vote of all staff, with an overwhelming majority of employees voting ‘yes’ to support it. </w:t>
      </w:r>
    </w:p>
    <w:p w14:paraId="11C38392" w14:textId="77777777" w:rsidR="006737FD" w:rsidRDefault="006737FD" w:rsidP="006737FD">
      <w:pPr>
        <w:pStyle w:val="COPPBODY"/>
      </w:pPr>
      <w:r>
        <w:t>The City of Port Phillip Enterprise Agreement 2016-2019 was approved by the Fair Work Commission and came into effect on 5 May.</w:t>
      </w:r>
    </w:p>
    <w:p w14:paraId="149B3509" w14:textId="77777777" w:rsidR="006737FD" w:rsidRDefault="006737FD" w:rsidP="006737FD">
      <w:pPr>
        <w:pStyle w:val="COPPBODY"/>
      </w:pPr>
      <w:r>
        <w:t>The Agreement provides our employees with fair and financially sustainable wage increases, while enabling the City of Port Phillip to continue delivering quality services and projects in the community. The outcome of these negotiations benchmark favourably in the context of recent outcomes across metropolitan councils and state government departments and agencies, and demonstrate a commitment to prudent financial management.</w:t>
      </w:r>
    </w:p>
    <w:p w14:paraId="214E4834" w14:textId="77777777" w:rsidR="006737FD" w:rsidRDefault="006737FD" w:rsidP="006737FD">
      <w:pPr>
        <w:pStyle w:val="COPPSUBHEAD2"/>
      </w:pPr>
    </w:p>
    <w:p w14:paraId="5334B3A1" w14:textId="77777777" w:rsidR="006737FD" w:rsidRDefault="006737FD" w:rsidP="006737FD">
      <w:pPr>
        <w:pStyle w:val="COPPSUBHEAD"/>
      </w:pPr>
      <w:r>
        <w:t xml:space="preserve">Learn. Develop. Grow. </w:t>
      </w:r>
    </w:p>
    <w:p w14:paraId="27DBFEEE" w14:textId="77777777" w:rsidR="006737FD" w:rsidRDefault="006737FD" w:rsidP="006737FD">
      <w:pPr>
        <w:pStyle w:val="COPPSUBHEAD2"/>
        <w:rPr>
          <w:b w:val="0"/>
          <w:highlight w:val="yellow"/>
        </w:rPr>
      </w:pPr>
      <w:r>
        <w:rPr>
          <w:b w:val="0"/>
        </w:rPr>
        <w:t xml:space="preserve">Investing in our people capability is a priority. Through the Organisational Development Calendar in 2016/17 we offered 46 programs that were attended by 702 staff members. </w:t>
      </w:r>
    </w:p>
    <w:p w14:paraId="3DCFC954" w14:textId="77777777" w:rsidR="006737FD" w:rsidRDefault="006737FD" w:rsidP="006737FD">
      <w:pPr>
        <w:pStyle w:val="COPPSUBHEAD2"/>
        <w:rPr>
          <w:b w:val="0"/>
        </w:rPr>
      </w:pPr>
      <w:r>
        <w:rPr>
          <w:b w:val="0"/>
        </w:rPr>
        <w:t>Study assistance is available to staff undertaking accredited courses related to their current work or local government careers. In 2016/17, 15 staff members participated in this program, using 320 hours of study leave.</w:t>
      </w:r>
    </w:p>
    <w:p w14:paraId="676B5F53" w14:textId="77777777" w:rsidR="006737FD" w:rsidRDefault="006737FD" w:rsidP="006737FD">
      <w:pPr>
        <w:autoSpaceDE w:val="0"/>
        <w:autoSpaceDN w:val="0"/>
        <w:adjustRightInd w:val="0"/>
        <w:spacing w:after="0" w:line="240" w:lineRule="auto"/>
        <w:rPr>
          <w:rFonts w:ascii="Arial" w:hAnsi="Arial" w:cs="Arial"/>
          <w:sz w:val="24"/>
          <w:szCs w:val="24"/>
          <w:lang w:eastAsia="en-AU"/>
        </w:rPr>
      </w:pPr>
    </w:p>
    <w:p w14:paraId="1D34DBC1" w14:textId="77777777" w:rsidR="006737FD" w:rsidRDefault="006737FD" w:rsidP="006737FD">
      <w:pPr>
        <w:autoSpaceDE w:val="0"/>
        <w:autoSpaceDN w:val="0"/>
        <w:adjustRightInd w:val="0"/>
        <w:spacing w:after="0" w:line="240" w:lineRule="auto"/>
        <w:rPr>
          <w:rFonts w:ascii="Arial" w:hAnsi="Arial" w:cs="Arial"/>
          <w:sz w:val="24"/>
          <w:szCs w:val="24"/>
          <w:lang w:eastAsia="en-AU"/>
        </w:rPr>
      </w:pPr>
    </w:p>
    <w:p w14:paraId="0FDF4479" w14:textId="77777777" w:rsidR="006737FD" w:rsidRDefault="006737FD" w:rsidP="006737FD">
      <w:pPr>
        <w:pStyle w:val="COPPSUBHEAD"/>
      </w:pPr>
      <w:r>
        <w:t>Leadership Development Program</w:t>
      </w:r>
    </w:p>
    <w:p w14:paraId="035282C5" w14:textId="77777777" w:rsidR="006737FD" w:rsidRDefault="006737FD" w:rsidP="006737FD">
      <w:pPr>
        <w:pStyle w:val="COPPBODY"/>
      </w:pPr>
      <w:r>
        <w:t xml:space="preserve">We offer a suite of leadership development experiences and opportunities to support our people, including: </w:t>
      </w:r>
    </w:p>
    <w:p w14:paraId="0F6F6482" w14:textId="77777777" w:rsidR="006737FD" w:rsidRDefault="006737FD" w:rsidP="006737FD">
      <w:pPr>
        <w:pStyle w:val="COPPBODY"/>
        <w:numPr>
          <w:ilvl w:val="0"/>
          <w:numId w:val="61"/>
        </w:numPr>
        <w:textAlignment w:val="auto"/>
      </w:pPr>
      <w:r>
        <w:t>Executive Leadership Team development</w:t>
      </w:r>
    </w:p>
    <w:p w14:paraId="3F6F97C3" w14:textId="77777777" w:rsidR="006737FD" w:rsidRDefault="006737FD" w:rsidP="006737FD">
      <w:pPr>
        <w:pStyle w:val="COPPBODY"/>
        <w:numPr>
          <w:ilvl w:val="0"/>
          <w:numId w:val="61"/>
        </w:numPr>
        <w:textAlignment w:val="auto"/>
      </w:pPr>
      <w:r>
        <w:t>Australian Institute of Company Directors</w:t>
      </w:r>
    </w:p>
    <w:p w14:paraId="371DD7BA" w14:textId="77777777" w:rsidR="006737FD" w:rsidRDefault="006737FD" w:rsidP="006737FD">
      <w:pPr>
        <w:pStyle w:val="COPPBODY"/>
        <w:numPr>
          <w:ilvl w:val="0"/>
          <w:numId w:val="61"/>
        </w:numPr>
        <w:textAlignment w:val="auto"/>
      </w:pPr>
      <w:r>
        <w:t xml:space="preserve">Senior Leadership Team development </w:t>
      </w:r>
    </w:p>
    <w:p w14:paraId="0EE9C3C7" w14:textId="77777777" w:rsidR="006737FD" w:rsidRDefault="006737FD" w:rsidP="006737FD">
      <w:pPr>
        <w:pStyle w:val="COPPBODY"/>
        <w:numPr>
          <w:ilvl w:val="0"/>
          <w:numId w:val="61"/>
        </w:numPr>
        <w:textAlignment w:val="auto"/>
      </w:pPr>
      <w:r>
        <w:t xml:space="preserve">Coordinator ‘Cultivating Your Leadership’ program </w:t>
      </w:r>
    </w:p>
    <w:p w14:paraId="39086E87" w14:textId="77777777" w:rsidR="006737FD" w:rsidRDefault="006737FD" w:rsidP="006737FD">
      <w:pPr>
        <w:pStyle w:val="COPPBODY"/>
        <w:numPr>
          <w:ilvl w:val="0"/>
          <w:numId w:val="61"/>
        </w:numPr>
        <w:textAlignment w:val="auto"/>
      </w:pPr>
      <w:r>
        <w:t>Individual coaching for senior staff</w:t>
      </w:r>
    </w:p>
    <w:p w14:paraId="13850497" w14:textId="77777777" w:rsidR="006737FD" w:rsidRDefault="006737FD" w:rsidP="006737FD">
      <w:pPr>
        <w:pStyle w:val="COPPBODY"/>
        <w:numPr>
          <w:ilvl w:val="0"/>
          <w:numId w:val="61"/>
        </w:numPr>
        <w:textAlignment w:val="auto"/>
      </w:pPr>
      <w:r>
        <w:t>Leader as Coach program</w:t>
      </w:r>
    </w:p>
    <w:p w14:paraId="710DDCA2" w14:textId="77777777" w:rsidR="006737FD" w:rsidRDefault="006737FD" w:rsidP="006737FD">
      <w:pPr>
        <w:pStyle w:val="COPPBODY"/>
        <w:numPr>
          <w:ilvl w:val="0"/>
          <w:numId w:val="61"/>
        </w:numPr>
        <w:textAlignment w:val="auto"/>
      </w:pPr>
      <w:r>
        <w:lastRenderedPageBreak/>
        <w:t>360 degree feedback for all level four leaders and above, using the Life Styles Inventory™, a questionnaire based tool designed to provide feedback about an individual’s thinking and behaviour in a way that promotes constructive change. Total of 83 individual debriefs were conducted by five accredited Internal LSI Practitioners</w:t>
      </w:r>
    </w:p>
    <w:p w14:paraId="3BD63381" w14:textId="77777777" w:rsidR="006737FD" w:rsidRDefault="006737FD" w:rsidP="006737FD">
      <w:pPr>
        <w:pStyle w:val="COPPBODY"/>
        <w:numPr>
          <w:ilvl w:val="0"/>
          <w:numId w:val="61"/>
        </w:numPr>
        <w:spacing w:after="0" w:line="240" w:lineRule="auto"/>
        <w:textAlignment w:val="auto"/>
      </w:pPr>
      <w:r>
        <w:t>Local Government Managers Australia Australasian Management Challenge</w:t>
      </w:r>
    </w:p>
    <w:p w14:paraId="2382B10F" w14:textId="77777777" w:rsidR="006737FD" w:rsidRDefault="006737FD" w:rsidP="006737FD">
      <w:pPr>
        <w:pStyle w:val="COPPBODY"/>
        <w:spacing w:after="0" w:line="240" w:lineRule="auto"/>
        <w:ind w:left="720"/>
      </w:pPr>
    </w:p>
    <w:p w14:paraId="67CF5414" w14:textId="77777777" w:rsidR="006737FD" w:rsidRDefault="006737FD" w:rsidP="006737FD">
      <w:pPr>
        <w:pStyle w:val="COPPBODY"/>
        <w:numPr>
          <w:ilvl w:val="0"/>
          <w:numId w:val="61"/>
        </w:numPr>
        <w:spacing w:after="0" w:line="240" w:lineRule="auto"/>
        <w:textAlignment w:val="auto"/>
      </w:pPr>
      <w:r>
        <w:t>Peer Reviews for Managers and Coordinators</w:t>
      </w:r>
    </w:p>
    <w:p w14:paraId="17D975FC" w14:textId="77777777" w:rsidR="006737FD" w:rsidRDefault="006737FD" w:rsidP="006737FD">
      <w:pPr>
        <w:pStyle w:val="COPPBODY"/>
        <w:spacing w:after="0" w:line="240" w:lineRule="auto"/>
        <w:ind w:left="720"/>
        <w:rPr>
          <w:highlight w:val="yellow"/>
        </w:rPr>
      </w:pPr>
    </w:p>
    <w:p w14:paraId="0C8FFB8C" w14:textId="77777777" w:rsidR="006737FD" w:rsidRDefault="006737FD" w:rsidP="006737FD">
      <w:pPr>
        <w:pStyle w:val="COPPBODY"/>
        <w:numPr>
          <w:ilvl w:val="0"/>
          <w:numId w:val="61"/>
        </w:numPr>
        <w:spacing w:after="0" w:line="240" w:lineRule="auto"/>
        <w:textAlignment w:val="auto"/>
      </w:pPr>
      <w:r>
        <w:t>LGPro professional development programs including the Emerging Leaders Program, the Executive Leadership Program, Ignite Leadership Program for Outdoor Workers.</w:t>
      </w:r>
    </w:p>
    <w:p w14:paraId="0AB1E9C7" w14:textId="77777777" w:rsidR="006737FD" w:rsidRDefault="006737FD" w:rsidP="006737FD">
      <w:pPr>
        <w:pStyle w:val="COPPBODY"/>
        <w:spacing w:after="0" w:line="240" w:lineRule="auto"/>
        <w:ind w:left="720"/>
      </w:pPr>
    </w:p>
    <w:p w14:paraId="66622872" w14:textId="77777777" w:rsidR="006737FD" w:rsidRDefault="006737FD" w:rsidP="006737FD">
      <w:pPr>
        <w:pStyle w:val="COPPBODY"/>
        <w:spacing w:after="0" w:line="240" w:lineRule="auto"/>
      </w:pPr>
    </w:p>
    <w:p w14:paraId="5EB67D3F" w14:textId="77777777" w:rsidR="006737FD" w:rsidRDefault="006737FD" w:rsidP="006737FD">
      <w:pPr>
        <w:pStyle w:val="COPPSUBHEAD"/>
      </w:pPr>
      <w:r>
        <w:t>People management capabilities</w:t>
      </w:r>
    </w:p>
    <w:p w14:paraId="19EFBFF1" w14:textId="77777777" w:rsidR="006737FD" w:rsidRDefault="006737FD" w:rsidP="006737FD">
      <w:pPr>
        <w:pStyle w:val="COPPBODY"/>
      </w:pPr>
      <w:r>
        <w:t>We continue offering a suite of human resource (HR) focused training programs, developed and delivered to our organisation by the Culture and Capability department. The programs cover recruitment, performance management, flexibility, grievances and career progression. In 2016/17, 68 staff members completed the eLearning recruitment and selection module, while 53 staff members completed the suite of masterclasses in recruitment and HR Management.</w:t>
      </w:r>
    </w:p>
    <w:p w14:paraId="1DA3432A" w14:textId="77777777" w:rsidR="006737FD" w:rsidRDefault="006737FD" w:rsidP="006737FD">
      <w:pPr>
        <w:pStyle w:val="COPPBODY"/>
      </w:pPr>
      <w:r>
        <w:t>Participant feedback reinforces that these programs are appropriately customised to local government and in particular to our organisation.</w:t>
      </w:r>
    </w:p>
    <w:p w14:paraId="1B546818" w14:textId="77777777" w:rsidR="006737FD" w:rsidRDefault="006737FD" w:rsidP="006737FD">
      <w:pPr>
        <w:pStyle w:val="COPPBODY"/>
      </w:pPr>
      <w:r>
        <w:t>We place a high priority on the change management capability of our leaders. Change management continues to be a major focus in the professional development of our leaders. In addition, there has been a significant investment in the development of change management frameworks and tools to guide and assist managers in leading and responding to change.</w:t>
      </w:r>
    </w:p>
    <w:p w14:paraId="102A1F4A" w14:textId="77777777" w:rsidR="006737FD" w:rsidRDefault="006737FD" w:rsidP="006737FD">
      <w:pPr>
        <w:pStyle w:val="COPPSUBHEAD"/>
        <w:rPr>
          <w:b w:val="0"/>
          <w:sz w:val="24"/>
          <w:szCs w:val="24"/>
        </w:rPr>
      </w:pPr>
      <w:r>
        <w:rPr>
          <w:b w:val="0"/>
          <w:sz w:val="24"/>
          <w:szCs w:val="24"/>
        </w:rPr>
        <w:t xml:space="preserve">This capability has been strengthened by introducing a new human resources business partnering model. We established a team of dedicated HR Advisor/Business Partners, with one advisor allocated to each division. The roles coach and provide advice to leaders on the implementation and management of change. </w:t>
      </w:r>
    </w:p>
    <w:p w14:paraId="3AFF00B2" w14:textId="77777777" w:rsidR="006737FD" w:rsidRDefault="006737FD" w:rsidP="006737FD">
      <w:pPr>
        <w:pStyle w:val="COPPSUBHEAD"/>
      </w:pPr>
      <w:r>
        <w:t xml:space="preserve">Equal Opportunity </w:t>
      </w:r>
    </w:p>
    <w:p w14:paraId="63CA89F3" w14:textId="77777777" w:rsidR="006737FD" w:rsidRDefault="006737FD" w:rsidP="006737FD">
      <w:pPr>
        <w:pStyle w:val="COPPBODY"/>
      </w:pPr>
      <w:r>
        <w:t xml:space="preserve">We are an equal opportunity employer and work in accordance with our statutory requirements under the </w:t>
      </w:r>
      <w:r>
        <w:rPr>
          <w:i/>
        </w:rPr>
        <w:t>Victorian Equal Opportunity Act 2010</w:t>
      </w:r>
      <w:r>
        <w:t xml:space="preserve"> and federal legislation as it relates to equal opportunity. </w:t>
      </w:r>
    </w:p>
    <w:p w14:paraId="6C1B0E95" w14:textId="77777777" w:rsidR="006737FD" w:rsidRDefault="006737FD" w:rsidP="006737FD">
      <w:pPr>
        <w:pStyle w:val="COPPBODY"/>
      </w:pPr>
      <w:r>
        <w:t xml:space="preserve">Our equal employment opportunity policy, Respect for Others, supports our vibrant and diverse work environment, where our people can develop professionally and personally, free from harassment, discrimination and bullying. </w:t>
      </w:r>
    </w:p>
    <w:p w14:paraId="650B6C21" w14:textId="77777777" w:rsidR="006737FD" w:rsidRDefault="006737FD" w:rsidP="006737FD">
      <w:pPr>
        <w:pStyle w:val="COPPBODY"/>
      </w:pPr>
      <w:r>
        <w:lastRenderedPageBreak/>
        <w:t xml:space="preserve">Our values of working together, courage and integrity, creative and strategic thinking, personal growth and performance, and accountability support a culture of respect for each other in all aspects of employment, training and service. </w:t>
      </w:r>
    </w:p>
    <w:p w14:paraId="02400D87" w14:textId="77777777" w:rsidR="006737FD" w:rsidRDefault="006737FD" w:rsidP="006737FD">
      <w:pPr>
        <w:pStyle w:val="COPPBODY"/>
      </w:pPr>
      <w:r>
        <w:t>This year, 185 participants attended 11 equal opportunity education sessions.</w:t>
      </w:r>
    </w:p>
    <w:p w14:paraId="6E5397DB" w14:textId="77777777" w:rsidR="006737FD" w:rsidRDefault="006737FD" w:rsidP="006737FD">
      <w:pPr>
        <w:pStyle w:val="COPPSUBHEAD"/>
      </w:pPr>
      <w:r>
        <w:t>Health and wellbeing</w:t>
      </w:r>
    </w:p>
    <w:p w14:paraId="17F5A606" w14:textId="77777777" w:rsidR="006737FD" w:rsidRDefault="006737FD" w:rsidP="006737FD">
      <w:pPr>
        <w:rPr>
          <w:rFonts w:ascii="Arial" w:hAnsi="Arial" w:cs="Arial"/>
          <w:sz w:val="24"/>
          <w:szCs w:val="24"/>
        </w:rPr>
      </w:pPr>
      <w:r>
        <w:rPr>
          <w:rFonts w:ascii="Arial" w:hAnsi="Arial" w:cs="Arial"/>
          <w:sz w:val="24"/>
          <w:szCs w:val="24"/>
        </w:rPr>
        <w:t xml:space="preserve">Our Enjoying Life Program includes a range of activities, events, seminars and information to support our staff to get the most out of life. We continue to develop and facilitate a range of programs, with themes including fitness and healthy eating. We are committed to supporting the wellbeing of employees to support a productive and healthy workforce. </w:t>
      </w:r>
    </w:p>
    <w:p w14:paraId="45EEE927" w14:textId="77777777" w:rsidR="006737FD" w:rsidRDefault="006737FD" w:rsidP="006737FD">
      <w:pPr>
        <w:pStyle w:val="COPPSUBHEAD"/>
      </w:pPr>
      <w:r>
        <w:t>Community focus</w:t>
      </w:r>
    </w:p>
    <w:p w14:paraId="7973671D" w14:textId="77777777" w:rsidR="006737FD" w:rsidRDefault="006737FD" w:rsidP="006737FD">
      <w:pPr>
        <w:pStyle w:val="COPPBODY"/>
      </w:pPr>
      <w:r>
        <w:t xml:space="preserve">We encourage and support employees to contribute to the community outside the realm of their roles. </w:t>
      </w:r>
    </w:p>
    <w:p w14:paraId="5B47BD98" w14:textId="77777777" w:rsidR="006737FD" w:rsidRDefault="006737FD" w:rsidP="006737FD">
      <w:pPr>
        <w:pStyle w:val="COPPBODY"/>
      </w:pPr>
      <w:r>
        <w:t xml:space="preserve">Initiatives included: </w:t>
      </w:r>
    </w:p>
    <w:p w14:paraId="6A414602" w14:textId="77777777" w:rsidR="006737FD" w:rsidRDefault="006737FD" w:rsidP="006737FD">
      <w:pPr>
        <w:pStyle w:val="COPPBODY"/>
        <w:numPr>
          <w:ilvl w:val="0"/>
          <w:numId w:val="62"/>
        </w:numPr>
        <w:textAlignment w:val="auto"/>
      </w:pPr>
      <w:r>
        <w:t xml:space="preserve">Give as You Earn donations to charity of choice via payroll deduction </w:t>
      </w:r>
    </w:p>
    <w:p w14:paraId="6527BA1A" w14:textId="77777777" w:rsidR="006737FD" w:rsidRDefault="006737FD" w:rsidP="006737FD">
      <w:pPr>
        <w:pStyle w:val="COPPBODY"/>
        <w:numPr>
          <w:ilvl w:val="0"/>
          <w:numId w:val="62"/>
        </w:numPr>
        <w:textAlignment w:val="auto"/>
      </w:pPr>
      <w:r>
        <w:t xml:space="preserve">blood donation drives with over 56 individual staff donations made </w:t>
      </w:r>
    </w:p>
    <w:p w14:paraId="401B6F8E" w14:textId="77777777" w:rsidR="006737FD" w:rsidRDefault="006737FD" w:rsidP="006737FD">
      <w:pPr>
        <w:pStyle w:val="COPPBODY"/>
        <w:numPr>
          <w:ilvl w:val="0"/>
          <w:numId w:val="62"/>
        </w:numPr>
        <w:textAlignment w:val="auto"/>
      </w:pPr>
      <w:r>
        <w:t xml:space="preserve">raising funds for the Cancer Council by participating the Biggest Morning Tea </w:t>
      </w:r>
    </w:p>
    <w:p w14:paraId="77937AF1" w14:textId="77777777" w:rsidR="006737FD" w:rsidRDefault="006737FD" w:rsidP="006737FD">
      <w:pPr>
        <w:pStyle w:val="COPPBODY"/>
        <w:numPr>
          <w:ilvl w:val="0"/>
          <w:numId w:val="62"/>
        </w:numPr>
        <w:textAlignment w:val="auto"/>
      </w:pPr>
      <w:r>
        <w:t>supporting Refugee Week by holding a staff morning tea to raise funds</w:t>
      </w:r>
    </w:p>
    <w:p w14:paraId="6FE06004" w14:textId="77777777" w:rsidR="006737FD" w:rsidRDefault="006737FD" w:rsidP="006737FD">
      <w:pPr>
        <w:pStyle w:val="COPPBODY"/>
        <w:numPr>
          <w:ilvl w:val="0"/>
          <w:numId w:val="62"/>
        </w:numPr>
        <w:textAlignment w:val="auto"/>
      </w:pPr>
      <w:r>
        <w:t>participating in the Literacy Buddies program with Ardoch Youth Foundation and St Kilda Primary School</w:t>
      </w:r>
    </w:p>
    <w:p w14:paraId="0DD06C06" w14:textId="77777777" w:rsidR="006737FD" w:rsidRDefault="006737FD" w:rsidP="006737FD">
      <w:pPr>
        <w:pStyle w:val="COPPBODY"/>
        <w:numPr>
          <w:ilvl w:val="0"/>
          <w:numId w:val="62"/>
        </w:numPr>
        <w:textAlignment w:val="auto"/>
      </w:pPr>
      <w:r>
        <w:t>contributing 86 Secret Santa gifts and raised over $1,500 for children and families supported by Council’s Family Services unit</w:t>
      </w:r>
    </w:p>
    <w:p w14:paraId="0FCCCB52" w14:textId="77777777" w:rsidR="006737FD" w:rsidRDefault="006737FD" w:rsidP="006737FD">
      <w:pPr>
        <w:pStyle w:val="COPPBODY"/>
        <w:numPr>
          <w:ilvl w:val="0"/>
          <w:numId w:val="62"/>
        </w:numPr>
        <w:textAlignment w:val="auto"/>
      </w:pPr>
      <w:r>
        <w:t>collecting 30 handbags full of useful and luxurious items for Launch Housing St Kilda</w:t>
      </w:r>
    </w:p>
    <w:p w14:paraId="3EA0B18D" w14:textId="77777777" w:rsidR="006737FD" w:rsidRDefault="006737FD" w:rsidP="006737FD">
      <w:pPr>
        <w:pStyle w:val="COPPBODY"/>
        <w:numPr>
          <w:ilvl w:val="0"/>
          <w:numId w:val="62"/>
        </w:numPr>
        <w:textAlignment w:val="auto"/>
      </w:pPr>
      <w:r>
        <w:t>providing four shopping bags full of toiletries for St Kilda Mums Mother’s Day appeal.</w:t>
      </w:r>
    </w:p>
    <w:p w14:paraId="35C840DF" w14:textId="77777777" w:rsidR="006737FD" w:rsidRDefault="006737FD" w:rsidP="006737FD">
      <w:pPr>
        <w:pStyle w:val="COPPSUBHEAD"/>
      </w:pPr>
      <w:r>
        <w:t>Employee Assi</w:t>
      </w:r>
      <w:r>
        <w:rPr>
          <w:rStyle w:val="COPPSUBHEAD2Char"/>
        </w:rPr>
        <w:t>s</w:t>
      </w:r>
      <w:r>
        <w:t>tance Program</w:t>
      </w:r>
    </w:p>
    <w:p w14:paraId="5E6D6BE6" w14:textId="77777777" w:rsidR="006737FD" w:rsidRDefault="006737FD" w:rsidP="006737FD">
      <w:pPr>
        <w:pStyle w:val="COPPBODY"/>
      </w:pPr>
      <w:r>
        <w:t>Our Employee Assistance Program helps staff to meet the challenges and demands of their personal and work lives. This professional and confidential service provides employees and their immediate families with short term support for a variety of work-related and personal issues. During the year, 109 people used 218 hours of the service, to support their ongoing health and wellbeing.</w:t>
      </w:r>
    </w:p>
    <w:p w14:paraId="26D13BEF" w14:textId="77777777" w:rsidR="006737FD" w:rsidRDefault="006737FD" w:rsidP="006737FD">
      <w:pPr>
        <w:spacing w:after="0" w:line="240" w:lineRule="auto"/>
        <w:rPr>
          <w:rFonts w:ascii="Arial" w:hAnsi="Arial" w:cs="Arial"/>
          <w:b/>
          <w:color w:val="000000"/>
          <w:sz w:val="28"/>
          <w:lang w:val="en-GB" w:eastAsia="en-AU"/>
        </w:rPr>
      </w:pPr>
    </w:p>
    <w:p w14:paraId="43F51072" w14:textId="77777777" w:rsidR="006737FD" w:rsidRDefault="006737FD" w:rsidP="006737FD">
      <w:pPr>
        <w:pStyle w:val="COPPHEADING"/>
      </w:pPr>
      <w:r>
        <w:t>Health and Safety</w:t>
      </w:r>
    </w:p>
    <w:p w14:paraId="2B84D057" w14:textId="77777777" w:rsidR="006737FD" w:rsidRDefault="006737FD" w:rsidP="006737FD">
      <w:pPr>
        <w:pStyle w:val="COPPBODY"/>
      </w:pPr>
      <w:r>
        <w:lastRenderedPageBreak/>
        <w:t xml:space="preserve">We are committed to fulfilling our obligations under the </w:t>
      </w:r>
      <w:r>
        <w:rPr>
          <w:i/>
        </w:rPr>
        <w:t>Occupational Health and Safety Act 2004</w:t>
      </w:r>
      <w:r>
        <w:t xml:space="preserve"> to provide a safe and healthy work environment for employees, contractors and visitors. </w:t>
      </w:r>
    </w:p>
    <w:p w14:paraId="213954CD" w14:textId="77777777" w:rsidR="006737FD" w:rsidRDefault="006737FD" w:rsidP="006737FD">
      <w:pPr>
        <w:pStyle w:val="COPPBODY"/>
      </w:pPr>
      <w:r>
        <w:t>This extends to ensuring that operations undertaken by Council do not place the community at undue risk of injury or illness. We are continuously improving our management of occupational health and safety.</w:t>
      </w:r>
    </w:p>
    <w:p w14:paraId="2F7702FB" w14:textId="77777777" w:rsidR="006737FD" w:rsidRDefault="006737FD" w:rsidP="006737FD">
      <w:pPr>
        <w:pStyle w:val="COPPSUBHEAD"/>
      </w:pPr>
      <w:r>
        <w:t>Highlights</w:t>
      </w:r>
    </w:p>
    <w:p w14:paraId="03BA2E1B" w14:textId="77777777" w:rsidR="006737FD" w:rsidRDefault="006737FD" w:rsidP="006737FD">
      <w:pPr>
        <w:pStyle w:val="COPPSUBHEAD2"/>
      </w:pPr>
      <w:r>
        <w:t>Self Insurance</w:t>
      </w:r>
    </w:p>
    <w:p w14:paraId="188769E6" w14:textId="77777777" w:rsidR="006737FD" w:rsidRDefault="006737FD" w:rsidP="006737FD">
      <w:pPr>
        <w:pStyle w:val="COPPBODY"/>
      </w:pPr>
      <w:r>
        <w:t>We confirmed our commitment to participate in the Municipal Association of Victoria Self-Insurance for Workers Compensation Program.</w:t>
      </w:r>
    </w:p>
    <w:p w14:paraId="1DF656DA" w14:textId="77777777" w:rsidR="006737FD" w:rsidRDefault="006737FD" w:rsidP="006737FD">
      <w:pPr>
        <w:pStyle w:val="COPPSUBHEAD2"/>
      </w:pPr>
      <w:r>
        <w:t>Aligning practice to system</w:t>
      </w:r>
    </w:p>
    <w:p w14:paraId="0E6EA8D0" w14:textId="77777777" w:rsidR="006737FD" w:rsidRDefault="006737FD" w:rsidP="006737FD">
      <w:pPr>
        <w:pStyle w:val="COPPBODY"/>
      </w:pPr>
      <w:r>
        <w:t>We undertook a series of corrective actions to align our Occupational Health and Safety Management System to the requirements of a self-insurer.</w:t>
      </w:r>
    </w:p>
    <w:p w14:paraId="464EEF35" w14:textId="77777777" w:rsidR="006737FD" w:rsidRDefault="006737FD" w:rsidP="006737FD">
      <w:pPr>
        <w:pStyle w:val="COPPBODY"/>
      </w:pPr>
      <w:r>
        <w:t>We also initiated a Project Control Group to ensure delivery of an Occupational Health and Safety Information System and support for other safety initiatives.</w:t>
      </w:r>
    </w:p>
    <w:p w14:paraId="5D3B8E35" w14:textId="77777777" w:rsidR="006737FD" w:rsidRDefault="006737FD" w:rsidP="006737FD">
      <w:pPr>
        <w:pStyle w:val="COPPSUBHEAD2"/>
      </w:pPr>
      <w:r>
        <w:t>Conducted audits and registers</w:t>
      </w:r>
    </w:p>
    <w:p w14:paraId="50CB6BCF" w14:textId="77777777" w:rsidR="006737FD" w:rsidRDefault="006737FD" w:rsidP="006737FD">
      <w:pPr>
        <w:pStyle w:val="COPPBODY"/>
      </w:pPr>
      <w:r>
        <w:t>We undertook a comprehensive legal compliance audit program and developed hazard registers and hazard management action plans for our accommodated sites</w:t>
      </w:r>
    </w:p>
    <w:p w14:paraId="26F3B4E6" w14:textId="77777777" w:rsidR="006737FD" w:rsidRDefault="006737FD" w:rsidP="006737FD">
      <w:pPr>
        <w:pStyle w:val="COPPSUBHEAD2"/>
      </w:pPr>
      <w:r>
        <w:t>Improving consultative forums</w:t>
      </w:r>
    </w:p>
    <w:p w14:paraId="6E6FA714" w14:textId="77777777" w:rsidR="006737FD" w:rsidRDefault="006737FD" w:rsidP="006737FD">
      <w:pPr>
        <w:pStyle w:val="COPPBODY"/>
      </w:pPr>
      <w:r>
        <w:t>We increased the number of Health and Safety Representatives from 12 to 65 with a comparable increase in our Management Representatives from three to 13.</w:t>
      </w:r>
    </w:p>
    <w:p w14:paraId="4C69AE10" w14:textId="77777777" w:rsidR="006737FD" w:rsidRDefault="006737FD" w:rsidP="006737FD">
      <w:pPr>
        <w:pStyle w:val="COPPBODY"/>
      </w:pPr>
    </w:p>
    <w:p w14:paraId="0D478923" w14:textId="77777777" w:rsidR="006737FD" w:rsidRDefault="006737FD" w:rsidP="006737FD">
      <w:pPr>
        <w:pStyle w:val="COPPBODY"/>
      </w:pPr>
      <w:r>
        <w:t>We regularly monitor health and safety data to identify improvements and corrective actions.</w:t>
      </w:r>
    </w:p>
    <w:p w14:paraId="0C64B7B8" w14:textId="77777777" w:rsidR="006737FD" w:rsidRDefault="006737FD" w:rsidP="006737FD">
      <w:pPr>
        <w:pStyle w:val="COPPSUBHEAD2"/>
      </w:pPr>
      <w:r>
        <w:t>Total recordable injury frequency rate</w:t>
      </w:r>
    </w:p>
    <w:p w14:paraId="0EE8C392" w14:textId="77777777" w:rsidR="006737FD" w:rsidRDefault="006737FD" w:rsidP="006737FD">
      <w:pPr>
        <w:pStyle w:val="COPPBODY"/>
      </w:pPr>
      <w:r>
        <w:t>2014/15</w:t>
      </w:r>
      <w:r>
        <w:tab/>
        <w:t>22.22 recordable injuries per million work hours</w:t>
      </w:r>
    </w:p>
    <w:p w14:paraId="12A37496" w14:textId="77777777" w:rsidR="006737FD" w:rsidRDefault="006737FD" w:rsidP="006737FD">
      <w:pPr>
        <w:pStyle w:val="COPPBODY"/>
      </w:pPr>
      <w:r>
        <w:t>2015/16</w:t>
      </w:r>
      <w:r>
        <w:tab/>
        <w:t>19.43 recordable injuries per million work hours</w:t>
      </w:r>
    </w:p>
    <w:p w14:paraId="23BC48FB" w14:textId="77777777" w:rsidR="006737FD" w:rsidRDefault="006737FD" w:rsidP="006737FD">
      <w:pPr>
        <w:pStyle w:val="COPPBODY"/>
      </w:pPr>
      <w:r>
        <w:t>2016/17</w:t>
      </w:r>
      <w:r>
        <w:tab/>
        <w:t>15.73 recordable injuries per million work hours</w:t>
      </w:r>
    </w:p>
    <w:p w14:paraId="0948784A" w14:textId="77777777" w:rsidR="006737FD" w:rsidRDefault="006737FD" w:rsidP="006737FD">
      <w:pPr>
        <w:pStyle w:val="COPPBODY"/>
      </w:pPr>
    </w:p>
    <w:p w14:paraId="3C3B5DB7" w14:textId="77777777" w:rsidR="006737FD" w:rsidRDefault="006737FD" w:rsidP="006737FD">
      <w:pPr>
        <w:rPr>
          <w:rFonts w:ascii="Arial" w:hAnsi="Arial" w:cs="Arial"/>
        </w:rPr>
      </w:pPr>
    </w:p>
    <w:p w14:paraId="487B89F3" w14:textId="77777777" w:rsidR="006737FD" w:rsidRDefault="006737FD" w:rsidP="00AC2D6E">
      <w:pPr>
        <w:pStyle w:val="COPPSUBHEAD"/>
        <w:rPr>
          <w:b w:val="0"/>
          <w:sz w:val="24"/>
          <w:szCs w:val="24"/>
        </w:rPr>
        <w:sectPr w:rsidR="006737FD" w:rsidSect="00892BFB">
          <w:headerReference w:type="default" r:id="rId43"/>
          <w:pgSz w:w="11906" w:h="16838"/>
          <w:pgMar w:top="1440" w:right="1440" w:bottom="1440" w:left="1440" w:header="708" w:footer="708" w:gutter="0"/>
          <w:cols w:space="708"/>
          <w:docGrid w:linePitch="360"/>
        </w:sectPr>
      </w:pPr>
    </w:p>
    <w:p w14:paraId="0FF379A6" w14:textId="77777777" w:rsidR="006737FD" w:rsidRDefault="006737FD" w:rsidP="006737FD">
      <w:pPr>
        <w:pStyle w:val="COPPCONTENTHEADER"/>
      </w:pPr>
      <w:r>
        <w:lastRenderedPageBreak/>
        <w:t>Chapter 7</w:t>
      </w:r>
      <w:r>
        <w:rPr>
          <w:rStyle w:val="COPPHEADINGChar"/>
        </w:rPr>
        <w:tab/>
      </w:r>
      <w:r>
        <w:t>Statutory statements</w:t>
      </w:r>
    </w:p>
    <w:p w14:paraId="0A8E9EAA" w14:textId="77777777" w:rsidR="006737FD" w:rsidRDefault="006737FD" w:rsidP="006737FD">
      <w:pPr>
        <w:pStyle w:val="COPPSUBHEAD"/>
        <w:numPr>
          <w:ilvl w:val="0"/>
          <w:numId w:val="63"/>
        </w:numPr>
        <w:spacing w:after="0" w:line="480" w:lineRule="auto"/>
        <w:textAlignment w:val="auto"/>
        <w:rPr>
          <w:b w:val="0"/>
          <w:sz w:val="24"/>
          <w:szCs w:val="24"/>
        </w:rPr>
      </w:pPr>
      <w:r>
        <w:rPr>
          <w:b w:val="0"/>
          <w:sz w:val="24"/>
          <w:szCs w:val="24"/>
        </w:rPr>
        <w:t xml:space="preserve">Freedom of Information Act </w:t>
      </w:r>
    </w:p>
    <w:p w14:paraId="1C698C91" w14:textId="77777777" w:rsidR="006737FD" w:rsidRDefault="006737FD" w:rsidP="006737FD">
      <w:pPr>
        <w:pStyle w:val="COPPSUBHEAD"/>
        <w:numPr>
          <w:ilvl w:val="0"/>
          <w:numId w:val="63"/>
        </w:numPr>
        <w:spacing w:after="0" w:line="480" w:lineRule="auto"/>
        <w:textAlignment w:val="auto"/>
        <w:rPr>
          <w:b w:val="0"/>
          <w:sz w:val="24"/>
          <w:szCs w:val="24"/>
        </w:rPr>
      </w:pPr>
      <w:r>
        <w:rPr>
          <w:b w:val="0"/>
          <w:sz w:val="24"/>
          <w:szCs w:val="24"/>
        </w:rPr>
        <w:t xml:space="preserve">Protected Disclosure Act </w:t>
      </w:r>
    </w:p>
    <w:p w14:paraId="184261FB" w14:textId="77777777" w:rsidR="006737FD" w:rsidRDefault="006737FD" w:rsidP="006737FD">
      <w:pPr>
        <w:pStyle w:val="COPPSUBHEAD"/>
        <w:numPr>
          <w:ilvl w:val="0"/>
          <w:numId w:val="63"/>
        </w:numPr>
        <w:spacing w:after="0" w:line="480" w:lineRule="auto"/>
        <w:textAlignment w:val="auto"/>
        <w:rPr>
          <w:b w:val="0"/>
          <w:sz w:val="24"/>
          <w:szCs w:val="24"/>
        </w:rPr>
      </w:pPr>
      <w:r>
        <w:rPr>
          <w:b w:val="0"/>
          <w:sz w:val="24"/>
          <w:szCs w:val="24"/>
        </w:rPr>
        <w:t xml:space="preserve">Privacy and Data Protection Act </w:t>
      </w:r>
    </w:p>
    <w:p w14:paraId="45B5A2B7" w14:textId="77777777" w:rsidR="006737FD" w:rsidRDefault="006737FD" w:rsidP="006737FD">
      <w:pPr>
        <w:pStyle w:val="COPPSUBHEAD"/>
        <w:numPr>
          <w:ilvl w:val="0"/>
          <w:numId w:val="63"/>
        </w:numPr>
        <w:spacing w:after="0" w:line="480" w:lineRule="auto"/>
        <w:textAlignment w:val="auto"/>
        <w:rPr>
          <w:b w:val="0"/>
          <w:sz w:val="24"/>
          <w:szCs w:val="24"/>
        </w:rPr>
      </w:pPr>
      <w:r>
        <w:rPr>
          <w:b w:val="0"/>
          <w:sz w:val="24"/>
          <w:szCs w:val="24"/>
        </w:rPr>
        <w:t>Contracts</w:t>
      </w:r>
    </w:p>
    <w:p w14:paraId="643019B9" w14:textId="77777777" w:rsidR="006737FD" w:rsidRDefault="006737FD" w:rsidP="006737FD">
      <w:pPr>
        <w:pStyle w:val="COPPSUBHEAD"/>
        <w:numPr>
          <w:ilvl w:val="0"/>
          <w:numId w:val="63"/>
        </w:numPr>
        <w:spacing w:after="0" w:line="480" w:lineRule="auto"/>
        <w:textAlignment w:val="auto"/>
        <w:rPr>
          <w:b w:val="0"/>
          <w:sz w:val="24"/>
          <w:szCs w:val="24"/>
        </w:rPr>
      </w:pPr>
      <w:r>
        <w:rPr>
          <w:b w:val="0"/>
          <w:sz w:val="24"/>
          <w:szCs w:val="24"/>
        </w:rPr>
        <w:t>Domestic Animal Management Plan</w:t>
      </w:r>
    </w:p>
    <w:p w14:paraId="2457C6D8" w14:textId="77777777" w:rsidR="006737FD" w:rsidRDefault="006737FD" w:rsidP="006737FD">
      <w:pPr>
        <w:pStyle w:val="COPPSUBHEAD"/>
        <w:numPr>
          <w:ilvl w:val="0"/>
          <w:numId w:val="63"/>
        </w:numPr>
        <w:spacing w:after="0" w:line="480" w:lineRule="auto"/>
        <w:textAlignment w:val="auto"/>
        <w:rPr>
          <w:b w:val="0"/>
          <w:sz w:val="24"/>
          <w:szCs w:val="24"/>
        </w:rPr>
      </w:pPr>
      <w:r>
        <w:rPr>
          <w:b w:val="0"/>
          <w:sz w:val="24"/>
          <w:szCs w:val="24"/>
        </w:rPr>
        <w:t xml:space="preserve">Carers Recognition Act </w:t>
      </w:r>
    </w:p>
    <w:p w14:paraId="567410E1" w14:textId="77777777" w:rsidR="006737FD" w:rsidRDefault="006737FD" w:rsidP="006737FD">
      <w:pPr>
        <w:pStyle w:val="COPPSUBHEAD"/>
        <w:numPr>
          <w:ilvl w:val="0"/>
          <w:numId w:val="63"/>
        </w:numPr>
        <w:spacing w:after="0" w:line="480" w:lineRule="auto"/>
        <w:textAlignment w:val="auto"/>
        <w:rPr>
          <w:b w:val="0"/>
          <w:sz w:val="24"/>
          <w:szCs w:val="24"/>
        </w:rPr>
      </w:pPr>
      <w:r>
        <w:rPr>
          <w:b w:val="0"/>
          <w:sz w:val="24"/>
          <w:szCs w:val="24"/>
        </w:rPr>
        <w:t>Disability Act</w:t>
      </w:r>
    </w:p>
    <w:p w14:paraId="3DB85B5C" w14:textId="77777777" w:rsidR="006737FD" w:rsidRDefault="006737FD" w:rsidP="006737FD">
      <w:pPr>
        <w:pStyle w:val="COPPSUBHEAD"/>
        <w:numPr>
          <w:ilvl w:val="0"/>
          <w:numId w:val="63"/>
        </w:numPr>
        <w:spacing w:after="0" w:line="480" w:lineRule="auto"/>
        <w:textAlignment w:val="auto"/>
        <w:rPr>
          <w:b w:val="0"/>
          <w:sz w:val="24"/>
          <w:szCs w:val="24"/>
        </w:rPr>
      </w:pPr>
      <w:r>
        <w:rPr>
          <w:b w:val="0"/>
          <w:sz w:val="24"/>
          <w:szCs w:val="24"/>
        </w:rPr>
        <w:t>Best Value Report</w:t>
      </w:r>
    </w:p>
    <w:p w14:paraId="6495A72B" w14:textId="77777777" w:rsidR="006737FD" w:rsidRDefault="006737FD" w:rsidP="006737FD">
      <w:pPr>
        <w:pStyle w:val="COPPSUBHEAD"/>
        <w:numPr>
          <w:ilvl w:val="0"/>
          <w:numId w:val="63"/>
        </w:numPr>
        <w:spacing w:after="0" w:line="480" w:lineRule="auto"/>
        <w:textAlignment w:val="auto"/>
        <w:rPr>
          <w:b w:val="0"/>
          <w:sz w:val="24"/>
          <w:szCs w:val="24"/>
        </w:rPr>
      </w:pPr>
      <w:r>
        <w:rPr>
          <w:b w:val="0"/>
          <w:sz w:val="24"/>
          <w:szCs w:val="24"/>
        </w:rPr>
        <w:t>Public documents</w:t>
      </w:r>
    </w:p>
    <w:p w14:paraId="5C3B1927" w14:textId="77777777" w:rsidR="006737FD" w:rsidRDefault="006737FD" w:rsidP="006737FD">
      <w:pPr>
        <w:pStyle w:val="COPPSUBHEAD"/>
        <w:numPr>
          <w:ilvl w:val="0"/>
          <w:numId w:val="63"/>
        </w:numPr>
        <w:spacing w:after="0" w:line="480" w:lineRule="auto"/>
        <w:textAlignment w:val="auto"/>
        <w:rPr>
          <w:b w:val="0"/>
          <w:sz w:val="24"/>
          <w:szCs w:val="24"/>
        </w:rPr>
      </w:pPr>
      <w:r>
        <w:rPr>
          <w:b w:val="0"/>
          <w:sz w:val="24"/>
          <w:szCs w:val="24"/>
        </w:rPr>
        <w:t>Governance and management checklist</w:t>
      </w:r>
    </w:p>
    <w:p w14:paraId="6240C2A9" w14:textId="77777777" w:rsidR="006737FD" w:rsidRDefault="006737FD" w:rsidP="006737FD">
      <w:pPr>
        <w:pStyle w:val="COPPSUBHEAD"/>
        <w:spacing w:after="0" w:line="240" w:lineRule="auto"/>
        <w:rPr>
          <w:sz w:val="24"/>
          <w:szCs w:val="24"/>
        </w:rPr>
      </w:pPr>
    </w:p>
    <w:p w14:paraId="6978B0E6" w14:textId="77777777" w:rsidR="006737FD" w:rsidRDefault="006737FD" w:rsidP="006737FD">
      <w:pPr>
        <w:spacing w:after="0" w:line="240" w:lineRule="auto"/>
        <w:rPr>
          <w:rFonts w:ascii="Arial" w:eastAsia="Times New Roman" w:hAnsi="Arial" w:cs="Arial"/>
          <w:b/>
          <w:bCs/>
          <w:sz w:val="24"/>
        </w:rPr>
      </w:pPr>
      <w:r>
        <w:rPr>
          <w:rFonts w:ascii="Arial" w:hAnsi="Arial" w:cs="Arial"/>
        </w:rPr>
        <w:br w:type="page"/>
      </w:r>
    </w:p>
    <w:p w14:paraId="562749C9" w14:textId="77777777" w:rsidR="006737FD" w:rsidRDefault="006737FD" w:rsidP="006737FD">
      <w:pPr>
        <w:pStyle w:val="COPPSUBHEAD"/>
      </w:pPr>
      <w:r>
        <w:lastRenderedPageBreak/>
        <w:t xml:space="preserve">Freedom of Information Act </w:t>
      </w:r>
    </w:p>
    <w:p w14:paraId="3C4682E1" w14:textId="77777777" w:rsidR="006737FD" w:rsidRDefault="006737FD" w:rsidP="006737FD">
      <w:pPr>
        <w:pStyle w:val="COPPBODY"/>
      </w:pPr>
      <w:r>
        <w:t xml:space="preserve">The </w:t>
      </w:r>
      <w:r>
        <w:rPr>
          <w:i/>
          <w:iCs/>
        </w:rPr>
        <w:t>Freedom of Information Act 1982</w:t>
      </w:r>
      <w:r>
        <w:t xml:space="preserve"> provides every person with the right to request access to documents held by Council. The Act requires Council to publish certain details about itself and its functions; it enables individuals to correct their personal information held by Council; and it has built-in rights of appeal against decisions made under the Act. The City of Port Phillip vigorously supports the objectives of this Act.</w:t>
      </w:r>
    </w:p>
    <w:p w14:paraId="7817C9ED" w14:textId="77777777" w:rsidR="006737FD" w:rsidRDefault="006737FD" w:rsidP="006737FD">
      <w:pPr>
        <w:pStyle w:val="COPPBODY"/>
      </w:pPr>
      <w:r>
        <w:t xml:space="preserve">Requests for access to Council documents under the </w:t>
      </w:r>
      <w:r>
        <w:rPr>
          <w:i/>
          <w:iCs/>
        </w:rPr>
        <w:t>Freedom of Information Act 1982</w:t>
      </w:r>
      <w:r>
        <w:t xml:space="preserve"> must be in writing and must provide sufficient information to identify the particular document(s) being sought. In 2016/2017 the application fee for a request was $27.90. </w:t>
      </w:r>
    </w:p>
    <w:p w14:paraId="43AA8148" w14:textId="77777777" w:rsidR="006737FD" w:rsidRDefault="006737FD" w:rsidP="006737FD">
      <w:pPr>
        <w:pStyle w:val="COPPBODY"/>
      </w:pPr>
      <w:r>
        <w:t xml:space="preserve">More information, including a request form, is available on our website at </w:t>
      </w:r>
      <w:hyperlink r:id="rId44" w:history="1">
        <w:r>
          <w:rPr>
            <w:rStyle w:val="Hyperlink"/>
          </w:rPr>
          <w:t>City of Port Phillip - Freedom of Information</w:t>
        </w:r>
      </w:hyperlink>
      <w:r>
        <w:t xml:space="preserve"> </w:t>
      </w:r>
    </w:p>
    <w:p w14:paraId="7F2E8E7B" w14:textId="77777777" w:rsidR="006737FD" w:rsidRDefault="006737FD" w:rsidP="006737FD">
      <w:pPr>
        <w:pStyle w:val="COPPBODY"/>
      </w:pPr>
      <w:r>
        <w:t>Principal Officer: Peter Smith, CEO</w:t>
      </w:r>
    </w:p>
    <w:p w14:paraId="381CF108" w14:textId="77777777" w:rsidR="006737FD" w:rsidRDefault="006737FD" w:rsidP="006737FD">
      <w:pPr>
        <w:autoSpaceDE w:val="0"/>
        <w:autoSpaceDN w:val="0"/>
        <w:adjustRightInd w:val="0"/>
        <w:spacing w:after="0" w:line="240" w:lineRule="auto"/>
        <w:rPr>
          <w:rFonts w:ascii="Arial" w:hAnsi="Arial" w:cs="Arial"/>
          <w:sz w:val="24"/>
          <w:szCs w:val="24"/>
          <w:lang w:eastAsia="en-AU"/>
        </w:rPr>
      </w:pPr>
    </w:p>
    <w:p w14:paraId="49578C8F" w14:textId="77777777" w:rsidR="006737FD" w:rsidRDefault="006737FD" w:rsidP="006737FD">
      <w:pPr>
        <w:pStyle w:val="COPPSUBHEAD2"/>
      </w:pPr>
      <w:r>
        <w:t>Details of Freedom of Information (FOI) requests 2016/2017</w:t>
      </w:r>
    </w:p>
    <w:p w14:paraId="3EB81CD2" w14:textId="77777777" w:rsidR="006737FD" w:rsidRDefault="006737FD" w:rsidP="006737FD">
      <w:pPr>
        <w:pStyle w:val="COPPBODY"/>
      </w:pPr>
      <w:r>
        <w:t>Total number of FOI requests received</w:t>
      </w:r>
      <w:r>
        <w:tab/>
      </w:r>
      <w:r>
        <w:tab/>
      </w:r>
      <w:r>
        <w:tab/>
      </w:r>
      <w:r>
        <w:tab/>
      </w:r>
      <w:r>
        <w:tab/>
      </w:r>
      <w:r>
        <w:tab/>
        <w:t>62</w:t>
      </w:r>
    </w:p>
    <w:p w14:paraId="38367A15" w14:textId="77777777" w:rsidR="006737FD" w:rsidRDefault="006737FD" w:rsidP="006737FD">
      <w:pPr>
        <w:pStyle w:val="COPPBODY"/>
      </w:pPr>
      <w:r>
        <w:t xml:space="preserve">Total number of valid requests </w:t>
      </w:r>
      <w:r>
        <w:tab/>
      </w:r>
      <w:r>
        <w:tab/>
      </w:r>
      <w:r>
        <w:tab/>
      </w:r>
      <w:r>
        <w:tab/>
      </w:r>
      <w:r>
        <w:tab/>
      </w:r>
      <w:r>
        <w:tab/>
      </w:r>
      <w:r>
        <w:tab/>
        <w:t>47</w:t>
      </w:r>
      <w:r>
        <w:tab/>
        <w:t xml:space="preserve">   (incl. 4 requests received in the previous financial year still under consideration)</w:t>
      </w:r>
    </w:p>
    <w:p w14:paraId="1CF650A5" w14:textId="77777777" w:rsidR="006737FD" w:rsidRDefault="006737FD" w:rsidP="006737FD">
      <w:pPr>
        <w:pStyle w:val="COPPBODY"/>
      </w:pPr>
      <w:r>
        <w:t>Number of requests where access was granted in full</w:t>
      </w:r>
      <w:r>
        <w:tab/>
      </w:r>
      <w:r>
        <w:tab/>
      </w:r>
      <w:r>
        <w:tab/>
      </w:r>
      <w:r>
        <w:tab/>
        <w:t>2</w:t>
      </w:r>
    </w:p>
    <w:p w14:paraId="30809BB0" w14:textId="77777777" w:rsidR="006737FD" w:rsidRDefault="006737FD" w:rsidP="006737FD">
      <w:pPr>
        <w:pStyle w:val="COPPBODY"/>
      </w:pPr>
      <w:r>
        <w:t>Number of requests where access was granted in part</w:t>
      </w:r>
      <w:r>
        <w:tab/>
      </w:r>
      <w:r>
        <w:tab/>
      </w:r>
      <w:r>
        <w:tab/>
      </w:r>
      <w:r>
        <w:tab/>
        <w:t>35</w:t>
      </w:r>
    </w:p>
    <w:p w14:paraId="50E18F4B" w14:textId="77777777" w:rsidR="006737FD" w:rsidRDefault="006737FD" w:rsidP="006737FD">
      <w:pPr>
        <w:pStyle w:val="COPPBODY"/>
      </w:pPr>
      <w:r>
        <w:t>Number of requests where access was denied in full</w:t>
      </w:r>
      <w:r>
        <w:tab/>
      </w:r>
      <w:r>
        <w:tab/>
      </w:r>
      <w:r>
        <w:tab/>
      </w:r>
      <w:r>
        <w:tab/>
        <w:t>0</w:t>
      </w:r>
    </w:p>
    <w:p w14:paraId="784320B6" w14:textId="77777777" w:rsidR="006737FD" w:rsidRDefault="006737FD" w:rsidP="006737FD">
      <w:pPr>
        <w:pStyle w:val="COPPBODY"/>
      </w:pPr>
      <w:r>
        <w:t>Number of requests where no documentation was found</w:t>
      </w:r>
      <w:r>
        <w:tab/>
      </w:r>
      <w:r>
        <w:tab/>
      </w:r>
      <w:r>
        <w:tab/>
        <w:t>2</w:t>
      </w:r>
    </w:p>
    <w:p w14:paraId="424AD89C" w14:textId="77777777" w:rsidR="006737FD" w:rsidRDefault="006737FD" w:rsidP="006737FD">
      <w:pPr>
        <w:pStyle w:val="COPPBODY"/>
      </w:pPr>
      <w:r>
        <w:t>Number of requests not proceeded with</w:t>
      </w:r>
      <w:r>
        <w:tab/>
      </w:r>
      <w:r>
        <w:tab/>
      </w:r>
      <w:r>
        <w:tab/>
      </w:r>
      <w:r>
        <w:tab/>
      </w:r>
      <w:r>
        <w:tab/>
      </w:r>
      <w:r>
        <w:tab/>
        <w:t>0</w:t>
      </w:r>
    </w:p>
    <w:p w14:paraId="4C64A121" w14:textId="77777777" w:rsidR="006737FD" w:rsidRDefault="006737FD" w:rsidP="006737FD">
      <w:pPr>
        <w:pStyle w:val="COPPBODY"/>
      </w:pPr>
      <w:r>
        <w:t>Number of valid requests still under consideration at 30 June 2017</w:t>
      </w:r>
      <w:r>
        <w:tab/>
      </w:r>
      <w:r>
        <w:tab/>
        <w:t>8</w:t>
      </w:r>
    </w:p>
    <w:p w14:paraId="4B863B44" w14:textId="77777777" w:rsidR="006737FD" w:rsidRDefault="006737FD" w:rsidP="006737FD">
      <w:pPr>
        <w:pStyle w:val="COPPBODY"/>
        <w:spacing w:before="120" w:after="120"/>
      </w:pPr>
      <w:r>
        <w:t>Number of appeals lodged with the FOI Commissioner</w:t>
      </w:r>
      <w:r>
        <w:tab/>
      </w:r>
      <w:r>
        <w:tab/>
      </w:r>
      <w:r>
        <w:tab/>
        <w:t>3</w:t>
      </w:r>
    </w:p>
    <w:p w14:paraId="779C7618" w14:textId="77777777" w:rsidR="006737FD" w:rsidRDefault="006737FD" w:rsidP="006737FD">
      <w:pPr>
        <w:pStyle w:val="COPPBODY"/>
      </w:pPr>
      <w:r>
        <w:t>Total application fees collected</w:t>
      </w:r>
      <w:r>
        <w:tab/>
      </w:r>
      <w:r>
        <w:tab/>
      </w:r>
      <w:r>
        <w:tab/>
      </w:r>
      <w:r>
        <w:tab/>
      </w:r>
      <w:r>
        <w:tab/>
      </w:r>
      <w:r>
        <w:tab/>
      </w:r>
      <w:r>
        <w:tab/>
        <w:t>$920.70</w:t>
      </w:r>
    </w:p>
    <w:p w14:paraId="486B611E" w14:textId="77777777" w:rsidR="006737FD" w:rsidRDefault="006737FD" w:rsidP="006737FD">
      <w:pPr>
        <w:pStyle w:val="COPPBODY"/>
      </w:pPr>
      <w:r>
        <w:t>Total application fees waived</w:t>
      </w:r>
      <w:r>
        <w:tab/>
      </w:r>
      <w:r>
        <w:tab/>
      </w:r>
      <w:r>
        <w:tab/>
      </w:r>
      <w:r>
        <w:tab/>
      </w:r>
      <w:r>
        <w:tab/>
      </w:r>
      <w:r>
        <w:tab/>
      </w:r>
      <w:r>
        <w:tab/>
        <w:t>$139.50</w:t>
      </w:r>
    </w:p>
    <w:p w14:paraId="5A79930A" w14:textId="77777777" w:rsidR="006737FD" w:rsidRDefault="006737FD" w:rsidP="006737FD">
      <w:pPr>
        <w:pStyle w:val="COPPBODY"/>
      </w:pPr>
    </w:p>
    <w:p w14:paraId="050AC9FE" w14:textId="77777777" w:rsidR="006737FD" w:rsidRDefault="006737FD" w:rsidP="006737FD">
      <w:pPr>
        <w:pStyle w:val="COPPBODY"/>
      </w:pPr>
    </w:p>
    <w:p w14:paraId="09F3C335" w14:textId="77777777" w:rsidR="006737FD" w:rsidRDefault="006737FD" w:rsidP="006737FD">
      <w:pPr>
        <w:pStyle w:val="COPPSUBHEAD"/>
      </w:pPr>
      <w:r>
        <w:t xml:space="preserve">Protected Disclosure Act </w:t>
      </w:r>
    </w:p>
    <w:p w14:paraId="679488FD" w14:textId="77777777" w:rsidR="006737FD" w:rsidRDefault="006737FD" w:rsidP="006737FD">
      <w:pPr>
        <w:pStyle w:val="COPPBODY"/>
        <w:spacing w:after="0" w:line="240" w:lineRule="auto"/>
      </w:pPr>
    </w:p>
    <w:p w14:paraId="48584FB7" w14:textId="77777777" w:rsidR="006737FD" w:rsidRDefault="006737FD" w:rsidP="006737FD">
      <w:pPr>
        <w:pStyle w:val="COPPBODY"/>
      </w:pPr>
      <w:r>
        <w:t xml:space="preserve">The </w:t>
      </w:r>
      <w:r>
        <w:rPr>
          <w:i/>
          <w:iCs/>
        </w:rPr>
        <w:t xml:space="preserve">Protected Disclosure Act 2012 </w:t>
      </w:r>
      <w:r>
        <w:t>aims to ensure openness and accountability in government by encouraging people to disclose improper conduct within the public sector and protecting them when they do.</w:t>
      </w:r>
    </w:p>
    <w:p w14:paraId="7EF6F858" w14:textId="77777777" w:rsidR="006737FD" w:rsidRDefault="006737FD" w:rsidP="006737FD">
      <w:pPr>
        <w:pStyle w:val="COPPBODY"/>
      </w:pPr>
      <w:r>
        <w:lastRenderedPageBreak/>
        <w:t xml:space="preserve">The City of Port Phillip is committed to the aims and objectives of the </w:t>
      </w:r>
      <w:r>
        <w:rPr>
          <w:i/>
          <w:iCs/>
        </w:rPr>
        <w:t xml:space="preserve">Protected Disclosure Act 2012. </w:t>
      </w:r>
      <w:r>
        <w:t xml:space="preserve">It does not tolerate improper conduct by its employees, officers or members, nor the taking of reprisals against those who come forward to disclose such conduct. The City of Port Phillip will take all reasonable steps to protect people who make such disclosures from any detrimental action in reprisal for making the disclosure. </w:t>
      </w:r>
    </w:p>
    <w:p w14:paraId="63A23224" w14:textId="77777777" w:rsidR="006737FD" w:rsidRDefault="006737FD" w:rsidP="006737FD">
      <w:pPr>
        <w:pStyle w:val="COPPBODY"/>
      </w:pPr>
      <w:r>
        <w:t xml:space="preserve">More information on Protected Disclosures, including procedures for making a disclosure under the Act, is available on our </w:t>
      </w:r>
      <w:hyperlink r:id="rId45" w:history="1">
        <w:r>
          <w:rPr>
            <w:rStyle w:val="Hyperlink"/>
          </w:rPr>
          <w:t>website</w:t>
        </w:r>
      </w:hyperlink>
      <w:r>
        <w:t>.</w:t>
      </w:r>
    </w:p>
    <w:p w14:paraId="606A77C0" w14:textId="77777777" w:rsidR="006737FD" w:rsidRDefault="006737FD" w:rsidP="006737FD">
      <w:pPr>
        <w:pStyle w:val="COPPBODY"/>
      </w:pPr>
      <w:r>
        <w:t>There were no disclosures notified to the Independent Broad-based Anti-corruption Commission under section 21(2) of the Act during the 2016/17 financial year.</w:t>
      </w:r>
    </w:p>
    <w:p w14:paraId="6F80F76F" w14:textId="77777777" w:rsidR="006737FD" w:rsidRDefault="006737FD" w:rsidP="006737FD">
      <w:pPr>
        <w:pStyle w:val="COPPSUBHEAD"/>
      </w:pPr>
    </w:p>
    <w:p w14:paraId="41A152BD" w14:textId="77777777" w:rsidR="006737FD" w:rsidRDefault="006737FD" w:rsidP="006737FD">
      <w:pPr>
        <w:pStyle w:val="COPPSUBHEAD"/>
      </w:pPr>
      <w:r>
        <w:t>Privacy and Data Protection Act</w:t>
      </w:r>
    </w:p>
    <w:p w14:paraId="64EFE869" w14:textId="77777777" w:rsidR="006737FD" w:rsidRDefault="006737FD" w:rsidP="006737FD">
      <w:pPr>
        <w:pStyle w:val="COPPBODY"/>
      </w:pPr>
      <w:r>
        <w:t xml:space="preserve">The City of Port Phillip is committed to full compliance with our obligations under the </w:t>
      </w:r>
      <w:r>
        <w:rPr>
          <w:i/>
          <w:iCs/>
        </w:rPr>
        <w:t>Privacy and Data Protection Act 2014</w:t>
      </w:r>
      <w:r>
        <w:t xml:space="preserve">. </w:t>
      </w:r>
    </w:p>
    <w:p w14:paraId="62B3F67C" w14:textId="77777777" w:rsidR="006737FD" w:rsidRDefault="006737FD" w:rsidP="006737FD">
      <w:pPr>
        <w:pStyle w:val="COPPBODY"/>
      </w:pPr>
      <w:r>
        <w:t xml:space="preserve">Our Information Privacy Policy (including Guidelines and Procedures) is available at Council offices and on our </w:t>
      </w:r>
      <w:hyperlink r:id="rId46" w:history="1">
        <w:r>
          <w:rPr>
            <w:rStyle w:val="Hyperlink"/>
          </w:rPr>
          <w:t>website</w:t>
        </w:r>
      </w:hyperlink>
      <w:r>
        <w:t>.</w:t>
      </w:r>
    </w:p>
    <w:p w14:paraId="2D03D3EE" w14:textId="77777777" w:rsidR="006737FD" w:rsidRDefault="006737FD" w:rsidP="006737FD">
      <w:pPr>
        <w:pStyle w:val="COPPBODY"/>
      </w:pPr>
      <w:r>
        <w:t xml:space="preserve">The objective of the policy is to ensure the responsible collection and handling of individuals’ personal and health information. The policy explains the ten Information Privacy Principles, and how Council goes about adhering to these principles. </w:t>
      </w:r>
    </w:p>
    <w:p w14:paraId="06E625FC" w14:textId="77777777" w:rsidR="006737FD" w:rsidRDefault="006737FD" w:rsidP="006737FD">
      <w:pPr>
        <w:pStyle w:val="COPPSUBHEAD"/>
      </w:pPr>
      <w:r>
        <w:t>Contracts</w:t>
      </w:r>
    </w:p>
    <w:p w14:paraId="464BE3D4" w14:textId="77777777" w:rsidR="006737FD" w:rsidRDefault="006737FD" w:rsidP="006737FD">
      <w:pPr>
        <w:pStyle w:val="COPPBODY"/>
      </w:pPr>
      <w:r>
        <w:t xml:space="preserve">During the year Council had one instance whereby it engaged a contractor with the cumulative value in excess of $150,000 including GST without first conducting a competitive tendering process. Between September 2015 and January 2017, Council’s planning department utilised the services of a contractor whose contract with Council had expired. During this time, expenditure exceeded $150,000, which is above the threshold set out in section 186 of the </w:t>
      </w:r>
      <w:r>
        <w:rPr>
          <w:i/>
        </w:rPr>
        <w:t>Local Government Act 1989</w:t>
      </w:r>
      <w:r>
        <w:t xml:space="preserve"> for requiring a competitive process. Council terminated the contract in January 2017. An investigation has determined that this is an isolated case, however to mitigate the risk of similar breaches occurring in the future Council is updating its procurement policy and staff training and has introduced a monthly report that ensures the executive team has oversight of any instances of expenditure approaching expenditure limits.</w:t>
      </w:r>
    </w:p>
    <w:p w14:paraId="68700717" w14:textId="77777777" w:rsidR="006737FD" w:rsidRDefault="006737FD" w:rsidP="006737FD">
      <w:pPr>
        <w:pStyle w:val="COPPSUBHEAD"/>
        <w:rPr>
          <w:rStyle w:val="COPPSUBHEADChar"/>
          <w:b/>
          <w:color w:val="auto"/>
          <w:sz w:val="24"/>
          <w:szCs w:val="22"/>
          <w:lang w:val="en-AU"/>
        </w:rPr>
      </w:pPr>
      <w:r>
        <w:rPr>
          <w:rStyle w:val="COPPSUBHEADChar"/>
          <w:color w:val="auto"/>
          <w:sz w:val="24"/>
          <w:szCs w:val="22"/>
          <w:lang w:val="en-AU"/>
        </w:rPr>
        <w:t>Domestic Animal Management Plan 2012-16</w:t>
      </w:r>
    </w:p>
    <w:p w14:paraId="2CCCFDB6" w14:textId="77777777" w:rsidR="006737FD" w:rsidRDefault="006737FD" w:rsidP="006737FD">
      <w:pPr>
        <w:suppressAutoHyphens/>
        <w:autoSpaceDE w:val="0"/>
        <w:autoSpaceDN w:val="0"/>
        <w:adjustRightInd w:val="0"/>
        <w:spacing w:after="113" w:line="288" w:lineRule="auto"/>
        <w:textAlignment w:val="center"/>
        <w:rPr>
          <w:color w:val="000000"/>
          <w:szCs w:val="24"/>
          <w:lang w:val="en-GB" w:eastAsia="en-AU"/>
        </w:rPr>
      </w:pPr>
      <w:r>
        <w:rPr>
          <w:rFonts w:ascii="Arial" w:hAnsi="Arial" w:cs="Arial"/>
          <w:color w:val="000000"/>
          <w:sz w:val="24"/>
          <w:szCs w:val="24"/>
          <w:lang w:val="en-GB" w:eastAsia="en-AU"/>
        </w:rPr>
        <w:t>Under the </w:t>
      </w:r>
      <w:r>
        <w:rPr>
          <w:rFonts w:ascii="Arial" w:hAnsi="Arial" w:cs="Arial"/>
          <w:i/>
          <w:color w:val="000000"/>
          <w:sz w:val="24"/>
          <w:szCs w:val="24"/>
          <w:lang w:val="en-GB" w:eastAsia="en-AU"/>
        </w:rPr>
        <w:t>Domestic Animals Act 1994</w:t>
      </w:r>
      <w:r>
        <w:rPr>
          <w:rFonts w:ascii="Arial" w:hAnsi="Arial" w:cs="Arial"/>
          <w:color w:val="000000"/>
          <w:sz w:val="24"/>
          <w:szCs w:val="24"/>
          <w:lang w:val="en-GB" w:eastAsia="en-AU"/>
        </w:rPr>
        <w:t>, Council is required to undertake a four year review of our Domestic Animal Management Plan. This review was originally scheduled for 2016, however the time frame was not aligned with Victorian State-wide Council elections and the timeframe for the submission from Council’s was moved to November 2017.</w:t>
      </w:r>
    </w:p>
    <w:p w14:paraId="4F2DE85D" w14:textId="77777777" w:rsidR="006737FD" w:rsidRDefault="006737FD" w:rsidP="006737FD">
      <w:pPr>
        <w:suppressAutoHyphens/>
        <w:autoSpaceDE w:val="0"/>
        <w:autoSpaceDN w:val="0"/>
        <w:adjustRightInd w:val="0"/>
        <w:spacing w:after="113" w:line="288" w:lineRule="auto"/>
        <w:textAlignment w:val="center"/>
        <w:rPr>
          <w:rFonts w:ascii="Arial" w:hAnsi="Arial" w:cs="Arial"/>
          <w:color w:val="000000"/>
          <w:sz w:val="24"/>
          <w:szCs w:val="24"/>
          <w:lang w:val="en-GB" w:eastAsia="en-AU"/>
        </w:rPr>
      </w:pPr>
      <w:r>
        <w:rPr>
          <w:rFonts w:ascii="Arial" w:hAnsi="Arial" w:cs="Arial"/>
          <w:color w:val="000000"/>
          <w:sz w:val="24"/>
          <w:szCs w:val="24"/>
          <w:lang w:val="en-GB" w:eastAsia="en-AU"/>
        </w:rPr>
        <w:lastRenderedPageBreak/>
        <w:t>Implementation and outcomes of the 2012-2016 current plan have been achieved, and during the year we:</w:t>
      </w:r>
    </w:p>
    <w:p w14:paraId="2F3808EF" w14:textId="77777777" w:rsidR="006737FD" w:rsidRDefault="006737FD" w:rsidP="006737FD">
      <w:pPr>
        <w:numPr>
          <w:ilvl w:val="0"/>
          <w:numId w:val="64"/>
        </w:numPr>
        <w:suppressAutoHyphens/>
        <w:autoSpaceDE w:val="0"/>
        <w:autoSpaceDN w:val="0"/>
        <w:adjustRightInd w:val="0"/>
        <w:spacing w:after="113" w:line="288" w:lineRule="auto"/>
        <w:textAlignment w:val="center"/>
        <w:rPr>
          <w:rFonts w:ascii="Arial" w:hAnsi="Arial" w:cs="Arial"/>
          <w:color w:val="000000"/>
          <w:sz w:val="24"/>
          <w:szCs w:val="24"/>
          <w:lang w:val="en-GB" w:eastAsia="en-AU"/>
        </w:rPr>
      </w:pPr>
      <w:r>
        <w:rPr>
          <w:rFonts w:ascii="Arial" w:hAnsi="Arial" w:cs="Arial"/>
          <w:color w:val="000000"/>
          <w:sz w:val="24"/>
          <w:szCs w:val="24"/>
          <w:lang w:val="en-GB" w:eastAsia="en-AU"/>
        </w:rPr>
        <w:t xml:space="preserve">conducted foreshore patrols along all beaches during the summer months and engaged with over 500 dog owners promoting compliance with provisions of the </w:t>
      </w:r>
      <w:r>
        <w:rPr>
          <w:rFonts w:ascii="Arial" w:hAnsi="Arial" w:cs="Arial"/>
          <w:i/>
          <w:color w:val="000000"/>
          <w:sz w:val="24"/>
          <w:szCs w:val="24"/>
          <w:lang w:val="en-GB" w:eastAsia="en-AU"/>
        </w:rPr>
        <w:t>Domestic Animals Act 1994</w:t>
      </w:r>
    </w:p>
    <w:p w14:paraId="13BB87CD" w14:textId="77777777" w:rsidR="006737FD" w:rsidRDefault="006737FD" w:rsidP="006737FD">
      <w:pPr>
        <w:numPr>
          <w:ilvl w:val="0"/>
          <w:numId w:val="64"/>
        </w:numPr>
        <w:suppressAutoHyphens/>
        <w:autoSpaceDE w:val="0"/>
        <w:autoSpaceDN w:val="0"/>
        <w:adjustRightInd w:val="0"/>
        <w:spacing w:after="113" w:line="288" w:lineRule="auto"/>
        <w:textAlignment w:val="center"/>
        <w:rPr>
          <w:rFonts w:ascii="Arial" w:hAnsi="Arial" w:cs="Arial"/>
          <w:color w:val="000000"/>
          <w:sz w:val="24"/>
          <w:szCs w:val="24"/>
          <w:lang w:val="en-GB" w:eastAsia="en-AU"/>
        </w:rPr>
      </w:pPr>
      <w:r>
        <w:rPr>
          <w:rFonts w:ascii="Arial" w:hAnsi="Arial" w:cs="Arial"/>
          <w:color w:val="000000"/>
          <w:sz w:val="24"/>
          <w:szCs w:val="24"/>
          <w:lang w:val="en-GB" w:eastAsia="en-AU"/>
        </w:rPr>
        <w:t>improved overall pet registration campaigns and programs, resulting in an increase in the number of animals registered</w:t>
      </w:r>
    </w:p>
    <w:p w14:paraId="1C55882F" w14:textId="77777777" w:rsidR="006737FD" w:rsidRDefault="006737FD" w:rsidP="006737FD">
      <w:pPr>
        <w:numPr>
          <w:ilvl w:val="0"/>
          <w:numId w:val="64"/>
        </w:numPr>
        <w:suppressAutoHyphens/>
        <w:autoSpaceDE w:val="0"/>
        <w:autoSpaceDN w:val="0"/>
        <w:adjustRightInd w:val="0"/>
        <w:spacing w:after="113" w:line="288" w:lineRule="auto"/>
        <w:textAlignment w:val="center"/>
        <w:rPr>
          <w:rFonts w:ascii="Arial" w:hAnsi="Arial" w:cs="Arial"/>
          <w:color w:val="000000"/>
          <w:sz w:val="24"/>
          <w:szCs w:val="24"/>
          <w:lang w:val="en-GB" w:eastAsia="en-AU"/>
        </w:rPr>
      </w:pPr>
      <w:r>
        <w:rPr>
          <w:rFonts w:ascii="Arial" w:hAnsi="Arial" w:cs="Arial"/>
          <w:color w:val="000000"/>
          <w:sz w:val="24"/>
          <w:szCs w:val="24"/>
          <w:lang w:val="en-GB" w:eastAsia="en-AU"/>
        </w:rPr>
        <w:t>introduced a seamless on-line dog registration processes to make it easier to register pets</w:t>
      </w:r>
    </w:p>
    <w:p w14:paraId="18563C35" w14:textId="77777777" w:rsidR="006737FD" w:rsidRDefault="006737FD" w:rsidP="006737FD">
      <w:pPr>
        <w:numPr>
          <w:ilvl w:val="0"/>
          <w:numId w:val="64"/>
        </w:numPr>
        <w:suppressAutoHyphens/>
        <w:autoSpaceDE w:val="0"/>
        <w:autoSpaceDN w:val="0"/>
        <w:adjustRightInd w:val="0"/>
        <w:spacing w:after="113" w:line="288" w:lineRule="auto"/>
        <w:textAlignment w:val="center"/>
        <w:rPr>
          <w:rFonts w:ascii="Arial" w:hAnsi="Arial" w:cs="Arial"/>
          <w:color w:val="000000"/>
          <w:sz w:val="24"/>
          <w:szCs w:val="24"/>
          <w:lang w:val="en-GB" w:eastAsia="en-AU"/>
        </w:rPr>
      </w:pPr>
      <w:r>
        <w:rPr>
          <w:rFonts w:ascii="Arial" w:hAnsi="Arial" w:cs="Arial"/>
          <w:color w:val="000000"/>
          <w:sz w:val="24"/>
          <w:szCs w:val="24"/>
          <w:lang w:val="en-GB" w:eastAsia="en-AU"/>
        </w:rPr>
        <w:t xml:space="preserve">conducted targeted education programs in hotspot areas throughout our City, which resulted in positive behaviour change for non-compliant dog owners and improved their understanding of their obligations under the </w:t>
      </w:r>
      <w:r>
        <w:rPr>
          <w:rFonts w:ascii="Arial" w:hAnsi="Arial" w:cs="Arial"/>
          <w:i/>
          <w:color w:val="000000"/>
          <w:sz w:val="24"/>
          <w:szCs w:val="24"/>
          <w:lang w:val="en-GB" w:eastAsia="en-AU"/>
        </w:rPr>
        <w:t>Domestic Animals Act 1994.</w:t>
      </w:r>
    </w:p>
    <w:p w14:paraId="3F507B85" w14:textId="77777777" w:rsidR="006737FD" w:rsidRDefault="006737FD" w:rsidP="006737FD">
      <w:pPr>
        <w:suppressAutoHyphens/>
        <w:autoSpaceDE w:val="0"/>
        <w:autoSpaceDN w:val="0"/>
        <w:adjustRightInd w:val="0"/>
        <w:spacing w:after="113" w:line="288" w:lineRule="auto"/>
        <w:textAlignment w:val="center"/>
        <w:rPr>
          <w:rFonts w:ascii="Arial" w:hAnsi="Arial" w:cs="Arial"/>
          <w:color w:val="000000"/>
          <w:sz w:val="24"/>
          <w:szCs w:val="24"/>
          <w:lang w:val="en-GB" w:eastAsia="en-AU"/>
        </w:rPr>
      </w:pPr>
      <w:r>
        <w:rPr>
          <w:rFonts w:ascii="Arial" w:hAnsi="Arial" w:cs="Arial"/>
          <w:color w:val="000000"/>
          <w:sz w:val="24"/>
          <w:szCs w:val="24"/>
          <w:lang w:val="en-GB" w:eastAsia="en-AU"/>
        </w:rPr>
        <w:t>Our focus next year will be:</w:t>
      </w:r>
    </w:p>
    <w:p w14:paraId="0D9F74FC" w14:textId="77777777" w:rsidR="006737FD" w:rsidRDefault="006737FD" w:rsidP="006737FD">
      <w:pPr>
        <w:pStyle w:val="Heading3"/>
        <w:numPr>
          <w:ilvl w:val="0"/>
          <w:numId w:val="65"/>
        </w:numPr>
        <w:rPr>
          <w:rFonts w:ascii="Arial" w:eastAsia="Calibri" w:hAnsi="Arial" w:cs="Arial"/>
          <w:b w:val="0"/>
          <w:bCs w:val="0"/>
          <w:color w:val="000000"/>
          <w:szCs w:val="24"/>
          <w:lang w:val="en-GB" w:eastAsia="en-AU"/>
        </w:rPr>
      </w:pPr>
      <w:r>
        <w:rPr>
          <w:rFonts w:ascii="Arial" w:eastAsia="Calibri" w:hAnsi="Arial" w:cs="Arial"/>
          <w:b w:val="0"/>
          <w:bCs w:val="0"/>
          <w:color w:val="000000"/>
          <w:szCs w:val="24"/>
          <w:lang w:val="en-GB" w:eastAsia="en-AU"/>
        </w:rPr>
        <w:t>development and public consultation on the Domestic Animal Management Plan 2017-21</w:t>
      </w:r>
    </w:p>
    <w:p w14:paraId="3957AEF4" w14:textId="77777777" w:rsidR="006737FD" w:rsidRDefault="006737FD" w:rsidP="006737FD">
      <w:pPr>
        <w:pStyle w:val="Heading3"/>
        <w:numPr>
          <w:ilvl w:val="0"/>
          <w:numId w:val="65"/>
        </w:numPr>
        <w:rPr>
          <w:rFonts w:ascii="Arial" w:eastAsia="Calibri" w:hAnsi="Arial" w:cs="Arial"/>
          <w:b w:val="0"/>
          <w:bCs w:val="0"/>
          <w:color w:val="000000"/>
          <w:szCs w:val="24"/>
          <w:lang w:val="en-GB" w:eastAsia="en-AU"/>
        </w:rPr>
      </w:pPr>
      <w:r>
        <w:rPr>
          <w:rFonts w:ascii="Arial" w:eastAsia="Calibri" w:hAnsi="Arial" w:cs="Arial"/>
          <w:b w:val="0"/>
          <w:bCs w:val="0"/>
          <w:color w:val="000000"/>
          <w:szCs w:val="24"/>
          <w:lang w:val="en-GB" w:eastAsia="en-AU"/>
        </w:rPr>
        <w:t>a city wide audit of all pet registrations</w:t>
      </w:r>
    </w:p>
    <w:p w14:paraId="73DFA473" w14:textId="77777777" w:rsidR="006737FD" w:rsidRDefault="006737FD" w:rsidP="006737FD">
      <w:pPr>
        <w:pStyle w:val="Heading3"/>
        <w:numPr>
          <w:ilvl w:val="0"/>
          <w:numId w:val="65"/>
        </w:numPr>
        <w:rPr>
          <w:rFonts w:ascii="Arial" w:eastAsia="Calibri" w:hAnsi="Arial" w:cs="Arial"/>
          <w:b w:val="0"/>
          <w:bCs w:val="0"/>
          <w:color w:val="000000"/>
          <w:szCs w:val="24"/>
          <w:lang w:val="en-GB" w:eastAsia="en-AU"/>
        </w:rPr>
      </w:pPr>
      <w:r>
        <w:rPr>
          <w:rFonts w:ascii="Arial" w:eastAsia="Calibri" w:hAnsi="Arial" w:cs="Arial"/>
          <w:b w:val="0"/>
          <w:bCs w:val="0"/>
          <w:color w:val="000000"/>
          <w:szCs w:val="24"/>
          <w:lang w:val="en-GB" w:eastAsia="en-AU"/>
        </w:rPr>
        <w:t>education programs that address ongoing behavioural issues impacting on animals and introduce strategies to reduce the risk of dog attacks</w:t>
      </w:r>
    </w:p>
    <w:p w14:paraId="65B4B980" w14:textId="77777777" w:rsidR="006737FD" w:rsidRDefault="006737FD" w:rsidP="006737FD">
      <w:pPr>
        <w:pStyle w:val="Heading3"/>
        <w:numPr>
          <w:ilvl w:val="0"/>
          <w:numId w:val="65"/>
        </w:numPr>
        <w:rPr>
          <w:rFonts w:ascii="Arial" w:eastAsia="Calibri" w:hAnsi="Arial" w:cs="Arial"/>
          <w:b w:val="0"/>
          <w:bCs w:val="0"/>
          <w:color w:val="000000"/>
          <w:szCs w:val="24"/>
          <w:lang w:val="en-GB" w:eastAsia="en-AU"/>
        </w:rPr>
      </w:pPr>
      <w:r>
        <w:rPr>
          <w:rFonts w:ascii="Arial" w:eastAsia="Calibri" w:hAnsi="Arial" w:cs="Arial"/>
          <w:b w:val="0"/>
          <w:bCs w:val="0"/>
          <w:color w:val="000000"/>
          <w:szCs w:val="24"/>
          <w:lang w:val="en-GB" w:eastAsia="en-AU"/>
        </w:rPr>
        <w:t>increasing roving patrols in all areas to ensure stricter compliance throughout the City parklands, public places and foreshore areas</w:t>
      </w:r>
    </w:p>
    <w:p w14:paraId="613D48BA" w14:textId="77777777" w:rsidR="006737FD" w:rsidRDefault="006737FD" w:rsidP="006737FD">
      <w:pPr>
        <w:pStyle w:val="Heading3"/>
        <w:numPr>
          <w:ilvl w:val="0"/>
          <w:numId w:val="65"/>
        </w:numPr>
        <w:rPr>
          <w:rFonts w:ascii="Arial" w:eastAsia="Calibri" w:hAnsi="Arial" w:cs="Arial"/>
          <w:b w:val="0"/>
          <w:bCs w:val="0"/>
          <w:color w:val="000000"/>
          <w:szCs w:val="24"/>
          <w:lang w:val="en-GB" w:eastAsia="en-AU"/>
        </w:rPr>
      </w:pPr>
      <w:r>
        <w:rPr>
          <w:rFonts w:ascii="Arial" w:eastAsia="Calibri" w:hAnsi="Arial" w:cs="Arial"/>
          <w:b w:val="0"/>
          <w:bCs w:val="0"/>
          <w:color w:val="000000"/>
          <w:szCs w:val="24"/>
          <w:lang w:val="en-GB" w:eastAsia="en-AU"/>
        </w:rPr>
        <w:t>improving signage relating to off leash areas</w:t>
      </w:r>
    </w:p>
    <w:p w14:paraId="071BF0A0" w14:textId="77777777" w:rsidR="006737FD" w:rsidRDefault="006737FD" w:rsidP="006737FD">
      <w:pPr>
        <w:pStyle w:val="Heading3"/>
        <w:numPr>
          <w:ilvl w:val="0"/>
          <w:numId w:val="65"/>
        </w:numPr>
        <w:rPr>
          <w:rFonts w:ascii="Arial" w:eastAsia="Calibri" w:hAnsi="Arial" w:cs="Arial"/>
          <w:b w:val="0"/>
          <w:bCs w:val="0"/>
          <w:color w:val="000000"/>
          <w:szCs w:val="24"/>
          <w:lang w:val="en-GB" w:eastAsia="en-AU"/>
        </w:rPr>
      </w:pPr>
      <w:r>
        <w:rPr>
          <w:rFonts w:ascii="Arial" w:eastAsia="Calibri" w:hAnsi="Arial" w:cs="Arial"/>
          <w:b w:val="0"/>
          <w:bCs w:val="0"/>
          <w:color w:val="000000"/>
          <w:szCs w:val="24"/>
          <w:lang w:val="en-GB" w:eastAsia="en-AU"/>
        </w:rPr>
        <w:t>examining opportunities for multipoint locations where cats and dogs can be easily registered</w:t>
      </w:r>
    </w:p>
    <w:p w14:paraId="55EAD090" w14:textId="77777777" w:rsidR="006737FD" w:rsidRDefault="006737FD" w:rsidP="006737FD">
      <w:pPr>
        <w:pStyle w:val="Heading3"/>
        <w:numPr>
          <w:ilvl w:val="0"/>
          <w:numId w:val="65"/>
        </w:numPr>
        <w:rPr>
          <w:rFonts w:ascii="Arial" w:eastAsia="Calibri" w:hAnsi="Arial" w:cs="Arial"/>
          <w:b w:val="0"/>
          <w:bCs w:val="0"/>
          <w:color w:val="000000"/>
          <w:szCs w:val="24"/>
          <w:lang w:val="en-GB" w:eastAsia="en-AU"/>
        </w:rPr>
      </w:pPr>
      <w:r>
        <w:rPr>
          <w:rFonts w:ascii="Arial" w:eastAsia="Calibri" w:hAnsi="Arial" w:cs="Arial"/>
          <w:b w:val="0"/>
          <w:bCs w:val="0"/>
          <w:color w:val="000000"/>
          <w:szCs w:val="24"/>
          <w:lang w:val="en-GB" w:eastAsia="en-AU"/>
        </w:rPr>
        <w:t>introducing electronic notification (SMS system) of important messages for owners of cats and dogs.</w:t>
      </w:r>
    </w:p>
    <w:p w14:paraId="2C50051F" w14:textId="77777777" w:rsidR="006737FD" w:rsidRDefault="006737FD" w:rsidP="006737FD">
      <w:pPr>
        <w:pStyle w:val="Heading3"/>
        <w:ind w:left="720"/>
        <w:rPr>
          <w:rFonts w:ascii="Arial" w:eastAsia="Calibri" w:hAnsi="Arial" w:cs="Arial"/>
          <w:b w:val="0"/>
          <w:bCs w:val="0"/>
          <w:color w:val="000000"/>
          <w:szCs w:val="24"/>
          <w:lang w:val="en-GB" w:eastAsia="en-AU"/>
        </w:rPr>
      </w:pPr>
    </w:p>
    <w:p w14:paraId="14E143D1" w14:textId="77777777" w:rsidR="006737FD" w:rsidRDefault="006737FD" w:rsidP="006737FD">
      <w:pPr>
        <w:pStyle w:val="COPPSUBHEAD"/>
        <w:rPr>
          <w:bCs/>
          <w:szCs w:val="24"/>
        </w:rPr>
      </w:pPr>
      <w:r>
        <w:t>Carers Recognition Act</w:t>
      </w:r>
    </w:p>
    <w:p w14:paraId="20F35C54" w14:textId="77777777" w:rsidR="006737FD" w:rsidRDefault="006737FD" w:rsidP="006737FD">
      <w:pPr>
        <w:autoSpaceDE w:val="0"/>
        <w:autoSpaceDN w:val="0"/>
        <w:adjustRightInd w:val="0"/>
        <w:spacing w:after="0" w:line="240" w:lineRule="auto"/>
        <w:rPr>
          <w:rFonts w:ascii="Arial" w:hAnsi="Arial" w:cs="Arial"/>
        </w:rPr>
      </w:pPr>
    </w:p>
    <w:p w14:paraId="3329CD38" w14:textId="77777777" w:rsidR="006737FD" w:rsidRDefault="006737FD" w:rsidP="006737FD">
      <w:pPr>
        <w:pStyle w:val="COPPBODY"/>
      </w:pPr>
      <w:r>
        <w:t>The City of Port Phillip acknowledges the important contribution of carers in supporting older people and people with a disability to maintain independence and remain living in their local communities.</w:t>
      </w:r>
    </w:p>
    <w:p w14:paraId="65B2BADA" w14:textId="77777777" w:rsidR="006737FD" w:rsidRDefault="006737FD" w:rsidP="006737FD">
      <w:pPr>
        <w:pStyle w:val="COPPBODY"/>
      </w:pPr>
      <w:r>
        <w:t xml:space="preserve">In 2016/17 Council did a number of activities that align with the </w:t>
      </w:r>
      <w:r>
        <w:rPr>
          <w:i/>
        </w:rPr>
        <w:t>Carers Recognition Act 2012</w:t>
      </w:r>
      <w:r>
        <w:t xml:space="preserve">. </w:t>
      </w:r>
    </w:p>
    <w:p w14:paraId="14B73169" w14:textId="77777777" w:rsidR="006737FD" w:rsidRDefault="006737FD" w:rsidP="006737FD">
      <w:pPr>
        <w:pStyle w:val="COPPBODY"/>
      </w:pPr>
      <w:r>
        <w:t>A selection of our activities are outlined below:</w:t>
      </w:r>
    </w:p>
    <w:p w14:paraId="52EF586B" w14:textId="77777777" w:rsidR="006737FD" w:rsidRDefault="006737FD" w:rsidP="006737FD">
      <w:pPr>
        <w:pStyle w:val="COPPBODY"/>
        <w:numPr>
          <w:ilvl w:val="0"/>
          <w:numId w:val="66"/>
        </w:numPr>
        <w:textAlignment w:val="auto"/>
      </w:pPr>
      <w:r>
        <w:t xml:space="preserve">The Commonwealth Home Support Program delivered 783.5 respite hours for recipients aged 65 years and over or 50 years and over for people from </w:t>
      </w:r>
      <w:r>
        <w:lastRenderedPageBreak/>
        <w:t>Aboriginal and Torres Strait Islander (ATSI) background. This enabled their carers to have respite from their caring role.</w:t>
      </w:r>
    </w:p>
    <w:p w14:paraId="431FE174" w14:textId="77777777" w:rsidR="006737FD" w:rsidRDefault="006737FD" w:rsidP="006737FD">
      <w:pPr>
        <w:pStyle w:val="COPPBODY"/>
        <w:numPr>
          <w:ilvl w:val="0"/>
          <w:numId w:val="66"/>
        </w:numPr>
        <w:textAlignment w:val="auto"/>
      </w:pPr>
      <w:r>
        <w:t>The Home and Community Care program delivered 5,594.5 respite hours for recipients under the age of 65 years or under 50 years for recipients of ATSI background. This enabled their carers to have respite from their caring role.</w:t>
      </w:r>
    </w:p>
    <w:p w14:paraId="3918FE27" w14:textId="77777777" w:rsidR="006737FD" w:rsidRDefault="006737FD" w:rsidP="006737FD">
      <w:pPr>
        <w:pStyle w:val="COPPBODY"/>
        <w:numPr>
          <w:ilvl w:val="0"/>
          <w:numId w:val="66"/>
        </w:numPr>
        <w:textAlignment w:val="auto"/>
      </w:pPr>
      <w:r>
        <w:t xml:space="preserve">The Social Inclusion service ran a Carers Outings Group for people caring for loved ones. Ten sessions were conducted benefiting eight carers and delivering 78 hours of respite. The program provided an opportunity for carers to share information and meet with other people in carer roles. </w:t>
      </w:r>
    </w:p>
    <w:p w14:paraId="0EDADDEF" w14:textId="77777777" w:rsidR="006737FD" w:rsidRDefault="006737FD" w:rsidP="006737FD">
      <w:pPr>
        <w:pStyle w:val="COPPBODY"/>
        <w:numPr>
          <w:ilvl w:val="0"/>
          <w:numId w:val="66"/>
        </w:numPr>
        <w:textAlignment w:val="auto"/>
      </w:pPr>
      <w:r>
        <w:t xml:space="preserve">The Social Inclusion service also provided a weekly social support program, ‘Tuesday Activity Group’, for recipients with dementia. The program delivered 1,422 respite hours for 11 carers. </w:t>
      </w:r>
    </w:p>
    <w:p w14:paraId="7D80E366" w14:textId="77777777" w:rsidR="006737FD" w:rsidRDefault="006737FD" w:rsidP="006737FD">
      <w:pPr>
        <w:pStyle w:val="COPPBODY"/>
        <w:numPr>
          <w:ilvl w:val="0"/>
          <w:numId w:val="66"/>
        </w:numPr>
        <w:textAlignment w:val="auto"/>
      </w:pPr>
      <w:r>
        <w:t>The Joint Councils Access for All Abilities (JCAAA) service provided 9765 hours of respite care for carers of people with disability. Activities included arts, sport, recreation and school holiday programs.</w:t>
      </w:r>
    </w:p>
    <w:p w14:paraId="54A0CE7E" w14:textId="77777777" w:rsidR="006737FD" w:rsidRDefault="006737FD" w:rsidP="006737FD">
      <w:pPr>
        <w:pStyle w:val="COPPBODY"/>
        <w:numPr>
          <w:ilvl w:val="0"/>
          <w:numId w:val="66"/>
        </w:numPr>
        <w:textAlignment w:val="auto"/>
      </w:pPr>
      <w:r>
        <w:t>Council officers maintained relationships with regional respite services through participating in the Respite South Network facilitated by Alfred Care Services. The network enables Council to keep up to date with current trends and gain knowledge to help plan respite options available to carers.</w:t>
      </w:r>
    </w:p>
    <w:p w14:paraId="381E9D27" w14:textId="77777777" w:rsidR="006737FD" w:rsidRDefault="006737FD" w:rsidP="006737FD">
      <w:pPr>
        <w:autoSpaceDE w:val="0"/>
        <w:autoSpaceDN w:val="0"/>
        <w:adjustRightInd w:val="0"/>
        <w:spacing w:after="0" w:line="240" w:lineRule="auto"/>
        <w:rPr>
          <w:rFonts w:ascii="Arial" w:hAnsi="Arial" w:cs="Arial"/>
          <w:b/>
          <w:sz w:val="26"/>
          <w:szCs w:val="26"/>
        </w:rPr>
      </w:pPr>
    </w:p>
    <w:p w14:paraId="097FB1CB" w14:textId="77777777" w:rsidR="006737FD" w:rsidRDefault="006737FD" w:rsidP="006737FD">
      <w:pPr>
        <w:pStyle w:val="COPPSUBHEAD"/>
      </w:pPr>
      <w:r>
        <w:t>Disability Act</w:t>
      </w:r>
    </w:p>
    <w:p w14:paraId="02D47D4F" w14:textId="77777777" w:rsidR="006737FD" w:rsidRDefault="006737FD" w:rsidP="006737FD">
      <w:pPr>
        <w:autoSpaceDE w:val="0"/>
        <w:autoSpaceDN w:val="0"/>
        <w:adjustRightInd w:val="0"/>
        <w:spacing w:after="0" w:line="240" w:lineRule="auto"/>
        <w:rPr>
          <w:rFonts w:ascii="Arial" w:hAnsi="Arial" w:cs="Arial"/>
          <w:b/>
          <w:sz w:val="26"/>
          <w:szCs w:val="26"/>
        </w:rPr>
      </w:pPr>
    </w:p>
    <w:p w14:paraId="2CD7FAE5" w14:textId="77777777" w:rsidR="006737FD" w:rsidRDefault="006737FD" w:rsidP="006737FD">
      <w:pPr>
        <w:rPr>
          <w:rFonts w:ascii="Arial" w:hAnsi="Arial" w:cs="Arial"/>
          <w:color w:val="000000"/>
          <w:sz w:val="24"/>
          <w:szCs w:val="24"/>
          <w:lang w:val="en-GB" w:eastAsia="en-AU"/>
        </w:rPr>
      </w:pPr>
      <w:r>
        <w:rPr>
          <w:rFonts w:ascii="Arial" w:hAnsi="Arial" w:cs="Arial"/>
          <w:color w:val="000000"/>
          <w:sz w:val="24"/>
          <w:szCs w:val="24"/>
          <w:lang w:val="en-GB" w:eastAsia="en-AU"/>
        </w:rPr>
        <w:t xml:space="preserve">The City of Port Phillip strives to deliver equity of access for all in accordance with the Commonwealth Disability Discrimination Act 1992 (DDA) and the Victorian Disability Act 2006. </w:t>
      </w:r>
    </w:p>
    <w:p w14:paraId="74C0E9B3" w14:textId="77777777" w:rsidR="006737FD" w:rsidRDefault="006737FD" w:rsidP="006737FD">
      <w:pPr>
        <w:rPr>
          <w:rFonts w:ascii="Arial" w:hAnsi="Arial" w:cs="Arial"/>
          <w:color w:val="000000"/>
          <w:sz w:val="24"/>
          <w:szCs w:val="24"/>
          <w:lang w:val="en-GB" w:eastAsia="en-AU"/>
        </w:rPr>
      </w:pPr>
      <w:r>
        <w:rPr>
          <w:rFonts w:ascii="Arial" w:hAnsi="Arial" w:cs="Arial"/>
          <w:color w:val="000000"/>
          <w:sz w:val="24"/>
          <w:szCs w:val="24"/>
          <w:lang w:val="en-GB" w:eastAsia="en-AU"/>
        </w:rPr>
        <w:t>The City of Port Phillip Access Plan 2013-2018 aims to ensure our City is a welcoming and safe place for all, where people with disability can take part in community life without barriers.</w:t>
      </w:r>
    </w:p>
    <w:p w14:paraId="27D265F3" w14:textId="77777777" w:rsidR="006737FD" w:rsidRDefault="006737FD" w:rsidP="006737FD">
      <w:pPr>
        <w:rPr>
          <w:rFonts w:ascii="Arial" w:hAnsi="Arial" w:cs="Arial"/>
          <w:color w:val="000000"/>
          <w:sz w:val="24"/>
          <w:szCs w:val="24"/>
          <w:lang w:val="en-GB" w:eastAsia="en-AU"/>
        </w:rPr>
      </w:pPr>
      <w:r>
        <w:rPr>
          <w:rFonts w:ascii="Arial" w:hAnsi="Arial" w:cs="Arial"/>
          <w:color w:val="000000"/>
          <w:sz w:val="24"/>
          <w:szCs w:val="24"/>
          <w:lang w:val="en-GB" w:eastAsia="en-AU"/>
        </w:rPr>
        <w:t>There were 60 initiatives progressed including:</w:t>
      </w:r>
    </w:p>
    <w:p w14:paraId="4D9DE0BC" w14:textId="77777777" w:rsidR="006737FD" w:rsidRDefault="006737FD" w:rsidP="006737FD">
      <w:pPr>
        <w:pStyle w:val="COPPSUBHEAD2"/>
      </w:pPr>
      <w:r>
        <w:t>Employment and training</w:t>
      </w:r>
    </w:p>
    <w:p w14:paraId="3CC374BF" w14:textId="77777777" w:rsidR="006737FD" w:rsidRDefault="006737FD" w:rsidP="006737FD">
      <w:pPr>
        <w:pStyle w:val="ListParagraph"/>
        <w:numPr>
          <w:ilvl w:val="0"/>
          <w:numId w:val="67"/>
        </w:numPr>
        <w:rPr>
          <w:rFonts w:ascii="Arial" w:hAnsi="Arial" w:cs="Arial"/>
          <w:color w:val="000000"/>
          <w:sz w:val="24"/>
          <w:szCs w:val="24"/>
          <w:lang w:val="en-GB" w:eastAsia="en-AU"/>
        </w:rPr>
      </w:pPr>
      <w:r>
        <w:rPr>
          <w:rFonts w:ascii="Arial" w:hAnsi="Arial" w:cs="Arial"/>
          <w:color w:val="000000"/>
          <w:sz w:val="24"/>
          <w:szCs w:val="24"/>
          <w:lang w:val="en-GB" w:eastAsia="en-AU"/>
        </w:rPr>
        <w:t>All ASSIST customer service staff undertook online disability awareness training to enhance their service to people with disabilities.</w:t>
      </w:r>
    </w:p>
    <w:p w14:paraId="3162A52B" w14:textId="77777777" w:rsidR="006737FD" w:rsidRDefault="006737FD" w:rsidP="006737FD">
      <w:pPr>
        <w:pStyle w:val="ListParagraph"/>
        <w:numPr>
          <w:ilvl w:val="0"/>
          <w:numId w:val="67"/>
        </w:numPr>
        <w:rPr>
          <w:rFonts w:ascii="Arial" w:hAnsi="Arial" w:cs="Arial"/>
          <w:color w:val="000000"/>
          <w:sz w:val="24"/>
          <w:szCs w:val="24"/>
          <w:lang w:val="en-GB" w:eastAsia="en-AU"/>
        </w:rPr>
      </w:pPr>
      <w:r>
        <w:rPr>
          <w:rFonts w:ascii="Arial" w:hAnsi="Arial" w:cs="Arial"/>
          <w:color w:val="000000"/>
          <w:sz w:val="24"/>
          <w:szCs w:val="24"/>
          <w:lang w:val="en-GB" w:eastAsia="en-AU"/>
        </w:rPr>
        <w:t>Reaccredited with the Communication Access Symbol at all ASSIST service counters in the use of communication boards. These boards use pictures as an alternative way to interact with people who have communication challenges.</w:t>
      </w:r>
    </w:p>
    <w:p w14:paraId="30673E09" w14:textId="77777777" w:rsidR="006737FD" w:rsidRDefault="006737FD" w:rsidP="006737FD">
      <w:pPr>
        <w:pStyle w:val="ListParagraph"/>
        <w:numPr>
          <w:ilvl w:val="0"/>
          <w:numId w:val="67"/>
        </w:numPr>
        <w:rPr>
          <w:rFonts w:ascii="Arial" w:hAnsi="Arial" w:cs="Arial"/>
          <w:color w:val="000000"/>
          <w:sz w:val="24"/>
          <w:szCs w:val="24"/>
          <w:lang w:val="en-GB" w:eastAsia="en-AU"/>
        </w:rPr>
      </w:pPr>
      <w:r>
        <w:rPr>
          <w:rFonts w:ascii="Arial" w:hAnsi="Arial" w:cs="Arial"/>
          <w:color w:val="000000"/>
          <w:sz w:val="24"/>
          <w:szCs w:val="24"/>
          <w:lang w:val="en-GB" w:eastAsia="en-AU"/>
        </w:rPr>
        <w:t>Staff participated in a disability awareness workshop on International Day of People with Disability in December.</w:t>
      </w:r>
    </w:p>
    <w:p w14:paraId="03C3A9D4" w14:textId="77777777" w:rsidR="006737FD" w:rsidRDefault="006737FD" w:rsidP="006737FD">
      <w:pPr>
        <w:pStyle w:val="ListParagraph"/>
        <w:numPr>
          <w:ilvl w:val="0"/>
          <w:numId w:val="67"/>
        </w:numPr>
        <w:rPr>
          <w:rFonts w:ascii="Arial" w:hAnsi="Arial" w:cs="Arial"/>
          <w:color w:val="000000"/>
          <w:sz w:val="24"/>
          <w:szCs w:val="24"/>
          <w:lang w:val="en-GB" w:eastAsia="en-AU"/>
        </w:rPr>
      </w:pPr>
      <w:r>
        <w:rPr>
          <w:rFonts w:ascii="Arial" w:hAnsi="Arial" w:cs="Arial"/>
          <w:color w:val="000000"/>
          <w:sz w:val="24"/>
          <w:szCs w:val="24"/>
          <w:lang w:val="en-GB" w:eastAsia="en-AU"/>
        </w:rPr>
        <w:lastRenderedPageBreak/>
        <w:t xml:space="preserve">It is mandatory for all staff updating website content on Council’s website to complete online accessibility training. </w:t>
      </w:r>
    </w:p>
    <w:p w14:paraId="0456D33B" w14:textId="77777777" w:rsidR="006737FD" w:rsidRDefault="006737FD" w:rsidP="006737FD">
      <w:pPr>
        <w:pStyle w:val="ListParagraph"/>
        <w:numPr>
          <w:ilvl w:val="0"/>
          <w:numId w:val="67"/>
        </w:numPr>
        <w:rPr>
          <w:rFonts w:ascii="Arial" w:hAnsi="Arial" w:cs="Arial"/>
          <w:color w:val="000000"/>
          <w:sz w:val="24"/>
          <w:szCs w:val="24"/>
          <w:lang w:val="en-GB" w:eastAsia="en-AU"/>
        </w:rPr>
      </w:pPr>
      <w:r>
        <w:rPr>
          <w:rFonts w:ascii="Arial" w:hAnsi="Arial" w:cs="Arial"/>
          <w:color w:val="000000"/>
          <w:sz w:val="24"/>
          <w:szCs w:val="24"/>
          <w:lang w:val="en-GB" w:eastAsia="en-AU"/>
        </w:rPr>
        <w:t>The Place Strategy and Development division engaged Disability Sports and Recreation and Blind Sports Victoria to host an event where staff experienced an afternoon of disability awareness training playing wheelchair basketball and        blind soccer.</w:t>
      </w:r>
    </w:p>
    <w:p w14:paraId="11F22E2B" w14:textId="77777777" w:rsidR="006737FD" w:rsidRDefault="006737FD" w:rsidP="006737FD">
      <w:pPr>
        <w:pStyle w:val="COPPSUBHEAD2"/>
      </w:pPr>
      <w:r>
        <w:t>Information, communication and engagement</w:t>
      </w:r>
    </w:p>
    <w:p w14:paraId="12E1CFC9" w14:textId="77777777" w:rsidR="006737FD" w:rsidRDefault="006737FD" w:rsidP="006737FD">
      <w:pPr>
        <w:pStyle w:val="ListParagraph"/>
        <w:numPr>
          <w:ilvl w:val="0"/>
          <w:numId w:val="68"/>
        </w:numPr>
        <w:rPr>
          <w:rFonts w:ascii="Arial" w:hAnsi="Arial" w:cs="Arial"/>
          <w:color w:val="000000"/>
          <w:sz w:val="24"/>
          <w:szCs w:val="24"/>
          <w:lang w:val="en-GB" w:eastAsia="en-AU"/>
        </w:rPr>
      </w:pPr>
      <w:r>
        <w:rPr>
          <w:rFonts w:ascii="Arial" w:hAnsi="Arial" w:cs="Arial"/>
          <w:color w:val="000000"/>
          <w:sz w:val="24"/>
          <w:szCs w:val="24"/>
          <w:lang w:val="en-GB" w:eastAsia="en-AU"/>
        </w:rPr>
        <w:t>We delivered an accessible and inclusive communication and engagement Council Plan 2017-2027 consultation process. This included video captioning to ensure people with disabilities were able to participate fully.</w:t>
      </w:r>
    </w:p>
    <w:p w14:paraId="7BED1347" w14:textId="77777777" w:rsidR="006737FD" w:rsidRDefault="006737FD" w:rsidP="006737FD">
      <w:pPr>
        <w:pStyle w:val="ListParagraph"/>
        <w:numPr>
          <w:ilvl w:val="0"/>
          <w:numId w:val="68"/>
        </w:numPr>
        <w:rPr>
          <w:rFonts w:ascii="Arial" w:hAnsi="Arial" w:cs="Arial"/>
          <w:color w:val="000000"/>
          <w:sz w:val="24"/>
          <w:szCs w:val="24"/>
          <w:lang w:val="en-GB" w:eastAsia="en-AU"/>
        </w:rPr>
      </w:pPr>
      <w:r>
        <w:rPr>
          <w:rFonts w:ascii="Arial" w:hAnsi="Arial" w:cs="Arial"/>
          <w:color w:val="000000"/>
          <w:sz w:val="24"/>
          <w:szCs w:val="24"/>
          <w:lang w:val="en-GB" w:eastAsia="en-AU"/>
        </w:rPr>
        <w:t xml:space="preserve">Accessible business information is available on the Port Phillip Business website to provide disability awareness for local businesses. </w:t>
      </w:r>
    </w:p>
    <w:p w14:paraId="51099303" w14:textId="77777777" w:rsidR="006737FD" w:rsidRDefault="006737FD" w:rsidP="006737FD">
      <w:pPr>
        <w:pStyle w:val="COPPSUBHEAD2"/>
      </w:pPr>
      <w:r>
        <w:t>Policy and planning</w:t>
      </w:r>
    </w:p>
    <w:p w14:paraId="7759BC9E" w14:textId="77777777" w:rsidR="006737FD" w:rsidRDefault="006737FD" w:rsidP="006737FD">
      <w:pPr>
        <w:pStyle w:val="ListParagraph"/>
        <w:numPr>
          <w:ilvl w:val="0"/>
          <w:numId w:val="69"/>
        </w:numPr>
        <w:rPr>
          <w:rFonts w:ascii="Arial" w:hAnsi="Arial" w:cs="Arial"/>
          <w:color w:val="000000"/>
          <w:sz w:val="24"/>
          <w:szCs w:val="24"/>
          <w:lang w:val="en-GB" w:eastAsia="en-AU"/>
        </w:rPr>
      </w:pPr>
      <w:r>
        <w:rPr>
          <w:rFonts w:ascii="Arial" w:hAnsi="Arial" w:cs="Arial"/>
          <w:color w:val="000000"/>
          <w:sz w:val="24"/>
          <w:szCs w:val="24"/>
          <w:lang w:val="en-GB" w:eastAsia="en-AU"/>
        </w:rPr>
        <w:t>Several capital works upgrade policies and plans incorporated advice on ways to increase access to facilities. These included Liardet Street Community Centre, South Melbourne Community Centre and the Asset Management Framework.</w:t>
      </w:r>
    </w:p>
    <w:p w14:paraId="48A5F421" w14:textId="77777777" w:rsidR="006737FD" w:rsidRDefault="006737FD" w:rsidP="006737FD">
      <w:pPr>
        <w:pStyle w:val="COPPSUBHEAD2"/>
      </w:pPr>
      <w:r>
        <w:t>Culture and community</w:t>
      </w:r>
    </w:p>
    <w:p w14:paraId="21938436" w14:textId="77777777" w:rsidR="006737FD" w:rsidRDefault="006737FD" w:rsidP="006737FD">
      <w:pPr>
        <w:pStyle w:val="ListParagraph"/>
        <w:numPr>
          <w:ilvl w:val="0"/>
          <w:numId w:val="69"/>
        </w:numPr>
        <w:rPr>
          <w:rFonts w:ascii="Arial" w:hAnsi="Arial" w:cs="Arial"/>
          <w:color w:val="000000"/>
          <w:sz w:val="24"/>
          <w:szCs w:val="24"/>
          <w:lang w:val="en-GB" w:eastAsia="en-AU"/>
        </w:rPr>
      </w:pPr>
      <w:r>
        <w:rPr>
          <w:rFonts w:ascii="Arial" w:hAnsi="Arial" w:cs="Arial"/>
          <w:color w:val="000000"/>
          <w:sz w:val="24"/>
          <w:szCs w:val="24"/>
          <w:lang w:val="en-GB" w:eastAsia="en-AU"/>
        </w:rPr>
        <w:t>The St Kilda Festival DDA Plan was updated to reflect best practice improvements.</w:t>
      </w:r>
    </w:p>
    <w:p w14:paraId="3343C683" w14:textId="77777777" w:rsidR="006737FD" w:rsidRDefault="006737FD" w:rsidP="006737FD">
      <w:pPr>
        <w:pStyle w:val="ListParagraph"/>
        <w:numPr>
          <w:ilvl w:val="0"/>
          <w:numId w:val="69"/>
        </w:numPr>
        <w:rPr>
          <w:rFonts w:ascii="Arial" w:hAnsi="Arial" w:cs="Arial"/>
          <w:color w:val="000000"/>
          <w:sz w:val="24"/>
          <w:szCs w:val="24"/>
          <w:lang w:val="en-GB" w:eastAsia="en-AU"/>
        </w:rPr>
      </w:pPr>
      <w:r>
        <w:rPr>
          <w:rFonts w:ascii="Arial" w:hAnsi="Arial" w:cs="Arial"/>
          <w:color w:val="000000"/>
          <w:sz w:val="24"/>
          <w:szCs w:val="24"/>
          <w:lang w:val="en-GB" w:eastAsia="en-AU"/>
        </w:rPr>
        <w:t xml:space="preserve">Council’s performance based arts project for adults with an intellectual disability ‘FOG Theatre’ celebrated its 25th anniversary with a performance on the eve of the 2016 International Day of People with Disability. </w:t>
      </w:r>
    </w:p>
    <w:p w14:paraId="4A236096" w14:textId="77777777" w:rsidR="006737FD" w:rsidRDefault="006737FD" w:rsidP="006737FD">
      <w:pPr>
        <w:pStyle w:val="ListParagraph"/>
        <w:numPr>
          <w:ilvl w:val="0"/>
          <w:numId w:val="69"/>
        </w:numPr>
        <w:rPr>
          <w:rFonts w:ascii="Arial" w:hAnsi="Arial" w:cs="Arial"/>
          <w:color w:val="000000"/>
          <w:sz w:val="24"/>
          <w:szCs w:val="24"/>
          <w:lang w:val="en-GB" w:eastAsia="en-AU"/>
        </w:rPr>
      </w:pPr>
      <w:r>
        <w:rPr>
          <w:rFonts w:ascii="Arial" w:hAnsi="Arial" w:cs="Arial"/>
          <w:color w:val="000000"/>
          <w:sz w:val="24"/>
          <w:szCs w:val="24"/>
          <w:lang w:val="en-GB" w:eastAsia="en-AU"/>
        </w:rPr>
        <w:t xml:space="preserve">Council signed up to a pilot program called Bandmates Victoria, that matches people with disability and/or mental health issues and volunteers to see live music events together. </w:t>
      </w:r>
    </w:p>
    <w:p w14:paraId="4A3D41E5" w14:textId="77777777" w:rsidR="006737FD" w:rsidRDefault="006737FD" w:rsidP="006737FD">
      <w:pPr>
        <w:pStyle w:val="COPPSUBHEAD2"/>
      </w:pPr>
      <w:r>
        <w:t xml:space="preserve">Infrastructure </w:t>
      </w:r>
    </w:p>
    <w:p w14:paraId="2B15BB25" w14:textId="77777777" w:rsidR="006737FD" w:rsidRDefault="006737FD" w:rsidP="006737FD">
      <w:pPr>
        <w:pStyle w:val="ListParagraph"/>
        <w:numPr>
          <w:ilvl w:val="0"/>
          <w:numId w:val="70"/>
        </w:numPr>
        <w:rPr>
          <w:rFonts w:ascii="Arial" w:hAnsi="Arial" w:cs="Arial"/>
          <w:color w:val="000000"/>
          <w:sz w:val="24"/>
          <w:szCs w:val="24"/>
          <w:lang w:val="en-GB" w:eastAsia="en-AU"/>
        </w:rPr>
      </w:pPr>
      <w:r>
        <w:rPr>
          <w:rFonts w:ascii="Arial" w:hAnsi="Arial" w:cs="Arial"/>
          <w:color w:val="000000"/>
          <w:sz w:val="24"/>
          <w:szCs w:val="24"/>
          <w:lang w:val="en-GB" w:eastAsia="en-AU"/>
        </w:rPr>
        <w:t xml:space="preserve">The Palais Theatre refurbishment included a range of compliance upgrades including installation of a lift to provide access to the upper level, additional seating for people with mobility impairments and accessible toilet facilities on the ground floor. </w:t>
      </w:r>
    </w:p>
    <w:p w14:paraId="7BB942D2" w14:textId="77777777" w:rsidR="006737FD" w:rsidRDefault="006737FD" w:rsidP="006737FD">
      <w:pPr>
        <w:pStyle w:val="ListParagraph"/>
        <w:numPr>
          <w:ilvl w:val="0"/>
          <w:numId w:val="70"/>
        </w:numPr>
        <w:rPr>
          <w:rFonts w:ascii="Arial" w:hAnsi="Arial" w:cs="Arial"/>
          <w:color w:val="000000"/>
          <w:sz w:val="24"/>
          <w:szCs w:val="24"/>
          <w:lang w:val="en-GB" w:eastAsia="en-AU"/>
        </w:rPr>
      </w:pPr>
      <w:r>
        <w:rPr>
          <w:rFonts w:ascii="Arial" w:hAnsi="Arial" w:cs="Arial"/>
          <w:color w:val="000000"/>
          <w:sz w:val="24"/>
          <w:szCs w:val="24"/>
          <w:lang w:val="en-GB" w:eastAsia="en-AU"/>
        </w:rPr>
        <w:t xml:space="preserve">A review of accessible parking bays identified 41 bays for upgrade. </w:t>
      </w:r>
    </w:p>
    <w:p w14:paraId="0D455DF7" w14:textId="77777777" w:rsidR="006737FD" w:rsidRDefault="006737FD" w:rsidP="006737FD">
      <w:pPr>
        <w:pStyle w:val="ListParagraph"/>
        <w:numPr>
          <w:ilvl w:val="0"/>
          <w:numId w:val="70"/>
        </w:numPr>
        <w:rPr>
          <w:rFonts w:ascii="Arial" w:hAnsi="Arial" w:cs="Arial"/>
          <w:color w:val="000000"/>
          <w:sz w:val="24"/>
          <w:szCs w:val="24"/>
          <w:lang w:val="en-GB" w:eastAsia="en-AU"/>
        </w:rPr>
      </w:pPr>
      <w:r>
        <w:rPr>
          <w:rFonts w:ascii="Arial" w:hAnsi="Arial" w:cs="Arial"/>
          <w:color w:val="000000"/>
          <w:sz w:val="24"/>
          <w:szCs w:val="24"/>
          <w:lang w:val="en-GB" w:eastAsia="en-AU"/>
        </w:rPr>
        <w:t xml:space="preserve">Access audits were introduced into the development of annual building renewal and building compliance programs.  </w:t>
      </w:r>
    </w:p>
    <w:p w14:paraId="393280F5" w14:textId="77777777" w:rsidR="006737FD" w:rsidRDefault="006737FD" w:rsidP="006737FD">
      <w:pPr>
        <w:pStyle w:val="ListParagraph"/>
        <w:numPr>
          <w:ilvl w:val="0"/>
          <w:numId w:val="70"/>
        </w:numPr>
        <w:rPr>
          <w:rFonts w:ascii="Arial" w:hAnsi="Arial" w:cs="Arial"/>
          <w:color w:val="000000"/>
          <w:sz w:val="24"/>
          <w:szCs w:val="24"/>
          <w:lang w:val="en-GB" w:eastAsia="en-AU"/>
        </w:rPr>
      </w:pPr>
      <w:r>
        <w:rPr>
          <w:rFonts w:ascii="Arial" w:hAnsi="Arial" w:cs="Arial"/>
          <w:color w:val="000000"/>
          <w:sz w:val="24"/>
          <w:szCs w:val="24"/>
          <w:lang w:val="en-GB" w:eastAsia="en-AU"/>
        </w:rPr>
        <w:t>Gasworks Arts Park Theatre upgrades included compliant ramps to the theatre, improved access and circulation throughout the building and improved bathroom facilities including compliant toilets.</w:t>
      </w:r>
    </w:p>
    <w:p w14:paraId="618A01A1" w14:textId="77777777" w:rsidR="006737FD" w:rsidRDefault="006737FD" w:rsidP="006737FD">
      <w:pPr>
        <w:pStyle w:val="COPPSUBHEAD2"/>
      </w:pPr>
      <w:r>
        <w:t>Sports, recreation and open spaces</w:t>
      </w:r>
    </w:p>
    <w:p w14:paraId="066D7A66" w14:textId="77777777" w:rsidR="006737FD" w:rsidRDefault="006737FD" w:rsidP="006737FD">
      <w:pPr>
        <w:pStyle w:val="ListParagraph"/>
        <w:numPr>
          <w:ilvl w:val="0"/>
          <w:numId w:val="71"/>
        </w:numPr>
        <w:rPr>
          <w:rFonts w:ascii="Arial" w:hAnsi="Arial" w:cs="Arial"/>
          <w:color w:val="000000"/>
          <w:sz w:val="24"/>
          <w:szCs w:val="24"/>
          <w:lang w:val="en-GB" w:eastAsia="en-AU"/>
        </w:rPr>
      </w:pPr>
      <w:r>
        <w:rPr>
          <w:rFonts w:ascii="Arial" w:hAnsi="Arial" w:cs="Arial"/>
          <w:color w:val="000000"/>
          <w:sz w:val="24"/>
          <w:szCs w:val="24"/>
          <w:lang w:val="en-GB" w:eastAsia="en-AU"/>
        </w:rPr>
        <w:lastRenderedPageBreak/>
        <w:t>Installed all abilities fitness stations at Cooks Reserve, Port Melbourne and Kings Way (Bowan Crescent) Reserve, Melbourne.</w:t>
      </w:r>
    </w:p>
    <w:p w14:paraId="30FD46AA" w14:textId="77777777" w:rsidR="006737FD" w:rsidRDefault="006737FD" w:rsidP="006737FD">
      <w:pPr>
        <w:pStyle w:val="ListParagraph"/>
        <w:numPr>
          <w:ilvl w:val="0"/>
          <w:numId w:val="71"/>
        </w:numPr>
        <w:rPr>
          <w:rFonts w:ascii="Arial" w:hAnsi="Arial" w:cs="Arial"/>
          <w:color w:val="000000"/>
          <w:sz w:val="24"/>
          <w:szCs w:val="24"/>
          <w:lang w:val="en-GB" w:eastAsia="en-AU"/>
        </w:rPr>
      </w:pPr>
      <w:r>
        <w:rPr>
          <w:rFonts w:ascii="Arial" w:hAnsi="Arial" w:cs="Arial"/>
          <w:color w:val="000000"/>
          <w:sz w:val="24"/>
          <w:szCs w:val="24"/>
          <w:lang w:val="en-GB" w:eastAsia="en-AU"/>
        </w:rPr>
        <w:t>A Changing Places facility was included in the redevelopment of the St Kilda Life Saving Club.</w:t>
      </w:r>
    </w:p>
    <w:p w14:paraId="7F8CB6A7" w14:textId="77777777" w:rsidR="006737FD" w:rsidRDefault="006737FD" w:rsidP="006737FD">
      <w:pPr>
        <w:pStyle w:val="ListParagraph"/>
        <w:numPr>
          <w:ilvl w:val="0"/>
          <w:numId w:val="71"/>
        </w:numPr>
        <w:rPr>
          <w:rFonts w:ascii="Arial" w:hAnsi="Arial" w:cs="Arial"/>
          <w:color w:val="000000"/>
          <w:sz w:val="24"/>
          <w:szCs w:val="24"/>
          <w:lang w:val="en-GB" w:eastAsia="en-AU"/>
        </w:rPr>
      </w:pPr>
      <w:r>
        <w:rPr>
          <w:rFonts w:ascii="Arial" w:hAnsi="Arial" w:cs="Arial"/>
          <w:color w:val="000000"/>
          <w:sz w:val="24"/>
          <w:szCs w:val="24"/>
          <w:lang w:val="en-GB" w:eastAsia="en-AU"/>
        </w:rPr>
        <w:t xml:space="preserve">Installed accessible ramps and compliant picnic tables at Olives Corner, Centenary Reserve and Williams Street. </w:t>
      </w:r>
    </w:p>
    <w:p w14:paraId="54482F22" w14:textId="77777777" w:rsidR="006737FD" w:rsidRDefault="006737FD" w:rsidP="006737FD">
      <w:pPr>
        <w:pStyle w:val="ListParagraph"/>
        <w:rPr>
          <w:rFonts w:ascii="Arial" w:hAnsi="Arial" w:cs="Arial"/>
          <w:color w:val="000000"/>
          <w:sz w:val="24"/>
          <w:szCs w:val="24"/>
          <w:lang w:val="en-GB" w:eastAsia="en-AU"/>
        </w:rPr>
      </w:pPr>
    </w:p>
    <w:p w14:paraId="70451EF7" w14:textId="77777777" w:rsidR="006737FD" w:rsidRDefault="006737FD" w:rsidP="006737FD">
      <w:pPr>
        <w:autoSpaceDE w:val="0"/>
        <w:autoSpaceDN w:val="0"/>
        <w:adjustRightInd w:val="0"/>
        <w:spacing w:after="0" w:line="240" w:lineRule="auto"/>
        <w:rPr>
          <w:rFonts w:ascii="AvenirLTStd-Light" w:hAnsi="AvenirLTStd-Light" w:cs="AvenirLTStd-Light"/>
          <w:sz w:val="20"/>
          <w:szCs w:val="20"/>
          <w:lang w:eastAsia="en-AU"/>
        </w:rPr>
      </w:pPr>
      <w:r>
        <w:rPr>
          <w:rFonts w:ascii="Arial" w:hAnsi="Arial" w:cs="Arial"/>
          <w:sz w:val="24"/>
          <w:szCs w:val="24"/>
          <w:lang w:eastAsia="en-AU"/>
        </w:rPr>
        <w:t xml:space="preserve">More information on Access Plan 2013 - 2018 is available on our </w:t>
      </w:r>
      <w:hyperlink r:id="rId47" w:history="1">
        <w:r>
          <w:rPr>
            <w:rStyle w:val="Hyperlink"/>
            <w:rFonts w:ascii="Arial" w:hAnsi="Arial" w:cs="Arial"/>
            <w:sz w:val="24"/>
            <w:szCs w:val="24"/>
            <w:lang w:eastAsia="en-AU"/>
          </w:rPr>
          <w:t>website</w:t>
        </w:r>
      </w:hyperlink>
      <w:r>
        <w:rPr>
          <w:rFonts w:ascii="Arial" w:hAnsi="Arial" w:cs="Arial"/>
          <w:sz w:val="24"/>
          <w:szCs w:val="24"/>
          <w:lang w:eastAsia="en-AU"/>
        </w:rPr>
        <w:t>.</w:t>
      </w:r>
      <w:r>
        <w:rPr>
          <w:rFonts w:ascii="Arial" w:hAnsi="Arial" w:cs="Arial"/>
          <w:color w:val="000000"/>
          <w:sz w:val="24"/>
          <w:szCs w:val="24"/>
          <w:lang w:val="en-GB" w:eastAsia="en-AU"/>
        </w:rPr>
        <w:t xml:space="preserve"> </w:t>
      </w:r>
      <w:r>
        <w:rPr>
          <w:rFonts w:ascii="Arial" w:hAnsi="Arial" w:cs="Arial"/>
          <w:color w:val="000000"/>
          <w:sz w:val="24"/>
          <w:szCs w:val="24"/>
          <w:lang w:val="en-GB" w:eastAsia="en-AU"/>
        </w:rPr>
        <w:t> </w:t>
      </w:r>
    </w:p>
    <w:p w14:paraId="26C1CDFD" w14:textId="77777777" w:rsidR="006737FD" w:rsidRDefault="006737FD" w:rsidP="006737FD">
      <w:pPr>
        <w:spacing w:after="0" w:line="240" w:lineRule="auto"/>
        <w:rPr>
          <w:rFonts w:ascii="Arial" w:hAnsi="Arial" w:cs="Arial"/>
        </w:rPr>
      </w:pPr>
    </w:p>
    <w:p w14:paraId="740817E2" w14:textId="77777777" w:rsidR="006737FD" w:rsidRDefault="006737FD" w:rsidP="006737FD">
      <w:pPr>
        <w:pStyle w:val="COPPSUBHEAD"/>
      </w:pPr>
      <w:r>
        <w:t>Best Value Report</w:t>
      </w:r>
    </w:p>
    <w:p w14:paraId="7589230C"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t>We are committed to continuously improving our services and providing value for money to our residents. This commitment is in compliance with the Local Government Act 1989.</w:t>
      </w:r>
    </w:p>
    <w:p w14:paraId="29127D92"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t xml:space="preserve">In 2016/17, we continued to carry out a multifaceted approach to deliver best value to our community. </w:t>
      </w:r>
    </w:p>
    <w:p w14:paraId="45680768"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t xml:space="preserve">We built staff capability in continuous improvement skills and increased the number of staff who have been introduced to continuous improvement to approximately 350 staff. </w:t>
      </w:r>
    </w:p>
    <w:p w14:paraId="42F0F18E"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t xml:space="preserve">We also ran the third instalment of our Continuous Improvement practitioner training for an additional 20 staff. This brings the total number of practitioners in the organisation who are trained in delivering measureable benefits through improvement activities to 60. </w:t>
      </w:r>
    </w:p>
    <w:p w14:paraId="306FA715"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t>By improving community facing processes we saved the community approximately over 72,000 days of waiting for Council services, or 16 hours for every Port Phillip resident.</w:t>
      </w:r>
    </w:p>
    <w:p w14:paraId="4669A9F2"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t>Three initiatives that contributed to this result were:</w:t>
      </w:r>
    </w:p>
    <w:p w14:paraId="5EA9702B" w14:textId="77777777" w:rsidR="006737FD" w:rsidRDefault="006737FD" w:rsidP="006737FD">
      <w:pPr>
        <w:pStyle w:val="ListParagraph"/>
        <w:numPr>
          <w:ilvl w:val="0"/>
          <w:numId w:val="72"/>
        </w:numPr>
        <w:rPr>
          <w:rFonts w:ascii="Arial" w:hAnsi="Arial" w:cs="Arial"/>
          <w:sz w:val="24"/>
          <w:szCs w:val="24"/>
          <w:lang w:val="en-GB" w:eastAsia="en-AU"/>
        </w:rPr>
      </w:pPr>
      <w:r>
        <w:rPr>
          <w:rFonts w:ascii="Arial" w:hAnsi="Arial" w:cs="Arial"/>
          <w:sz w:val="24"/>
          <w:szCs w:val="24"/>
          <w:lang w:val="en-GB" w:eastAsia="en-AU"/>
        </w:rPr>
        <w:t>issuing renewed parking permits on the spot – saving 47,000 days waiting</w:t>
      </w:r>
    </w:p>
    <w:p w14:paraId="254117DC" w14:textId="77777777" w:rsidR="006737FD" w:rsidRDefault="006737FD" w:rsidP="006737FD">
      <w:pPr>
        <w:pStyle w:val="ListParagraph"/>
        <w:numPr>
          <w:ilvl w:val="0"/>
          <w:numId w:val="72"/>
        </w:numPr>
        <w:rPr>
          <w:rFonts w:ascii="Arial" w:hAnsi="Arial" w:cs="Arial"/>
          <w:sz w:val="24"/>
          <w:szCs w:val="24"/>
          <w:lang w:val="en-GB" w:eastAsia="en-AU"/>
        </w:rPr>
      </w:pPr>
      <w:r>
        <w:rPr>
          <w:rFonts w:ascii="Arial" w:hAnsi="Arial" w:cs="Arial"/>
          <w:sz w:val="24"/>
          <w:szCs w:val="24"/>
          <w:lang w:val="en-GB" w:eastAsia="en-AU"/>
        </w:rPr>
        <w:t xml:space="preserve">reducing time parking spots are available to work zones – saving 7,650 days waiting </w:t>
      </w:r>
    </w:p>
    <w:p w14:paraId="4D3D1E86" w14:textId="77777777" w:rsidR="006737FD" w:rsidRDefault="006737FD" w:rsidP="006737FD">
      <w:pPr>
        <w:pStyle w:val="ListParagraph"/>
        <w:numPr>
          <w:ilvl w:val="0"/>
          <w:numId w:val="72"/>
        </w:numPr>
        <w:rPr>
          <w:rFonts w:ascii="Arial" w:hAnsi="Arial" w:cs="Arial"/>
          <w:sz w:val="24"/>
          <w:szCs w:val="24"/>
          <w:lang w:val="en-GB" w:eastAsia="en-AU"/>
        </w:rPr>
      </w:pPr>
      <w:r>
        <w:rPr>
          <w:rFonts w:ascii="Arial" w:hAnsi="Arial" w:cs="Arial"/>
          <w:sz w:val="24"/>
          <w:szCs w:val="24"/>
          <w:lang w:val="en-GB" w:eastAsia="en-AU"/>
        </w:rPr>
        <w:t xml:space="preserve">redesigned email parking permit renewal notices – saving 4,800 days waiting. </w:t>
      </w:r>
    </w:p>
    <w:p w14:paraId="3CC8DF16"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t xml:space="preserve">We continued our Productivity and Efficiency Savings Program, which was established in 2014/15 to identify and realise efficiency savings across the organisation as a way of responding to external and internal budgetary pressures, and demonstrating value for money to councillors and the community. </w:t>
      </w:r>
    </w:p>
    <w:p w14:paraId="012311C2"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t xml:space="preserve">We delivered $1.3 million in permanent ongoing efficiency savings. Savings were achieved through the continuous improvement program, identifying insurance premium savings, optimising the use of permanent and agency staff for ASSIST, renegotiating cleaning contract services at South Melbourne market and paperless planning. </w:t>
      </w:r>
    </w:p>
    <w:p w14:paraId="396CECE2"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lastRenderedPageBreak/>
        <w:t>At the same time we reduced staff time on tasks by 4,430 hours through the implementation of digital solutions, improved automation and centralisation. This freed up time that was redirected to high priority tasks.</w:t>
      </w:r>
    </w:p>
    <w:p w14:paraId="22C876CB"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t xml:space="preserve">We funded six innovation projects through our Business Enablement and Innovation Fund. The fund provides up to $100,000 for small projects that can be completed within three months and improve staff efficiency through the use of technology. </w:t>
      </w:r>
    </w:p>
    <w:p w14:paraId="7F81FCC5"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t>Examples of the projects delivered include:</w:t>
      </w:r>
    </w:p>
    <w:p w14:paraId="38CB0628" w14:textId="77777777" w:rsidR="006737FD" w:rsidRDefault="006737FD" w:rsidP="006737FD">
      <w:pPr>
        <w:pStyle w:val="ListParagraph"/>
        <w:numPr>
          <w:ilvl w:val="0"/>
          <w:numId w:val="73"/>
        </w:numPr>
        <w:rPr>
          <w:rFonts w:ascii="Arial" w:hAnsi="Arial" w:cs="Arial"/>
          <w:sz w:val="24"/>
          <w:szCs w:val="24"/>
          <w:lang w:val="en-GB" w:eastAsia="en-AU"/>
        </w:rPr>
      </w:pPr>
      <w:r>
        <w:rPr>
          <w:rFonts w:ascii="Arial" w:hAnsi="Arial" w:cs="Arial"/>
          <w:sz w:val="24"/>
          <w:szCs w:val="24"/>
          <w:lang w:val="en-GB" w:eastAsia="en-AU"/>
        </w:rPr>
        <w:t>digitising planning applications</w:t>
      </w:r>
    </w:p>
    <w:p w14:paraId="5FB7F848" w14:textId="77777777" w:rsidR="006737FD" w:rsidRDefault="006737FD" w:rsidP="006737FD">
      <w:pPr>
        <w:pStyle w:val="ListParagraph"/>
        <w:numPr>
          <w:ilvl w:val="0"/>
          <w:numId w:val="73"/>
        </w:numPr>
        <w:rPr>
          <w:rFonts w:ascii="Arial" w:hAnsi="Arial" w:cs="Arial"/>
          <w:sz w:val="24"/>
          <w:szCs w:val="24"/>
          <w:lang w:val="en-GB" w:eastAsia="en-AU"/>
        </w:rPr>
      </w:pPr>
      <w:r>
        <w:rPr>
          <w:rFonts w:ascii="Arial" w:hAnsi="Arial" w:cs="Arial"/>
          <w:sz w:val="24"/>
          <w:szCs w:val="24"/>
          <w:lang w:val="en-GB" w:eastAsia="en-AU"/>
        </w:rPr>
        <w:t>online councillor hub for new Council</w:t>
      </w:r>
    </w:p>
    <w:p w14:paraId="2FBCD480" w14:textId="77777777" w:rsidR="006737FD" w:rsidRDefault="006737FD" w:rsidP="006737FD">
      <w:pPr>
        <w:pStyle w:val="ListParagraph"/>
        <w:numPr>
          <w:ilvl w:val="0"/>
          <w:numId w:val="73"/>
        </w:numPr>
        <w:rPr>
          <w:rFonts w:ascii="Arial" w:hAnsi="Arial" w:cs="Arial"/>
          <w:sz w:val="24"/>
          <w:szCs w:val="24"/>
          <w:lang w:val="en-GB" w:eastAsia="en-AU"/>
        </w:rPr>
      </w:pPr>
      <w:r>
        <w:rPr>
          <w:rFonts w:ascii="Arial" w:hAnsi="Arial" w:cs="Arial"/>
          <w:sz w:val="24"/>
          <w:szCs w:val="24"/>
          <w:lang w:val="en-GB" w:eastAsia="en-AU"/>
        </w:rPr>
        <w:t>process management software to improve use and governance of our processes.</w:t>
      </w:r>
    </w:p>
    <w:p w14:paraId="7A30ED04" w14:textId="77777777" w:rsidR="006737FD" w:rsidRDefault="006737FD" w:rsidP="006737FD">
      <w:pPr>
        <w:rPr>
          <w:rFonts w:ascii="Arial" w:hAnsi="Arial" w:cs="Arial"/>
          <w:sz w:val="24"/>
          <w:szCs w:val="24"/>
          <w:lang w:val="en-GB" w:eastAsia="en-AU"/>
        </w:rPr>
      </w:pPr>
      <w:r>
        <w:rPr>
          <w:rFonts w:ascii="Arial" w:hAnsi="Arial" w:cs="Arial"/>
          <w:sz w:val="24"/>
          <w:szCs w:val="24"/>
          <w:lang w:val="en-GB" w:eastAsia="en-AU"/>
        </w:rPr>
        <w:t>We also continued our rolling program of service reviews to ensure continuous improvement in the provision of our services, and seek to ensure that our services are equivalent to the best on offer within our region. This year we reviewed our children, and disability and aged care services.</w:t>
      </w:r>
    </w:p>
    <w:p w14:paraId="4201AD56" w14:textId="77777777" w:rsidR="006737FD" w:rsidRDefault="006737FD" w:rsidP="006737FD">
      <w:pPr>
        <w:rPr>
          <w:rFonts w:ascii="Arial" w:hAnsi="Arial" w:cs="Arial"/>
          <w:sz w:val="24"/>
          <w:szCs w:val="24"/>
          <w:lang w:val="en-GB" w:eastAsia="en-AU"/>
        </w:rPr>
      </w:pPr>
    </w:p>
    <w:p w14:paraId="556391E2" w14:textId="77777777" w:rsidR="006737FD" w:rsidRDefault="006737FD" w:rsidP="006737FD">
      <w:pPr>
        <w:pStyle w:val="COPPSUBHEAD2"/>
      </w:pPr>
      <w:r>
        <w:t>The Local Government Act 1989 details six Best Value principles</w:t>
      </w:r>
    </w:p>
    <w:p w14:paraId="67E07C8A" w14:textId="77777777" w:rsidR="006737FD" w:rsidRDefault="006737FD" w:rsidP="006737FD">
      <w:pPr>
        <w:rPr>
          <w:rFonts w:ascii="Arial" w:hAnsi="Arial" w:cs="Arial"/>
          <w:sz w:val="24"/>
          <w:szCs w:val="24"/>
        </w:rPr>
      </w:pPr>
      <w:r>
        <w:rPr>
          <w:rFonts w:ascii="Arial" w:hAnsi="Arial" w:cs="Arial"/>
          <w:sz w:val="24"/>
          <w:szCs w:val="24"/>
        </w:rPr>
        <w:t>1. Services provided by a Council must meet quality and cost standards.</w:t>
      </w:r>
    </w:p>
    <w:p w14:paraId="2A16BA7D" w14:textId="77777777" w:rsidR="006737FD" w:rsidRDefault="006737FD" w:rsidP="006737FD">
      <w:pPr>
        <w:rPr>
          <w:rFonts w:ascii="Arial" w:hAnsi="Arial" w:cs="Arial"/>
          <w:sz w:val="24"/>
          <w:szCs w:val="24"/>
        </w:rPr>
      </w:pPr>
      <w:r>
        <w:rPr>
          <w:rFonts w:ascii="Arial" w:hAnsi="Arial" w:cs="Arial"/>
          <w:sz w:val="24"/>
          <w:szCs w:val="24"/>
        </w:rPr>
        <w:t>2. Services provided by a Council must be responsive to the needs of its community.</w:t>
      </w:r>
    </w:p>
    <w:p w14:paraId="44FD06A8" w14:textId="77777777" w:rsidR="006737FD" w:rsidRDefault="006737FD" w:rsidP="006737FD">
      <w:pPr>
        <w:rPr>
          <w:rFonts w:ascii="Arial" w:hAnsi="Arial" w:cs="Arial"/>
          <w:sz w:val="24"/>
          <w:szCs w:val="24"/>
        </w:rPr>
      </w:pPr>
      <w:r>
        <w:rPr>
          <w:rFonts w:ascii="Arial" w:hAnsi="Arial" w:cs="Arial"/>
          <w:sz w:val="24"/>
          <w:szCs w:val="24"/>
        </w:rPr>
        <w:t>3. Services provided by a Council must be accessible to those members of the community for whom the service is intended.</w:t>
      </w:r>
    </w:p>
    <w:p w14:paraId="39F52C2E" w14:textId="77777777" w:rsidR="006737FD" w:rsidRDefault="006737FD" w:rsidP="006737FD">
      <w:pPr>
        <w:rPr>
          <w:rFonts w:ascii="Arial" w:hAnsi="Arial" w:cs="Arial"/>
          <w:sz w:val="24"/>
          <w:szCs w:val="24"/>
        </w:rPr>
      </w:pPr>
      <w:r>
        <w:rPr>
          <w:rFonts w:ascii="Arial" w:hAnsi="Arial" w:cs="Arial"/>
          <w:sz w:val="24"/>
          <w:szCs w:val="24"/>
        </w:rPr>
        <w:t>4. Council must achieve continuous improvement in the provision of services for its community.</w:t>
      </w:r>
    </w:p>
    <w:p w14:paraId="0DACAFB0" w14:textId="77777777" w:rsidR="006737FD" w:rsidRDefault="006737FD" w:rsidP="006737FD">
      <w:pPr>
        <w:rPr>
          <w:rFonts w:ascii="Arial" w:hAnsi="Arial" w:cs="Arial"/>
          <w:sz w:val="24"/>
          <w:szCs w:val="24"/>
        </w:rPr>
      </w:pPr>
      <w:r>
        <w:rPr>
          <w:rFonts w:ascii="Arial" w:hAnsi="Arial" w:cs="Arial"/>
          <w:sz w:val="24"/>
          <w:szCs w:val="24"/>
        </w:rPr>
        <w:t>5. Council must develop a program of regular consultation with its community in relation to the services it provides.</w:t>
      </w:r>
    </w:p>
    <w:p w14:paraId="34DCB7A6" w14:textId="77777777" w:rsidR="006737FD" w:rsidRDefault="006737FD" w:rsidP="006737FD">
      <w:pPr>
        <w:rPr>
          <w:rFonts w:ascii="Arial" w:hAnsi="Arial" w:cs="Arial"/>
          <w:sz w:val="24"/>
          <w:szCs w:val="24"/>
        </w:rPr>
      </w:pPr>
      <w:r>
        <w:rPr>
          <w:rFonts w:ascii="Arial" w:hAnsi="Arial" w:cs="Arial"/>
          <w:sz w:val="24"/>
          <w:szCs w:val="24"/>
        </w:rPr>
        <w:t>6. Council must report regularly to its community on its achievements in relation to the five principles above.</w:t>
      </w:r>
    </w:p>
    <w:p w14:paraId="127E2470" w14:textId="77777777" w:rsidR="006737FD" w:rsidRDefault="006737FD" w:rsidP="006737FD">
      <w:pPr>
        <w:rPr>
          <w:rFonts w:ascii="Arial" w:hAnsi="Arial" w:cs="Arial"/>
          <w:sz w:val="24"/>
          <w:szCs w:val="24"/>
        </w:rPr>
      </w:pPr>
    </w:p>
    <w:p w14:paraId="0C489AF5" w14:textId="77777777" w:rsidR="006737FD" w:rsidRDefault="006737FD" w:rsidP="006737FD">
      <w:pPr>
        <w:rPr>
          <w:rFonts w:ascii="Arial" w:hAnsi="Arial" w:cs="Arial"/>
          <w:sz w:val="24"/>
          <w:szCs w:val="24"/>
        </w:rPr>
      </w:pPr>
    </w:p>
    <w:p w14:paraId="586D5A4E" w14:textId="77777777" w:rsidR="006737FD" w:rsidRDefault="006737FD" w:rsidP="006737FD">
      <w:pPr>
        <w:rPr>
          <w:rFonts w:ascii="Arial" w:hAnsi="Arial" w:cs="Arial"/>
          <w:sz w:val="24"/>
          <w:szCs w:val="24"/>
        </w:rPr>
      </w:pPr>
    </w:p>
    <w:p w14:paraId="762E501A" w14:textId="77777777" w:rsidR="006737FD" w:rsidRDefault="006737FD" w:rsidP="006737FD">
      <w:pPr>
        <w:rPr>
          <w:rFonts w:ascii="Arial" w:hAnsi="Arial" w:cs="Arial"/>
          <w:sz w:val="24"/>
          <w:szCs w:val="24"/>
        </w:rPr>
      </w:pPr>
    </w:p>
    <w:p w14:paraId="69C3F99E" w14:textId="77777777" w:rsidR="006737FD" w:rsidRDefault="006737FD" w:rsidP="006737FD">
      <w:pPr>
        <w:rPr>
          <w:rFonts w:ascii="Arial" w:hAnsi="Arial" w:cs="Arial"/>
          <w:sz w:val="24"/>
          <w:szCs w:val="24"/>
        </w:rPr>
      </w:pPr>
    </w:p>
    <w:p w14:paraId="1E4C0C20" w14:textId="77777777" w:rsidR="006737FD" w:rsidRDefault="006737FD" w:rsidP="006737FD">
      <w:pPr>
        <w:rPr>
          <w:rFonts w:ascii="Arial" w:hAnsi="Arial" w:cs="Arial"/>
          <w:sz w:val="24"/>
          <w:szCs w:val="24"/>
        </w:rPr>
      </w:pPr>
    </w:p>
    <w:p w14:paraId="6679E66A" w14:textId="77777777" w:rsidR="006737FD" w:rsidRDefault="006737FD" w:rsidP="006737FD">
      <w:pPr>
        <w:rPr>
          <w:rFonts w:ascii="Arial" w:hAnsi="Arial" w:cs="Arial"/>
          <w:sz w:val="24"/>
          <w:szCs w:val="24"/>
        </w:rPr>
      </w:pPr>
    </w:p>
    <w:p w14:paraId="6D895296" w14:textId="77777777" w:rsidR="006737FD" w:rsidRDefault="006737FD" w:rsidP="006737FD">
      <w:pPr>
        <w:rPr>
          <w:rFonts w:ascii="Arial" w:hAnsi="Arial" w:cs="Arial"/>
          <w:sz w:val="24"/>
          <w:szCs w:val="24"/>
        </w:rPr>
      </w:pPr>
    </w:p>
    <w:p w14:paraId="48323BC7" w14:textId="77777777" w:rsidR="006737FD" w:rsidRDefault="006737FD" w:rsidP="006737FD">
      <w:pPr>
        <w:pStyle w:val="COPPSUBHEAD"/>
      </w:pPr>
      <w:r>
        <w:rPr>
          <w:rStyle w:val="COPPSUBHEADChar"/>
          <w:color w:val="auto"/>
          <w:lang w:val="en-US"/>
        </w:rPr>
        <w:lastRenderedPageBreak/>
        <w:t>Public documents</w:t>
      </w:r>
    </w:p>
    <w:p w14:paraId="4A2C21BA" w14:textId="77777777" w:rsidR="006737FD" w:rsidRDefault="006737FD" w:rsidP="006737FD">
      <w:pPr>
        <w:pStyle w:val="COPPBODY"/>
      </w:pPr>
      <w:r>
        <w:t>A number of documents are available for public inspection. The majority of our information is available online and can be accessed via the web links provided below.</w:t>
      </w:r>
    </w:p>
    <w:p w14:paraId="1A16ADA5" w14:textId="77777777" w:rsidR="006737FD" w:rsidRDefault="006737FD" w:rsidP="006737FD">
      <w:pPr>
        <w:pStyle w:val="COPPSUBHEAD"/>
        <w:spacing w:after="0" w:line="240" w:lineRule="auto"/>
        <w:rPr>
          <w:sz w:val="24"/>
          <w:szCs w:val="24"/>
        </w:rPr>
      </w:pPr>
    </w:p>
    <w:p w14:paraId="73105AF2" w14:textId="77777777" w:rsidR="006737FD" w:rsidRDefault="006737FD" w:rsidP="006737FD">
      <w:pPr>
        <w:pStyle w:val="COPPSUBHEAD2"/>
      </w:pPr>
      <w:r>
        <w:t xml:space="preserve">Documents available for public inspection </w:t>
      </w:r>
    </w:p>
    <w:p w14:paraId="557DE51B" w14:textId="77777777" w:rsidR="006737FD" w:rsidRDefault="006737FD" w:rsidP="006737FD">
      <w:pPr>
        <w:pStyle w:val="COPPBODY"/>
        <w:numPr>
          <w:ilvl w:val="0"/>
          <w:numId w:val="74"/>
        </w:numPr>
        <w:textAlignment w:val="auto"/>
      </w:pPr>
      <w:r>
        <w:t>Details of overseas or interstate travel (with the exception of interstate travel by land for less than three days) undertaken in an official capacity by councillors or any Council officers in the previous 12 months, including the names of the councillors or Council officers and the date, destination, purpose and total cost of the overseas or interstate travel.</w:t>
      </w:r>
    </w:p>
    <w:p w14:paraId="59CB2BED" w14:textId="77777777" w:rsidR="006737FD" w:rsidRDefault="006737FD" w:rsidP="006737FD">
      <w:pPr>
        <w:pStyle w:val="COPPBODY"/>
        <w:numPr>
          <w:ilvl w:val="0"/>
          <w:numId w:val="74"/>
        </w:numPr>
        <w:textAlignment w:val="auto"/>
      </w:pPr>
      <w:r>
        <w:t xml:space="preserve">Agendas for, and minutes of, Ordinary and Special Council meetings held in the previous 12 months, except if the minutes relate to parts of meetings that have been closed to members of the public under Section 89 of the </w:t>
      </w:r>
      <w:r>
        <w:rPr>
          <w:i/>
        </w:rPr>
        <w:t xml:space="preserve">Local Government Act 1989 . </w:t>
      </w:r>
    </w:p>
    <w:p w14:paraId="62610B3F" w14:textId="77777777" w:rsidR="006737FD" w:rsidRDefault="006737FD" w:rsidP="006737FD">
      <w:pPr>
        <w:pStyle w:val="COPPBODY"/>
        <w:numPr>
          <w:ilvl w:val="0"/>
          <w:numId w:val="74"/>
        </w:numPr>
        <w:textAlignment w:val="auto"/>
      </w:pPr>
      <w:r>
        <w:t xml:space="preserve">Minutes of meetings of Special Committees established under Section 86 of the </w:t>
      </w:r>
      <w:r>
        <w:rPr>
          <w:i/>
        </w:rPr>
        <w:t>Local Government Act 1989</w:t>
      </w:r>
      <w:r>
        <w:t xml:space="preserve"> and held in the previous 12 months, except if the minutes relate to parts of meetings that have been closed to members of the public under Section 89 of the Act</w:t>
      </w:r>
    </w:p>
    <w:p w14:paraId="3FF95C29" w14:textId="77777777" w:rsidR="006737FD" w:rsidRDefault="006737FD" w:rsidP="006737FD">
      <w:pPr>
        <w:pStyle w:val="COPPBODY"/>
        <w:numPr>
          <w:ilvl w:val="1"/>
          <w:numId w:val="74"/>
        </w:numPr>
        <w:textAlignment w:val="auto"/>
      </w:pPr>
      <w:r>
        <w:t>Statutory Planning Committee</w:t>
      </w:r>
    </w:p>
    <w:p w14:paraId="5C51566D" w14:textId="77777777" w:rsidR="006737FD" w:rsidRDefault="006737FD" w:rsidP="006737FD">
      <w:pPr>
        <w:pStyle w:val="COPPBODY"/>
        <w:numPr>
          <w:ilvl w:val="1"/>
          <w:numId w:val="74"/>
        </w:numPr>
        <w:textAlignment w:val="auto"/>
      </w:pPr>
      <w:r>
        <w:t xml:space="preserve">Inner Melbourne Action Plan (IMAP) Committee </w:t>
      </w:r>
    </w:p>
    <w:p w14:paraId="376D8304" w14:textId="77777777" w:rsidR="006737FD" w:rsidRDefault="006737FD" w:rsidP="006737FD">
      <w:pPr>
        <w:pStyle w:val="COPPBODY"/>
        <w:numPr>
          <w:ilvl w:val="1"/>
          <w:numId w:val="74"/>
        </w:numPr>
        <w:textAlignment w:val="auto"/>
      </w:pPr>
      <w:r>
        <w:t>South Melbourne Market Management Committee</w:t>
      </w:r>
      <w:r>
        <w:rPr>
          <w:color w:val="1F497D"/>
        </w:rPr>
        <w:t xml:space="preserve"> </w:t>
      </w:r>
    </w:p>
    <w:p w14:paraId="7F480E1C" w14:textId="77777777" w:rsidR="006737FD" w:rsidRDefault="006737FD" w:rsidP="006737FD">
      <w:pPr>
        <w:pStyle w:val="COPPBODY"/>
        <w:numPr>
          <w:ilvl w:val="1"/>
          <w:numId w:val="74"/>
        </w:numPr>
        <w:textAlignment w:val="auto"/>
      </w:pPr>
      <w:r>
        <w:t>Council Neighbourhood Programs Committee</w:t>
      </w:r>
    </w:p>
    <w:p w14:paraId="0A524A53" w14:textId="77777777" w:rsidR="006737FD" w:rsidRDefault="006737FD" w:rsidP="006737FD">
      <w:pPr>
        <w:pStyle w:val="COPPBODY"/>
        <w:numPr>
          <w:ilvl w:val="0"/>
          <w:numId w:val="74"/>
        </w:numPr>
        <w:textAlignment w:val="auto"/>
      </w:pPr>
      <w:r>
        <w:t xml:space="preserve">A register of delegations kept under sections 87(1) and 98(4) of the </w:t>
      </w:r>
      <w:r>
        <w:rPr>
          <w:i/>
        </w:rPr>
        <w:t>Local Government Act 1989</w:t>
      </w:r>
      <w:r>
        <w:t xml:space="preserve">, including the date on which the last review, under sections 86(6) and 98(6) of the Act, took place. </w:t>
      </w:r>
    </w:p>
    <w:p w14:paraId="11FA1943" w14:textId="77777777" w:rsidR="006737FD" w:rsidRDefault="006737FD" w:rsidP="006737FD">
      <w:pPr>
        <w:pStyle w:val="COPPBODY"/>
        <w:numPr>
          <w:ilvl w:val="0"/>
          <w:numId w:val="74"/>
        </w:numPr>
        <w:textAlignment w:val="auto"/>
      </w:pPr>
      <w:r>
        <w:t xml:space="preserve">A register containing details of all leases involving land that were entered into by Council as lessor, and including the lessee, the terms and the value of the lease. </w:t>
      </w:r>
    </w:p>
    <w:p w14:paraId="42A7E147" w14:textId="77777777" w:rsidR="006737FD" w:rsidRDefault="006737FD" w:rsidP="006737FD">
      <w:pPr>
        <w:pStyle w:val="COPPBODY"/>
        <w:numPr>
          <w:ilvl w:val="0"/>
          <w:numId w:val="74"/>
        </w:numPr>
        <w:textAlignment w:val="auto"/>
      </w:pPr>
      <w:r>
        <w:t xml:space="preserve">A register that shows the names of all people appointed by Council to be authorised officers under 224(1A) of the </w:t>
      </w:r>
      <w:r>
        <w:rPr>
          <w:i/>
        </w:rPr>
        <w:t>Local Government Act 1989.</w:t>
      </w:r>
    </w:p>
    <w:p w14:paraId="3D7A34A3" w14:textId="77777777" w:rsidR="006737FD" w:rsidRDefault="006737FD" w:rsidP="006737FD">
      <w:pPr>
        <w:pStyle w:val="COPPBODY"/>
        <w:numPr>
          <w:ilvl w:val="0"/>
          <w:numId w:val="74"/>
        </w:numPr>
        <w:textAlignment w:val="auto"/>
      </w:pPr>
      <w:r>
        <w:t>A list of donations and grants made by Council in the previous 12 months, including the names of persons who, or bodies which, have received a donation or grant and the amount of each donation or grant.</w:t>
      </w:r>
    </w:p>
    <w:p w14:paraId="144234DF" w14:textId="77777777" w:rsidR="006737FD" w:rsidRDefault="006737FD" w:rsidP="006737FD">
      <w:pPr>
        <w:pStyle w:val="COPPBODY"/>
      </w:pPr>
      <w:r>
        <w:t xml:space="preserve">To inspect documents at the St Kilda Town Hall, located at 99A Carlisle Street, St Kilda, please contact the Governance department via the City of Port Phillip’s </w:t>
      </w:r>
      <w:r>
        <w:lastRenderedPageBreak/>
        <w:t xml:space="preserve">ASSIST Centre on 03 9209 6777. In some instances, we may require requests to be made in writing or via a specific form. </w:t>
      </w:r>
    </w:p>
    <w:p w14:paraId="4AF318D1" w14:textId="77777777" w:rsidR="006737FD" w:rsidRDefault="006737FD" w:rsidP="006737FD">
      <w:pPr>
        <w:pStyle w:val="COPPSUBHEAD"/>
      </w:pPr>
      <w:r>
        <w:t xml:space="preserve">Governance and management checklist </w:t>
      </w:r>
    </w:p>
    <w:p w14:paraId="6B0BE08A" w14:textId="77777777" w:rsidR="006737FD" w:rsidRDefault="006737FD" w:rsidP="006737FD">
      <w:pPr>
        <w:pStyle w:val="COPPBODY"/>
      </w:pPr>
      <w:r>
        <w:t xml:space="preserve">This checklist increases transparent reporting and is prescribed under the </w:t>
      </w:r>
      <w:r>
        <w:rPr>
          <w:i/>
        </w:rPr>
        <w:t xml:space="preserve">Local Government Act 1989 </w:t>
      </w:r>
      <w:r>
        <w:t>(The Act). The checklist measures whether a council has strong governance and management frameworks in place covering community engagement, planning, monitoring, reporting and decision making.</w:t>
      </w:r>
    </w:p>
    <w:tbl>
      <w:tblPr>
        <w:tblW w:w="9951" w:type="dxa"/>
        <w:tblLook w:val="04A0" w:firstRow="1" w:lastRow="0" w:firstColumn="1" w:lastColumn="0" w:noHBand="0" w:noVBand="1"/>
        <w:tblCaption w:val="Governance and Management Items"/>
        <w:tblDescription w:val="This table shows the governance and management items and the assessment of each item and if this has occured. "/>
      </w:tblPr>
      <w:tblGrid>
        <w:gridCol w:w="5353"/>
        <w:gridCol w:w="3969"/>
        <w:gridCol w:w="629"/>
      </w:tblGrid>
      <w:tr w:rsidR="006737FD" w14:paraId="596F5ABC" w14:textId="77777777" w:rsidTr="006737FD">
        <w:trPr>
          <w:cantSplit/>
          <w:tblHeader/>
        </w:trPr>
        <w:tc>
          <w:tcPr>
            <w:tcW w:w="5353" w:type="dxa"/>
            <w:shd w:val="clear" w:color="auto" w:fill="F2F2F2"/>
            <w:hideMark/>
          </w:tcPr>
          <w:p w14:paraId="41B20D70" w14:textId="77777777" w:rsidR="006737FD" w:rsidRDefault="006737FD">
            <w:pPr>
              <w:pStyle w:val="COPPBODY"/>
              <w:rPr>
                <w:b/>
              </w:rPr>
            </w:pPr>
            <w:r>
              <w:rPr>
                <w:b/>
              </w:rPr>
              <w:lastRenderedPageBreak/>
              <w:t>Governance and management items</w:t>
            </w:r>
          </w:p>
        </w:tc>
        <w:tc>
          <w:tcPr>
            <w:tcW w:w="3969" w:type="dxa"/>
            <w:shd w:val="clear" w:color="auto" w:fill="F2F2F2"/>
            <w:hideMark/>
          </w:tcPr>
          <w:p w14:paraId="66BA4C8A" w14:textId="77777777" w:rsidR="006737FD" w:rsidRDefault="006737FD">
            <w:pPr>
              <w:pStyle w:val="COPPBODY"/>
              <w:rPr>
                <w:b/>
              </w:rPr>
            </w:pPr>
            <w:r>
              <w:rPr>
                <w:b/>
              </w:rPr>
              <w:t>Assessment</w:t>
            </w:r>
          </w:p>
        </w:tc>
        <w:tc>
          <w:tcPr>
            <w:tcW w:w="629" w:type="dxa"/>
            <w:shd w:val="clear" w:color="auto" w:fill="F2F2F2"/>
          </w:tcPr>
          <w:p w14:paraId="14173595" w14:textId="77777777" w:rsidR="006737FD" w:rsidRDefault="006737FD">
            <w:pPr>
              <w:pStyle w:val="COPPBODY"/>
              <w:rPr>
                <w:b/>
              </w:rPr>
            </w:pPr>
          </w:p>
        </w:tc>
      </w:tr>
      <w:tr w:rsidR="006737FD" w14:paraId="68D3B4C2" w14:textId="77777777" w:rsidTr="006737FD">
        <w:trPr>
          <w:cantSplit/>
          <w:tblHeader/>
        </w:trPr>
        <w:tc>
          <w:tcPr>
            <w:tcW w:w="5353" w:type="dxa"/>
            <w:hideMark/>
          </w:tcPr>
          <w:p w14:paraId="1FF8D4B0" w14:textId="77777777" w:rsidR="006737FD" w:rsidRDefault="006737FD">
            <w:pPr>
              <w:pStyle w:val="COPPBODY"/>
              <w:rPr>
                <w:b/>
              </w:rPr>
            </w:pPr>
            <w:r>
              <w:rPr>
                <w:b/>
              </w:rPr>
              <w:t>Community engagement policy</w:t>
            </w:r>
          </w:p>
          <w:p w14:paraId="2804171E" w14:textId="77777777" w:rsidR="006737FD" w:rsidRDefault="006737FD">
            <w:pPr>
              <w:pStyle w:val="COPPBODY"/>
              <w:rPr>
                <w:b/>
              </w:rPr>
            </w:pPr>
            <w:r>
              <w:t>Outlines Council’s commitment to engaging with the community on matters of public interest</w:t>
            </w:r>
          </w:p>
        </w:tc>
        <w:tc>
          <w:tcPr>
            <w:tcW w:w="3969" w:type="dxa"/>
            <w:hideMark/>
          </w:tcPr>
          <w:p w14:paraId="3FF78FB3" w14:textId="77777777" w:rsidR="006737FD" w:rsidRDefault="006737FD">
            <w:pPr>
              <w:pStyle w:val="COPPBODY"/>
              <w:rPr>
                <w:b/>
                <w:color w:val="auto"/>
              </w:rPr>
            </w:pPr>
            <w:r>
              <w:rPr>
                <w:b/>
                <w:color w:val="auto"/>
              </w:rPr>
              <w:t>No Policy</w:t>
            </w:r>
          </w:p>
          <w:p w14:paraId="1750898A" w14:textId="77777777" w:rsidR="006737FD" w:rsidRDefault="006737FD">
            <w:pPr>
              <w:pStyle w:val="COPPBODY"/>
            </w:pPr>
            <w:r>
              <w:t xml:space="preserve">Our commitment to community engagement is outlined in the Council Plan 2017-27. Our Community Engagement Framework provides an overarching </w:t>
            </w:r>
            <w:r>
              <w:rPr>
                <w:lang w:eastAsia="ja-JP"/>
              </w:rPr>
              <w:t xml:space="preserve">internal </w:t>
            </w:r>
            <w:r>
              <w:t xml:space="preserve">road map towards building </w:t>
            </w:r>
            <w:r>
              <w:rPr>
                <w:lang w:eastAsia="ja-JP"/>
              </w:rPr>
              <w:t>organisational</w:t>
            </w:r>
            <w:r>
              <w:t xml:space="preserve"> capability and capacity to support community engagement</w:t>
            </w:r>
            <w:r>
              <w:rPr>
                <w:lang w:eastAsia="ja-JP"/>
              </w:rPr>
              <w:t>, and is supported by an internal engagement toolkit to guide officers in community engagement planning and delivery.</w:t>
            </w:r>
          </w:p>
        </w:tc>
        <w:tc>
          <w:tcPr>
            <w:tcW w:w="629" w:type="dxa"/>
          </w:tcPr>
          <w:p w14:paraId="07B93FDD" w14:textId="77777777" w:rsidR="006737FD" w:rsidRDefault="006737FD">
            <w:pPr>
              <w:pStyle w:val="COPPBODY"/>
              <w:jc w:val="center"/>
              <w:rPr>
                <w:b/>
                <w:sz w:val="28"/>
                <w:szCs w:val="28"/>
              </w:rPr>
            </w:pPr>
          </w:p>
        </w:tc>
      </w:tr>
      <w:tr w:rsidR="006737FD" w14:paraId="38AD1F4A" w14:textId="77777777" w:rsidTr="006737FD">
        <w:trPr>
          <w:cantSplit/>
          <w:tblHeader/>
        </w:trPr>
        <w:tc>
          <w:tcPr>
            <w:tcW w:w="5353" w:type="dxa"/>
            <w:hideMark/>
          </w:tcPr>
          <w:p w14:paraId="1CCA6E84" w14:textId="77777777" w:rsidR="006737FD" w:rsidRDefault="006737FD">
            <w:pPr>
              <w:pStyle w:val="COPPBODY"/>
              <w:rPr>
                <w:b/>
              </w:rPr>
            </w:pPr>
            <w:r>
              <w:rPr>
                <w:b/>
              </w:rPr>
              <w:t>Community engagement guidelines</w:t>
            </w:r>
          </w:p>
          <w:p w14:paraId="1CFE70FB" w14:textId="77777777" w:rsidR="006737FD" w:rsidRDefault="006737FD">
            <w:pPr>
              <w:pStyle w:val="COPPBODY"/>
            </w:pPr>
            <w:r>
              <w:t>Assists staff to determine when and how to engage with the community</w:t>
            </w:r>
          </w:p>
        </w:tc>
        <w:tc>
          <w:tcPr>
            <w:tcW w:w="3969" w:type="dxa"/>
            <w:hideMark/>
          </w:tcPr>
          <w:p w14:paraId="68411B68" w14:textId="77777777" w:rsidR="006737FD" w:rsidRDefault="006737FD">
            <w:pPr>
              <w:pStyle w:val="COPPBODY"/>
              <w:rPr>
                <w:b/>
              </w:rPr>
            </w:pPr>
            <w:r>
              <w:rPr>
                <w:b/>
              </w:rPr>
              <w:t>Guidelines (online toolkit)</w:t>
            </w:r>
          </w:p>
          <w:p w14:paraId="24C556E6" w14:textId="77777777" w:rsidR="006737FD" w:rsidRDefault="006737FD">
            <w:pPr>
              <w:pStyle w:val="COPPBODY"/>
            </w:pPr>
            <w:r>
              <w:t>Date of operation of current guidelines: 20 March 2012</w:t>
            </w:r>
          </w:p>
        </w:tc>
        <w:tc>
          <w:tcPr>
            <w:tcW w:w="629" w:type="dxa"/>
            <w:hideMark/>
          </w:tcPr>
          <w:p w14:paraId="41A38188" w14:textId="77777777" w:rsidR="006737FD" w:rsidRDefault="006737FD">
            <w:pPr>
              <w:pStyle w:val="COPPBODY"/>
              <w:rPr>
                <w:b/>
              </w:rPr>
            </w:pPr>
            <w:r>
              <w:rPr>
                <w:b/>
                <w:sz w:val="28"/>
                <w:szCs w:val="28"/>
              </w:rPr>
              <w:sym w:font="Wingdings" w:char="F0FC"/>
            </w:r>
          </w:p>
        </w:tc>
      </w:tr>
      <w:tr w:rsidR="006737FD" w14:paraId="3353F8B3" w14:textId="77777777" w:rsidTr="006737FD">
        <w:trPr>
          <w:cantSplit/>
          <w:tblHeader/>
        </w:trPr>
        <w:tc>
          <w:tcPr>
            <w:tcW w:w="5353" w:type="dxa"/>
            <w:hideMark/>
          </w:tcPr>
          <w:p w14:paraId="64962E66" w14:textId="77777777" w:rsidR="006737FD" w:rsidRDefault="006737FD">
            <w:pPr>
              <w:pStyle w:val="COPPBODY"/>
              <w:rPr>
                <w:b/>
              </w:rPr>
            </w:pPr>
            <w:r>
              <w:rPr>
                <w:b/>
              </w:rPr>
              <w:t>Strategic Resource Plan</w:t>
            </w:r>
          </w:p>
          <w:p w14:paraId="707EFB0F" w14:textId="77777777" w:rsidR="006737FD" w:rsidRDefault="006737FD">
            <w:pPr>
              <w:pStyle w:val="COPPBODY"/>
            </w:pPr>
            <w:r>
              <w:t>Plan under Section 126 of the Act outlining the financial and non-financial resources required for at least the next four financial years</w:t>
            </w:r>
          </w:p>
        </w:tc>
        <w:tc>
          <w:tcPr>
            <w:tcW w:w="3969" w:type="dxa"/>
            <w:hideMark/>
          </w:tcPr>
          <w:p w14:paraId="52725FE4" w14:textId="77777777" w:rsidR="006737FD" w:rsidRDefault="006737FD">
            <w:pPr>
              <w:pStyle w:val="COPPBODY"/>
              <w:rPr>
                <w:b/>
              </w:rPr>
            </w:pPr>
            <w:r>
              <w:rPr>
                <w:b/>
              </w:rPr>
              <w:t>Adopted in accordance with Section 126 of the Act</w:t>
            </w:r>
          </w:p>
          <w:p w14:paraId="08D587F8" w14:textId="77777777" w:rsidR="006737FD" w:rsidRDefault="006737FD">
            <w:pPr>
              <w:pStyle w:val="COPPBODY"/>
            </w:pPr>
            <w:r>
              <w:t>Date of adoption: 21 June 2017 as part of the Integrated Council Plan 2017-27</w:t>
            </w:r>
          </w:p>
        </w:tc>
        <w:tc>
          <w:tcPr>
            <w:tcW w:w="629" w:type="dxa"/>
            <w:hideMark/>
          </w:tcPr>
          <w:p w14:paraId="02CDFC48" w14:textId="77777777" w:rsidR="006737FD" w:rsidRDefault="006737FD">
            <w:pPr>
              <w:pStyle w:val="COPPBODY"/>
              <w:rPr>
                <w:b/>
              </w:rPr>
            </w:pPr>
            <w:r>
              <w:rPr>
                <w:b/>
                <w:sz w:val="28"/>
                <w:szCs w:val="28"/>
              </w:rPr>
              <w:sym w:font="Wingdings" w:char="F0FC"/>
            </w:r>
          </w:p>
        </w:tc>
      </w:tr>
      <w:tr w:rsidR="006737FD" w14:paraId="5A963C84" w14:textId="77777777" w:rsidTr="006737FD">
        <w:trPr>
          <w:cantSplit/>
          <w:tblHeader/>
        </w:trPr>
        <w:tc>
          <w:tcPr>
            <w:tcW w:w="5353" w:type="dxa"/>
            <w:hideMark/>
          </w:tcPr>
          <w:p w14:paraId="3778BAC1" w14:textId="77777777" w:rsidR="006737FD" w:rsidRDefault="006737FD">
            <w:pPr>
              <w:pStyle w:val="COPPBODY"/>
              <w:rPr>
                <w:b/>
              </w:rPr>
            </w:pPr>
            <w:r>
              <w:rPr>
                <w:b/>
              </w:rPr>
              <w:t>Annual Budget</w:t>
            </w:r>
          </w:p>
          <w:p w14:paraId="2DA152C9" w14:textId="77777777" w:rsidR="006737FD" w:rsidRDefault="006737FD">
            <w:pPr>
              <w:pStyle w:val="COPPBODY"/>
            </w:pPr>
            <w:r>
              <w:t>Plan under Section 130 of the Act setting out the services to be provided and initiatives to be undertaken over the next 12 months, and the funding and other resources required</w:t>
            </w:r>
          </w:p>
        </w:tc>
        <w:tc>
          <w:tcPr>
            <w:tcW w:w="3969" w:type="dxa"/>
            <w:hideMark/>
          </w:tcPr>
          <w:p w14:paraId="20F1A63D" w14:textId="77777777" w:rsidR="006737FD" w:rsidRDefault="006737FD">
            <w:pPr>
              <w:pStyle w:val="COPPBODY"/>
              <w:rPr>
                <w:b/>
              </w:rPr>
            </w:pPr>
            <w:r>
              <w:rPr>
                <w:b/>
              </w:rPr>
              <w:t>Adopted in accordance with Section 130 of the Act</w:t>
            </w:r>
          </w:p>
          <w:p w14:paraId="718334FE" w14:textId="77777777" w:rsidR="006737FD" w:rsidRDefault="006737FD">
            <w:pPr>
              <w:pStyle w:val="COPPBODY"/>
            </w:pPr>
            <w:r>
              <w:t>Date of adoption: 21 June 2017 as part of the Integrated Council Plan 2017-27</w:t>
            </w:r>
          </w:p>
        </w:tc>
        <w:tc>
          <w:tcPr>
            <w:tcW w:w="629" w:type="dxa"/>
            <w:hideMark/>
          </w:tcPr>
          <w:p w14:paraId="5194F560" w14:textId="77777777" w:rsidR="006737FD" w:rsidRDefault="006737FD">
            <w:pPr>
              <w:pStyle w:val="COPPBODY"/>
              <w:rPr>
                <w:b/>
              </w:rPr>
            </w:pPr>
            <w:r>
              <w:rPr>
                <w:b/>
                <w:sz w:val="28"/>
                <w:szCs w:val="28"/>
              </w:rPr>
              <w:sym w:font="Wingdings" w:char="F0FC"/>
            </w:r>
          </w:p>
        </w:tc>
      </w:tr>
      <w:tr w:rsidR="006737FD" w14:paraId="496ABCA5" w14:textId="77777777" w:rsidTr="006737FD">
        <w:trPr>
          <w:cantSplit/>
          <w:tblHeader/>
        </w:trPr>
        <w:tc>
          <w:tcPr>
            <w:tcW w:w="5353" w:type="dxa"/>
            <w:hideMark/>
          </w:tcPr>
          <w:p w14:paraId="509C6939" w14:textId="77777777" w:rsidR="006737FD" w:rsidRDefault="006737FD">
            <w:pPr>
              <w:pStyle w:val="COPPBODY"/>
              <w:rPr>
                <w:b/>
              </w:rPr>
            </w:pPr>
            <w:r>
              <w:rPr>
                <w:b/>
              </w:rPr>
              <w:t>Asset Management plans</w:t>
            </w:r>
          </w:p>
          <w:p w14:paraId="1B7D7E4F" w14:textId="77777777" w:rsidR="006737FD" w:rsidRDefault="006737FD">
            <w:pPr>
              <w:pStyle w:val="COPPBODY"/>
            </w:pPr>
            <w:r>
              <w:t>Sets out the asset maintenance and renewal needs for key infrastructure asset classes for at least the next 10 years</w:t>
            </w:r>
          </w:p>
        </w:tc>
        <w:tc>
          <w:tcPr>
            <w:tcW w:w="3969" w:type="dxa"/>
            <w:hideMark/>
          </w:tcPr>
          <w:p w14:paraId="386364EE" w14:textId="77777777" w:rsidR="006737FD" w:rsidRDefault="006737FD">
            <w:pPr>
              <w:pStyle w:val="COPPBODY"/>
              <w:rPr>
                <w:b/>
                <w:color w:val="auto"/>
              </w:rPr>
            </w:pPr>
            <w:r>
              <w:rPr>
                <w:b/>
                <w:color w:val="auto"/>
              </w:rPr>
              <w:t>Plans</w:t>
            </w:r>
          </w:p>
          <w:p w14:paraId="5823DC32" w14:textId="77777777" w:rsidR="006737FD" w:rsidRDefault="006737FD">
            <w:pPr>
              <w:pStyle w:val="COPPBODY"/>
            </w:pPr>
            <w:r>
              <w:t>Date of operation: 26 June 2017</w:t>
            </w:r>
          </w:p>
        </w:tc>
        <w:tc>
          <w:tcPr>
            <w:tcW w:w="629" w:type="dxa"/>
            <w:hideMark/>
          </w:tcPr>
          <w:p w14:paraId="72C34CEB" w14:textId="77777777" w:rsidR="006737FD" w:rsidRDefault="006737FD">
            <w:pPr>
              <w:pStyle w:val="COPPBODY"/>
              <w:rPr>
                <w:b/>
              </w:rPr>
            </w:pPr>
            <w:r>
              <w:rPr>
                <w:b/>
                <w:sz w:val="28"/>
                <w:szCs w:val="28"/>
              </w:rPr>
              <w:sym w:font="Wingdings" w:char="F0FC"/>
            </w:r>
          </w:p>
        </w:tc>
      </w:tr>
      <w:tr w:rsidR="006737FD" w14:paraId="5C2674FC" w14:textId="77777777" w:rsidTr="006737FD">
        <w:trPr>
          <w:cantSplit/>
          <w:tblHeader/>
        </w:trPr>
        <w:tc>
          <w:tcPr>
            <w:tcW w:w="5353" w:type="dxa"/>
            <w:hideMark/>
          </w:tcPr>
          <w:p w14:paraId="1ED3E7BA" w14:textId="77777777" w:rsidR="006737FD" w:rsidRDefault="006737FD">
            <w:pPr>
              <w:pStyle w:val="COPPBODY"/>
              <w:rPr>
                <w:b/>
              </w:rPr>
            </w:pPr>
            <w:r>
              <w:rPr>
                <w:b/>
              </w:rPr>
              <w:t>Rating Strategy</w:t>
            </w:r>
          </w:p>
          <w:p w14:paraId="426D7F9F" w14:textId="77777777" w:rsidR="006737FD" w:rsidRDefault="006737FD">
            <w:pPr>
              <w:pStyle w:val="COPPBODY"/>
            </w:pPr>
            <w:r>
              <w:t>Sets out the rating structure of Council to levy rates and charges</w:t>
            </w:r>
          </w:p>
        </w:tc>
        <w:tc>
          <w:tcPr>
            <w:tcW w:w="3969" w:type="dxa"/>
            <w:hideMark/>
          </w:tcPr>
          <w:p w14:paraId="7DC5C150" w14:textId="77777777" w:rsidR="006737FD" w:rsidRDefault="006737FD">
            <w:pPr>
              <w:pStyle w:val="COPPBODY"/>
              <w:rPr>
                <w:b/>
              </w:rPr>
            </w:pPr>
            <w:r>
              <w:rPr>
                <w:b/>
              </w:rPr>
              <w:t>Strategy</w:t>
            </w:r>
          </w:p>
          <w:p w14:paraId="26961000" w14:textId="77777777" w:rsidR="006737FD" w:rsidRDefault="006737FD">
            <w:pPr>
              <w:pStyle w:val="COPPBODY"/>
            </w:pPr>
            <w:r>
              <w:t>Date of adoption: 23 June 2015</w:t>
            </w:r>
          </w:p>
        </w:tc>
        <w:tc>
          <w:tcPr>
            <w:tcW w:w="629" w:type="dxa"/>
            <w:hideMark/>
          </w:tcPr>
          <w:p w14:paraId="65F0A63E" w14:textId="77777777" w:rsidR="006737FD" w:rsidRDefault="006737FD">
            <w:pPr>
              <w:pStyle w:val="COPPBODY"/>
              <w:rPr>
                <w:b/>
              </w:rPr>
            </w:pPr>
            <w:r>
              <w:rPr>
                <w:b/>
                <w:sz w:val="28"/>
                <w:szCs w:val="28"/>
              </w:rPr>
              <w:sym w:font="Wingdings" w:char="F0FC"/>
            </w:r>
          </w:p>
        </w:tc>
      </w:tr>
      <w:tr w:rsidR="006737FD" w14:paraId="42A708CF" w14:textId="77777777" w:rsidTr="006737FD">
        <w:trPr>
          <w:cantSplit/>
          <w:tblHeader/>
        </w:trPr>
        <w:tc>
          <w:tcPr>
            <w:tcW w:w="5353" w:type="dxa"/>
            <w:hideMark/>
          </w:tcPr>
          <w:p w14:paraId="4A62C6EE" w14:textId="77777777" w:rsidR="006737FD" w:rsidRDefault="006737FD">
            <w:pPr>
              <w:pStyle w:val="COPPBODY"/>
              <w:rPr>
                <w:b/>
              </w:rPr>
            </w:pPr>
            <w:r>
              <w:rPr>
                <w:b/>
              </w:rPr>
              <w:lastRenderedPageBreak/>
              <w:t>Risk Policy</w:t>
            </w:r>
          </w:p>
          <w:p w14:paraId="4A767B11" w14:textId="77777777" w:rsidR="006737FD" w:rsidRDefault="006737FD">
            <w:pPr>
              <w:pStyle w:val="COPPBODY"/>
            </w:pPr>
            <w:r>
              <w:t>Outlines Council’s commitment and approach to minimising the risks to Council’s operations</w:t>
            </w:r>
          </w:p>
        </w:tc>
        <w:tc>
          <w:tcPr>
            <w:tcW w:w="3969" w:type="dxa"/>
            <w:hideMark/>
          </w:tcPr>
          <w:p w14:paraId="3E5C1684" w14:textId="77777777" w:rsidR="006737FD" w:rsidRDefault="006737FD">
            <w:pPr>
              <w:pStyle w:val="COPPBODY"/>
              <w:rPr>
                <w:b/>
              </w:rPr>
            </w:pPr>
            <w:r>
              <w:rPr>
                <w:b/>
              </w:rPr>
              <w:t>Policy</w:t>
            </w:r>
          </w:p>
          <w:p w14:paraId="6DD88989" w14:textId="77777777" w:rsidR="006737FD" w:rsidRDefault="006737FD">
            <w:pPr>
              <w:pStyle w:val="COPPBODY"/>
            </w:pPr>
            <w:r>
              <w:t>Date of operation of current policy: 7 June 2017</w:t>
            </w:r>
          </w:p>
        </w:tc>
        <w:tc>
          <w:tcPr>
            <w:tcW w:w="629" w:type="dxa"/>
            <w:hideMark/>
          </w:tcPr>
          <w:p w14:paraId="272146D4" w14:textId="77777777" w:rsidR="006737FD" w:rsidRDefault="006737FD">
            <w:pPr>
              <w:pStyle w:val="COPPBODY"/>
              <w:rPr>
                <w:b/>
              </w:rPr>
            </w:pPr>
            <w:r>
              <w:rPr>
                <w:b/>
                <w:sz w:val="28"/>
                <w:szCs w:val="28"/>
              </w:rPr>
              <w:sym w:font="Wingdings" w:char="F0FC"/>
            </w:r>
          </w:p>
        </w:tc>
      </w:tr>
      <w:tr w:rsidR="006737FD" w14:paraId="23FBB14B" w14:textId="77777777" w:rsidTr="006737FD">
        <w:trPr>
          <w:cantSplit/>
          <w:tblHeader/>
        </w:trPr>
        <w:tc>
          <w:tcPr>
            <w:tcW w:w="5353" w:type="dxa"/>
            <w:hideMark/>
          </w:tcPr>
          <w:p w14:paraId="1D09C637" w14:textId="77777777" w:rsidR="006737FD" w:rsidRDefault="006737FD">
            <w:pPr>
              <w:pStyle w:val="COPPBODY"/>
              <w:rPr>
                <w:b/>
              </w:rPr>
            </w:pPr>
            <w:r>
              <w:rPr>
                <w:b/>
              </w:rPr>
              <w:t>Fraud Policy</w:t>
            </w:r>
          </w:p>
          <w:p w14:paraId="1B05FDBB" w14:textId="77777777" w:rsidR="006737FD" w:rsidRDefault="006737FD">
            <w:pPr>
              <w:pStyle w:val="COPPBODY"/>
            </w:pPr>
            <w:r>
              <w:t>Outlines Council’s commitment and approach to minimising the risk of fraud</w:t>
            </w:r>
          </w:p>
        </w:tc>
        <w:tc>
          <w:tcPr>
            <w:tcW w:w="3969" w:type="dxa"/>
            <w:hideMark/>
          </w:tcPr>
          <w:p w14:paraId="4FE3A8ED" w14:textId="77777777" w:rsidR="006737FD" w:rsidRDefault="006737FD">
            <w:pPr>
              <w:pStyle w:val="COPPBODY"/>
              <w:rPr>
                <w:b/>
              </w:rPr>
            </w:pPr>
            <w:r>
              <w:rPr>
                <w:b/>
              </w:rPr>
              <w:t>Policy</w:t>
            </w:r>
          </w:p>
          <w:p w14:paraId="6BD47C90" w14:textId="77777777" w:rsidR="006737FD" w:rsidRDefault="006737FD">
            <w:pPr>
              <w:pStyle w:val="COPPBODY"/>
            </w:pPr>
            <w:r>
              <w:t>Date of operation of current policy:  1 June 2015</w:t>
            </w:r>
          </w:p>
        </w:tc>
        <w:tc>
          <w:tcPr>
            <w:tcW w:w="629" w:type="dxa"/>
            <w:hideMark/>
          </w:tcPr>
          <w:p w14:paraId="51BB92CD" w14:textId="77777777" w:rsidR="006737FD" w:rsidRDefault="006737FD">
            <w:pPr>
              <w:pStyle w:val="COPPBODY"/>
              <w:rPr>
                <w:b/>
              </w:rPr>
            </w:pPr>
            <w:r>
              <w:rPr>
                <w:b/>
                <w:sz w:val="28"/>
                <w:szCs w:val="28"/>
              </w:rPr>
              <w:sym w:font="Wingdings" w:char="F0FC"/>
            </w:r>
          </w:p>
        </w:tc>
      </w:tr>
      <w:tr w:rsidR="006737FD" w14:paraId="20A0CCDB" w14:textId="77777777" w:rsidTr="006737FD">
        <w:trPr>
          <w:cantSplit/>
          <w:tblHeader/>
        </w:trPr>
        <w:tc>
          <w:tcPr>
            <w:tcW w:w="5353" w:type="dxa"/>
            <w:hideMark/>
          </w:tcPr>
          <w:p w14:paraId="09CD5687" w14:textId="77777777" w:rsidR="006737FD" w:rsidRDefault="006737FD">
            <w:pPr>
              <w:pStyle w:val="COPPBODY"/>
              <w:rPr>
                <w:b/>
              </w:rPr>
            </w:pPr>
            <w:r>
              <w:rPr>
                <w:b/>
              </w:rPr>
              <w:t>Municipal Emergency Management Plan</w:t>
            </w:r>
          </w:p>
          <w:p w14:paraId="257D2913" w14:textId="77777777" w:rsidR="006737FD" w:rsidRDefault="006737FD">
            <w:pPr>
              <w:pStyle w:val="COPPBODY"/>
            </w:pPr>
            <w:r>
              <w:t>Plan under Section 20 of the Emergency Management Act 1986 for emergency prevention, response and recovery</w:t>
            </w:r>
          </w:p>
        </w:tc>
        <w:tc>
          <w:tcPr>
            <w:tcW w:w="3969" w:type="dxa"/>
            <w:hideMark/>
          </w:tcPr>
          <w:p w14:paraId="4D9D81F0" w14:textId="77777777" w:rsidR="006737FD" w:rsidRDefault="006737FD">
            <w:pPr>
              <w:pStyle w:val="COPPBODY"/>
              <w:rPr>
                <w:b/>
              </w:rPr>
            </w:pPr>
            <w:r>
              <w:rPr>
                <w:b/>
              </w:rPr>
              <w:t xml:space="preserve">Prepared and maintained in accordance with Section 20 of the Emergency Management Act 1986 </w:t>
            </w:r>
          </w:p>
          <w:p w14:paraId="2E8EAB55" w14:textId="77777777" w:rsidR="006737FD" w:rsidRDefault="006737FD">
            <w:pPr>
              <w:pStyle w:val="COPPBODY"/>
            </w:pPr>
            <w:r>
              <w:t>Date of preparation: 23 May 2016</w:t>
            </w:r>
          </w:p>
          <w:p w14:paraId="324F98DF" w14:textId="77777777" w:rsidR="006737FD" w:rsidRDefault="006737FD">
            <w:pPr>
              <w:pStyle w:val="COPPBODY"/>
            </w:pPr>
            <w:r>
              <w:t xml:space="preserve">There has been a review and amendments to: </w:t>
            </w:r>
          </w:p>
          <w:p w14:paraId="32A8774F" w14:textId="77777777" w:rsidR="006737FD" w:rsidRDefault="006737FD" w:rsidP="006737FD">
            <w:pPr>
              <w:pStyle w:val="COPPBODY"/>
              <w:numPr>
                <w:ilvl w:val="0"/>
                <w:numId w:val="75"/>
              </w:numPr>
              <w:textAlignment w:val="auto"/>
            </w:pPr>
            <w:r>
              <w:t>sub-plan 6 Municipal Emergency Coordination Centre (MECC) Operating Procedures Guide</w:t>
            </w:r>
          </w:p>
          <w:p w14:paraId="03F5D271" w14:textId="77777777" w:rsidR="006737FD" w:rsidRDefault="006737FD" w:rsidP="006737FD">
            <w:pPr>
              <w:pStyle w:val="COPPBODY"/>
              <w:numPr>
                <w:ilvl w:val="0"/>
                <w:numId w:val="75"/>
              </w:numPr>
              <w:textAlignment w:val="auto"/>
            </w:pPr>
            <w:r>
              <w:t>sub-plan 7 Municipal Operations Centre (MOC) Operating Procedures Guide.</w:t>
            </w:r>
          </w:p>
        </w:tc>
        <w:tc>
          <w:tcPr>
            <w:tcW w:w="629" w:type="dxa"/>
            <w:hideMark/>
          </w:tcPr>
          <w:p w14:paraId="0896EA22" w14:textId="77777777" w:rsidR="006737FD" w:rsidRDefault="006737FD">
            <w:pPr>
              <w:pStyle w:val="COPPBODY"/>
              <w:rPr>
                <w:b/>
              </w:rPr>
            </w:pPr>
            <w:r>
              <w:rPr>
                <w:b/>
                <w:sz w:val="28"/>
                <w:szCs w:val="28"/>
              </w:rPr>
              <w:sym w:font="Wingdings" w:char="F0FC"/>
            </w:r>
          </w:p>
        </w:tc>
      </w:tr>
      <w:tr w:rsidR="006737FD" w14:paraId="21D99FF1" w14:textId="77777777" w:rsidTr="006737FD">
        <w:trPr>
          <w:cantSplit/>
          <w:tblHeader/>
        </w:trPr>
        <w:tc>
          <w:tcPr>
            <w:tcW w:w="5353" w:type="dxa"/>
            <w:hideMark/>
          </w:tcPr>
          <w:p w14:paraId="53DFB15E" w14:textId="77777777" w:rsidR="006737FD" w:rsidRDefault="006737FD">
            <w:pPr>
              <w:pStyle w:val="COPPBODY"/>
              <w:rPr>
                <w:b/>
              </w:rPr>
            </w:pPr>
            <w:r>
              <w:rPr>
                <w:b/>
              </w:rPr>
              <w:t>Procurement Policy</w:t>
            </w:r>
          </w:p>
          <w:p w14:paraId="47A44BC0" w14:textId="77777777" w:rsidR="006737FD" w:rsidRDefault="006737FD">
            <w:pPr>
              <w:pStyle w:val="COPPBODY"/>
            </w:pPr>
            <w:r>
              <w:t>Policy under Section 186A of the Local Government Act 1989 outlining the matters, practices and procedures that will apply to purchases of all goods, services and works</w:t>
            </w:r>
          </w:p>
        </w:tc>
        <w:tc>
          <w:tcPr>
            <w:tcW w:w="3969" w:type="dxa"/>
            <w:hideMark/>
          </w:tcPr>
          <w:p w14:paraId="04FACE1C" w14:textId="77777777" w:rsidR="006737FD" w:rsidRDefault="006737FD">
            <w:pPr>
              <w:pStyle w:val="COPPBODY"/>
              <w:rPr>
                <w:b/>
              </w:rPr>
            </w:pPr>
            <w:r>
              <w:rPr>
                <w:b/>
              </w:rPr>
              <w:t>Prepared and approved in accordance with section 186A of the Local Government Act 1989</w:t>
            </w:r>
          </w:p>
          <w:p w14:paraId="24C1B4FB" w14:textId="77777777" w:rsidR="006737FD" w:rsidRDefault="006737FD">
            <w:pPr>
              <w:pStyle w:val="COPPBODY"/>
            </w:pPr>
            <w:r>
              <w:t>Date of adoption: 21 June 2017</w:t>
            </w:r>
          </w:p>
        </w:tc>
        <w:tc>
          <w:tcPr>
            <w:tcW w:w="629" w:type="dxa"/>
            <w:hideMark/>
          </w:tcPr>
          <w:p w14:paraId="3648CC7D" w14:textId="77777777" w:rsidR="006737FD" w:rsidRDefault="006737FD">
            <w:pPr>
              <w:pStyle w:val="COPPBODY"/>
              <w:rPr>
                <w:b/>
              </w:rPr>
            </w:pPr>
            <w:r>
              <w:rPr>
                <w:b/>
                <w:sz w:val="28"/>
                <w:szCs w:val="28"/>
              </w:rPr>
              <w:sym w:font="Wingdings" w:char="F0FC"/>
            </w:r>
          </w:p>
        </w:tc>
      </w:tr>
      <w:tr w:rsidR="006737FD" w14:paraId="73596E91" w14:textId="77777777" w:rsidTr="006737FD">
        <w:trPr>
          <w:cantSplit/>
          <w:tblHeader/>
        </w:trPr>
        <w:tc>
          <w:tcPr>
            <w:tcW w:w="5353" w:type="dxa"/>
            <w:hideMark/>
          </w:tcPr>
          <w:p w14:paraId="34D9B3CC" w14:textId="77777777" w:rsidR="006737FD" w:rsidRDefault="006737FD">
            <w:pPr>
              <w:pStyle w:val="COPPBODY"/>
              <w:rPr>
                <w:b/>
              </w:rPr>
            </w:pPr>
            <w:r>
              <w:rPr>
                <w:b/>
              </w:rPr>
              <w:t>Business Continuity Plan</w:t>
            </w:r>
          </w:p>
          <w:p w14:paraId="1ED36B62" w14:textId="77777777" w:rsidR="006737FD" w:rsidRDefault="006737FD">
            <w:pPr>
              <w:pStyle w:val="COPPBODY"/>
            </w:pPr>
            <w:r>
              <w:t>Sets out the actions that will be taken to ensure that key services continue to operate in the event of a disaster</w:t>
            </w:r>
          </w:p>
        </w:tc>
        <w:tc>
          <w:tcPr>
            <w:tcW w:w="3969" w:type="dxa"/>
            <w:hideMark/>
          </w:tcPr>
          <w:p w14:paraId="2FCB5303" w14:textId="77777777" w:rsidR="006737FD" w:rsidRDefault="006737FD">
            <w:pPr>
              <w:pStyle w:val="COPPBODY"/>
              <w:rPr>
                <w:b/>
              </w:rPr>
            </w:pPr>
            <w:r>
              <w:rPr>
                <w:b/>
              </w:rPr>
              <w:t>Plan</w:t>
            </w:r>
          </w:p>
          <w:p w14:paraId="263C6DB6" w14:textId="77777777" w:rsidR="006737FD" w:rsidRDefault="006737FD">
            <w:pPr>
              <w:pStyle w:val="COPPBODY"/>
            </w:pPr>
            <w:r>
              <w:t xml:space="preserve">Date of operation of current plan: </w:t>
            </w:r>
          </w:p>
          <w:p w14:paraId="7749ADDD" w14:textId="77777777" w:rsidR="006737FD" w:rsidRDefault="006737FD">
            <w:pPr>
              <w:pStyle w:val="COPPBODY"/>
            </w:pPr>
            <w:r>
              <w:t>5 March 2014</w:t>
            </w:r>
          </w:p>
        </w:tc>
        <w:tc>
          <w:tcPr>
            <w:tcW w:w="629" w:type="dxa"/>
            <w:hideMark/>
          </w:tcPr>
          <w:p w14:paraId="609FF3D0" w14:textId="77777777" w:rsidR="006737FD" w:rsidRDefault="006737FD">
            <w:pPr>
              <w:pStyle w:val="COPPBODY"/>
              <w:rPr>
                <w:b/>
              </w:rPr>
            </w:pPr>
            <w:r>
              <w:rPr>
                <w:b/>
                <w:sz w:val="28"/>
                <w:szCs w:val="28"/>
              </w:rPr>
              <w:sym w:font="Wingdings" w:char="F0FC"/>
            </w:r>
          </w:p>
        </w:tc>
      </w:tr>
      <w:tr w:rsidR="006737FD" w14:paraId="0D5A237A" w14:textId="77777777" w:rsidTr="006737FD">
        <w:trPr>
          <w:cantSplit/>
          <w:tblHeader/>
        </w:trPr>
        <w:tc>
          <w:tcPr>
            <w:tcW w:w="5353" w:type="dxa"/>
            <w:hideMark/>
          </w:tcPr>
          <w:p w14:paraId="48F3A21E" w14:textId="77777777" w:rsidR="006737FD" w:rsidRDefault="006737FD">
            <w:pPr>
              <w:pStyle w:val="COPPBODY"/>
              <w:rPr>
                <w:b/>
              </w:rPr>
            </w:pPr>
            <w:r>
              <w:rPr>
                <w:b/>
              </w:rPr>
              <w:t>Disaster Recovery Plan</w:t>
            </w:r>
          </w:p>
          <w:p w14:paraId="459F330A" w14:textId="77777777" w:rsidR="006737FD" w:rsidRDefault="006737FD">
            <w:pPr>
              <w:pStyle w:val="COPPBODY"/>
            </w:pPr>
            <w:r>
              <w:t>Sets out the actions that will be undertaken to recover and restore business capability in the event of a disaster</w:t>
            </w:r>
          </w:p>
        </w:tc>
        <w:tc>
          <w:tcPr>
            <w:tcW w:w="3969" w:type="dxa"/>
            <w:hideMark/>
          </w:tcPr>
          <w:p w14:paraId="0775CDD2" w14:textId="77777777" w:rsidR="006737FD" w:rsidRDefault="006737FD">
            <w:pPr>
              <w:pStyle w:val="COPPBODY"/>
              <w:rPr>
                <w:b/>
              </w:rPr>
            </w:pPr>
            <w:r>
              <w:rPr>
                <w:b/>
              </w:rPr>
              <w:t>Plan</w:t>
            </w:r>
          </w:p>
          <w:p w14:paraId="4D6593D5" w14:textId="77777777" w:rsidR="006737FD" w:rsidRDefault="006737FD">
            <w:pPr>
              <w:pStyle w:val="COPPBODY"/>
            </w:pPr>
            <w:r>
              <w:t>Date of operation of current plan: 16 November 2015</w:t>
            </w:r>
          </w:p>
        </w:tc>
        <w:tc>
          <w:tcPr>
            <w:tcW w:w="629" w:type="dxa"/>
            <w:hideMark/>
          </w:tcPr>
          <w:p w14:paraId="4CE5221A" w14:textId="77777777" w:rsidR="006737FD" w:rsidRDefault="006737FD">
            <w:pPr>
              <w:pStyle w:val="COPPBODY"/>
              <w:rPr>
                <w:b/>
              </w:rPr>
            </w:pPr>
            <w:r>
              <w:rPr>
                <w:b/>
                <w:sz w:val="28"/>
                <w:szCs w:val="28"/>
              </w:rPr>
              <w:sym w:font="Wingdings" w:char="F0FC"/>
            </w:r>
          </w:p>
        </w:tc>
      </w:tr>
      <w:tr w:rsidR="006737FD" w14:paraId="601DF3C4" w14:textId="77777777" w:rsidTr="006737FD">
        <w:trPr>
          <w:cantSplit/>
          <w:tblHeader/>
        </w:trPr>
        <w:tc>
          <w:tcPr>
            <w:tcW w:w="5353" w:type="dxa"/>
            <w:hideMark/>
          </w:tcPr>
          <w:p w14:paraId="560FC59A" w14:textId="77777777" w:rsidR="006737FD" w:rsidRDefault="006737FD">
            <w:pPr>
              <w:pStyle w:val="COPPBODY"/>
              <w:rPr>
                <w:b/>
              </w:rPr>
            </w:pPr>
            <w:r>
              <w:rPr>
                <w:b/>
              </w:rPr>
              <w:lastRenderedPageBreak/>
              <w:t>Risk Management Framework</w:t>
            </w:r>
          </w:p>
          <w:p w14:paraId="361C8D52" w14:textId="77777777" w:rsidR="006737FD" w:rsidRDefault="006737FD">
            <w:pPr>
              <w:pStyle w:val="COPPBODY"/>
            </w:pPr>
            <w:r>
              <w:t>Outlines Council’s approach to managing risks to Council’s operations</w:t>
            </w:r>
          </w:p>
        </w:tc>
        <w:tc>
          <w:tcPr>
            <w:tcW w:w="3969" w:type="dxa"/>
            <w:hideMark/>
          </w:tcPr>
          <w:p w14:paraId="00665D9B" w14:textId="77777777" w:rsidR="006737FD" w:rsidRDefault="006737FD">
            <w:pPr>
              <w:pStyle w:val="COPPBODY"/>
              <w:rPr>
                <w:b/>
              </w:rPr>
            </w:pPr>
            <w:r>
              <w:rPr>
                <w:b/>
              </w:rPr>
              <w:t>Framework</w:t>
            </w:r>
          </w:p>
          <w:p w14:paraId="7221BC7A" w14:textId="77777777" w:rsidR="006737FD" w:rsidRDefault="006737FD">
            <w:pPr>
              <w:pStyle w:val="COPPBODY"/>
            </w:pPr>
            <w:r>
              <w:t>Date of operation of current framework: 7 June 2017</w:t>
            </w:r>
          </w:p>
        </w:tc>
        <w:tc>
          <w:tcPr>
            <w:tcW w:w="629" w:type="dxa"/>
            <w:hideMark/>
          </w:tcPr>
          <w:p w14:paraId="134884DE" w14:textId="77777777" w:rsidR="006737FD" w:rsidRDefault="006737FD">
            <w:pPr>
              <w:pStyle w:val="COPPBODY"/>
              <w:rPr>
                <w:b/>
              </w:rPr>
            </w:pPr>
            <w:r>
              <w:rPr>
                <w:b/>
                <w:sz w:val="28"/>
                <w:szCs w:val="28"/>
              </w:rPr>
              <w:sym w:font="Wingdings" w:char="F0FC"/>
            </w:r>
          </w:p>
        </w:tc>
      </w:tr>
      <w:tr w:rsidR="006737FD" w14:paraId="1722298F" w14:textId="77777777" w:rsidTr="006737FD">
        <w:trPr>
          <w:cantSplit/>
          <w:tblHeader/>
        </w:trPr>
        <w:tc>
          <w:tcPr>
            <w:tcW w:w="5353" w:type="dxa"/>
            <w:hideMark/>
          </w:tcPr>
          <w:p w14:paraId="781D8C1A" w14:textId="77777777" w:rsidR="006737FD" w:rsidRDefault="006737FD">
            <w:pPr>
              <w:pStyle w:val="COPPBODY"/>
              <w:rPr>
                <w:b/>
              </w:rPr>
            </w:pPr>
            <w:r>
              <w:rPr>
                <w:b/>
              </w:rPr>
              <w:t>Audit Committee</w:t>
            </w:r>
          </w:p>
          <w:p w14:paraId="2094C2D9" w14:textId="77777777" w:rsidR="006737FD" w:rsidRDefault="006737FD">
            <w:pPr>
              <w:pStyle w:val="COPPBODY"/>
            </w:pPr>
            <w:r>
              <w:t>Advisory committee of Council under Section 139 of the Act whose role is to oversee the integrity of Council’s financial reporting, processes to manage risks to Council’s operations and compliance with applicable legal, ethical, and regulatory requirements</w:t>
            </w:r>
          </w:p>
        </w:tc>
        <w:tc>
          <w:tcPr>
            <w:tcW w:w="3969" w:type="dxa"/>
            <w:hideMark/>
          </w:tcPr>
          <w:p w14:paraId="0603CCFC" w14:textId="77777777" w:rsidR="006737FD" w:rsidRDefault="006737FD">
            <w:pPr>
              <w:pStyle w:val="COPPBODY"/>
              <w:rPr>
                <w:b/>
              </w:rPr>
            </w:pPr>
            <w:r>
              <w:rPr>
                <w:b/>
              </w:rPr>
              <w:t>Established in accordance with Section 139 of the Act</w:t>
            </w:r>
          </w:p>
          <w:p w14:paraId="5ADBA454" w14:textId="77777777" w:rsidR="006737FD" w:rsidRDefault="006737FD">
            <w:pPr>
              <w:pStyle w:val="COPPBODY"/>
            </w:pPr>
            <w:r>
              <w:t>Date of establishment: 19 December 1995</w:t>
            </w:r>
          </w:p>
          <w:p w14:paraId="373C20FA" w14:textId="77777777" w:rsidR="006737FD" w:rsidRDefault="006737FD">
            <w:pPr>
              <w:pStyle w:val="COPPBODY"/>
            </w:pPr>
            <w:r>
              <w:t>The Charter is reviewed each year. The date of the most recent review is 13 September 2016</w:t>
            </w:r>
          </w:p>
        </w:tc>
        <w:tc>
          <w:tcPr>
            <w:tcW w:w="629" w:type="dxa"/>
            <w:hideMark/>
          </w:tcPr>
          <w:p w14:paraId="18C9F755" w14:textId="77777777" w:rsidR="006737FD" w:rsidRDefault="006737FD">
            <w:pPr>
              <w:pStyle w:val="COPPBODY"/>
              <w:rPr>
                <w:b/>
              </w:rPr>
            </w:pPr>
            <w:r>
              <w:rPr>
                <w:b/>
                <w:sz w:val="28"/>
                <w:szCs w:val="28"/>
              </w:rPr>
              <w:sym w:font="Wingdings" w:char="F0FC"/>
            </w:r>
          </w:p>
        </w:tc>
      </w:tr>
      <w:tr w:rsidR="006737FD" w14:paraId="40979726" w14:textId="77777777" w:rsidTr="006737FD">
        <w:trPr>
          <w:cantSplit/>
          <w:tblHeader/>
        </w:trPr>
        <w:tc>
          <w:tcPr>
            <w:tcW w:w="5353" w:type="dxa"/>
            <w:hideMark/>
          </w:tcPr>
          <w:p w14:paraId="14A116D6" w14:textId="77777777" w:rsidR="006737FD" w:rsidRDefault="006737FD">
            <w:pPr>
              <w:pStyle w:val="COPPBODY"/>
              <w:rPr>
                <w:b/>
              </w:rPr>
            </w:pPr>
            <w:r>
              <w:rPr>
                <w:b/>
              </w:rPr>
              <w:t>Internal audit</w:t>
            </w:r>
          </w:p>
          <w:p w14:paraId="02F5D8F4" w14:textId="77777777" w:rsidR="006737FD" w:rsidRDefault="006737FD">
            <w:pPr>
              <w:pStyle w:val="COPPBODY"/>
            </w:pPr>
            <w:r>
              <w:t>Independent accounting professionals engaged by Council to provide analysis and recommendations aimed at improving Council’s governance, risk and management controls</w:t>
            </w:r>
          </w:p>
        </w:tc>
        <w:tc>
          <w:tcPr>
            <w:tcW w:w="3969" w:type="dxa"/>
            <w:hideMark/>
          </w:tcPr>
          <w:p w14:paraId="2C90A783" w14:textId="77777777" w:rsidR="006737FD" w:rsidRDefault="006737FD">
            <w:pPr>
              <w:pStyle w:val="COPPBODY"/>
              <w:rPr>
                <w:b/>
              </w:rPr>
            </w:pPr>
            <w:r>
              <w:rPr>
                <w:b/>
              </w:rPr>
              <w:t>Engaged</w:t>
            </w:r>
          </w:p>
          <w:p w14:paraId="44772023" w14:textId="77777777" w:rsidR="006737FD" w:rsidRDefault="006737FD">
            <w:pPr>
              <w:pStyle w:val="COPPBODY"/>
            </w:pPr>
            <w:r>
              <w:t>Date of engagement of current provider:</w:t>
            </w:r>
          </w:p>
          <w:p w14:paraId="2918BD80" w14:textId="77777777" w:rsidR="006737FD" w:rsidRDefault="006737FD">
            <w:pPr>
              <w:pStyle w:val="COPPBODY"/>
            </w:pPr>
            <w:r>
              <w:t>12 August 2015</w:t>
            </w:r>
          </w:p>
        </w:tc>
        <w:tc>
          <w:tcPr>
            <w:tcW w:w="629" w:type="dxa"/>
            <w:hideMark/>
          </w:tcPr>
          <w:p w14:paraId="352AA8B9" w14:textId="77777777" w:rsidR="006737FD" w:rsidRDefault="006737FD">
            <w:pPr>
              <w:pStyle w:val="COPPBODY"/>
              <w:rPr>
                <w:b/>
              </w:rPr>
            </w:pPr>
            <w:r>
              <w:rPr>
                <w:b/>
                <w:sz w:val="28"/>
                <w:szCs w:val="28"/>
              </w:rPr>
              <w:sym w:font="Wingdings" w:char="F0FC"/>
            </w:r>
          </w:p>
        </w:tc>
      </w:tr>
      <w:tr w:rsidR="006737FD" w14:paraId="22097964" w14:textId="77777777" w:rsidTr="006737FD">
        <w:trPr>
          <w:cantSplit/>
          <w:tblHeader/>
        </w:trPr>
        <w:tc>
          <w:tcPr>
            <w:tcW w:w="5353" w:type="dxa"/>
            <w:hideMark/>
          </w:tcPr>
          <w:p w14:paraId="128E73C2" w14:textId="77777777" w:rsidR="006737FD" w:rsidRDefault="006737FD">
            <w:pPr>
              <w:pStyle w:val="COPPBODY"/>
              <w:rPr>
                <w:b/>
              </w:rPr>
            </w:pPr>
            <w:r>
              <w:rPr>
                <w:b/>
              </w:rPr>
              <w:t>Performance Reporting Framework</w:t>
            </w:r>
          </w:p>
          <w:p w14:paraId="7DFBA2FA" w14:textId="77777777" w:rsidR="006737FD" w:rsidRDefault="006737FD">
            <w:pPr>
              <w:pStyle w:val="COPPBODY"/>
            </w:pPr>
            <w:r>
              <w:t>Indicators measuring financial and non-financial performance, including the performance indicators referred to in Section 131 of the Act</w:t>
            </w:r>
          </w:p>
        </w:tc>
        <w:tc>
          <w:tcPr>
            <w:tcW w:w="3969" w:type="dxa"/>
            <w:hideMark/>
          </w:tcPr>
          <w:p w14:paraId="39A8584B" w14:textId="77777777" w:rsidR="006737FD" w:rsidRDefault="006737FD">
            <w:pPr>
              <w:pStyle w:val="COPPBODY"/>
              <w:rPr>
                <w:b/>
              </w:rPr>
            </w:pPr>
            <w:r>
              <w:rPr>
                <w:b/>
              </w:rPr>
              <w:t>Framework</w:t>
            </w:r>
          </w:p>
          <w:p w14:paraId="0A4FF84F" w14:textId="77777777" w:rsidR="006737FD" w:rsidRDefault="006737FD">
            <w:pPr>
              <w:pStyle w:val="COPPBODY"/>
            </w:pPr>
            <w:r>
              <w:t xml:space="preserve">Date of operation of current framework: </w:t>
            </w:r>
          </w:p>
          <w:p w14:paraId="38F5B7FB" w14:textId="77777777" w:rsidR="006737FD" w:rsidRDefault="006737FD">
            <w:pPr>
              <w:pStyle w:val="COPPBODY"/>
            </w:pPr>
            <w:r>
              <w:t>21 June 2017</w:t>
            </w:r>
          </w:p>
        </w:tc>
        <w:tc>
          <w:tcPr>
            <w:tcW w:w="629" w:type="dxa"/>
            <w:hideMark/>
          </w:tcPr>
          <w:p w14:paraId="459FE463" w14:textId="77777777" w:rsidR="006737FD" w:rsidRDefault="006737FD">
            <w:pPr>
              <w:pStyle w:val="COPPBODY"/>
              <w:rPr>
                <w:b/>
              </w:rPr>
            </w:pPr>
            <w:r>
              <w:rPr>
                <w:b/>
                <w:sz w:val="28"/>
                <w:szCs w:val="28"/>
              </w:rPr>
              <w:sym w:font="Wingdings" w:char="F0FC"/>
            </w:r>
          </w:p>
        </w:tc>
      </w:tr>
      <w:tr w:rsidR="006737FD" w14:paraId="0799F1E6" w14:textId="77777777" w:rsidTr="006737FD">
        <w:trPr>
          <w:cantSplit/>
          <w:tblHeader/>
        </w:trPr>
        <w:tc>
          <w:tcPr>
            <w:tcW w:w="5353" w:type="dxa"/>
            <w:hideMark/>
          </w:tcPr>
          <w:p w14:paraId="6082B97B" w14:textId="77777777" w:rsidR="006737FD" w:rsidRDefault="006737FD">
            <w:pPr>
              <w:pStyle w:val="COPPBODY"/>
              <w:rPr>
                <w:b/>
              </w:rPr>
            </w:pPr>
            <w:r>
              <w:rPr>
                <w:b/>
              </w:rPr>
              <w:t>Council Plan reporting</w:t>
            </w:r>
          </w:p>
          <w:p w14:paraId="1212A0D1" w14:textId="77777777" w:rsidR="006737FD" w:rsidRDefault="006737FD">
            <w:pPr>
              <w:pStyle w:val="COPPBODY"/>
            </w:pPr>
            <w:r>
              <w:t>Reviews the performance of Council against the Council Plan, including the results in relation to the strategic indicators, for the first six months of the financial year</w:t>
            </w:r>
          </w:p>
        </w:tc>
        <w:tc>
          <w:tcPr>
            <w:tcW w:w="3969" w:type="dxa"/>
            <w:hideMark/>
          </w:tcPr>
          <w:p w14:paraId="6FB03270" w14:textId="77777777" w:rsidR="006737FD" w:rsidRDefault="006737FD">
            <w:pPr>
              <w:pStyle w:val="COPPBODY"/>
              <w:rPr>
                <w:b/>
              </w:rPr>
            </w:pPr>
            <w:r>
              <w:rPr>
                <w:b/>
              </w:rPr>
              <w:t>Reports</w:t>
            </w:r>
          </w:p>
          <w:p w14:paraId="558BDB96" w14:textId="77777777" w:rsidR="006737FD" w:rsidRDefault="006737FD">
            <w:pPr>
              <w:pStyle w:val="COPPBODY"/>
            </w:pPr>
            <w:r>
              <w:t>Date reports presented: 15 November 2016, 15 February 2017, 3 May 2017, 2 August 2017</w:t>
            </w:r>
          </w:p>
        </w:tc>
        <w:tc>
          <w:tcPr>
            <w:tcW w:w="629" w:type="dxa"/>
            <w:hideMark/>
          </w:tcPr>
          <w:p w14:paraId="7173EEB8" w14:textId="77777777" w:rsidR="006737FD" w:rsidRDefault="006737FD">
            <w:pPr>
              <w:pStyle w:val="COPPBODY"/>
              <w:rPr>
                <w:b/>
              </w:rPr>
            </w:pPr>
            <w:r>
              <w:rPr>
                <w:b/>
                <w:sz w:val="28"/>
                <w:szCs w:val="28"/>
              </w:rPr>
              <w:sym w:font="Wingdings" w:char="F0FC"/>
            </w:r>
          </w:p>
        </w:tc>
      </w:tr>
      <w:tr w:rsidR="006737FD" w14:paraId="55344081" w14:textId="77777777" w:rsidTr="006737FD">
        <w:trPr>
          <w:cantSplit/>
          <w:tblHeader/>
        </w:trPr>
        <w:tc>
          <w:tcPr>
            <w:tcW w:w="5353" w:type="dxa"/>
            <w:hideMark/>
          </w:tcPr>
          <w:p w14:paraId="37E1AB25" w14:textId="77777777" w:rsidR="006737FD" w:rsidRDefault="006737FD">
            <w:pPr>
              <w:pStyle w:val="COPPBODY"/>
              <w:rPr>
                <w:b/>
              </w:rPr>
            </w:pPr>
            <w:r>
              <w:rPr>
                <w:b/>
              </w:rPr>
              <w:t>Financial reporting</w:t>
            </w:r>
          </w:p>
          <w:p w14:paraId="676F72D2" w14:textId="77777777" w:rsidR="006737FD" w:rsidRDefault="006737FD">
            <w:pPr>
              <w:pStyle w:val="COPPBODY"/>
            </w:pPr>
            <w:r>
              <w:t>Quarterly statements to Council under section 138 of the Act comparing budgeted revenue and expenditure with actual revenue and expenditure</w:t>
            </w:r>
          </w:p>
        </w:tc>
        <w:tc>
          <w:tcPr>
            <w:tcW w:w="3969" w:type="dxa"/>
            <w:hideMark/>
          </w:tcPr>
          <w:p w14:paraId="3994CDF6" w14:textId="77777777" w:rsidR="006737FD" w:rsidRDefault="006737FD">
            <w:pPr>
              <w:pStyle w:val="COPPBODY"/>
              <w:rPr>
                <w:b/>
              </w:rPr>
            </w:pPr>
            <w:r>
              <w:rPr>
                <w:b/>
              </w:rPr>
              <w:t>Statements presented to Council in accordance with Section 138(1) of the Act</w:t>
            </w:r>
          </w:p>
          <w:p w14:paraId="1CAE30E2" w14:textId="77777777" w:rsidR="006737FD" w:rsidRDefault="006737FD">
            <w:pPr>
              <w:pStyle w:val="COPPBODY"/>
            </w:pPr>
            <w:r>
              <w:t>Dates statements presented:15 November 2016, 15 February 2017, 3 May 2017, 6 September 2017</w:t>
            </w:r>
          </w:p>
        </w:tc>
        <w:tc>
          <w:tcPr>
            <w:tcW w:w="629" w:type="dxa"/>
            <w:hideMark/>
          </w:tcPr>
          <w:p w14:paraId="619611C3" w14:textId="77777777" w:rsidR="006737FD" w:rsidRDefault="006737FD">
            <w:pPr>
              <w:pStyle w:val="COPPBODY"/>
              <w:rPr>
                <w:b/>
              </w:rPr>
            </w:pPr>
            <w:r>
              <w:rPr>
                <w:b/>
                <w:sz w:val="28"/>
                <w:szCs w:val="28"/>
              </w:rPr>
              <w:sym w:font="Wingdings" w:char="F0FC"/>
            </w:r>
          </w:p>
        </w:tc>
      </w:tr>
      <w:tr w:rsidR="006737FD" w14:paraId="673B4BD3" w14:textId="77777777" w:rsidTr="006737FD">
        <w:trPr>
          <w:cantSplit/>
          <w:tblHeader/>
        </w:trPr>
        <w:tc>
          <w:tcPr>
            <w:tcW w:w="5353" w:type="dxa"/>
            <w:hideMark/>
          </w:tcPr>
          <w:p w14:paraId="509B6676" w14:textId="77777777" w:rsidR="006737FD" w:rsidRDefault="006737FD">
            <w:pPr>
              <w:pStyle w:val="COPPBODY"/>
              <w:rPr>
                <w:b/>
              </w:rPr>
            </w:pPr>
            <w:r>
              <w:rPr>
                <w:b/>
              </w:rPr>
              <w:t>Risk reporting</w:t>
            </w:r>
          </w:p>
          <w:p w14:paraId="74B68F49" w14:textId="77777777" w:rsidR="006737FD" w:rsidRDefault="006737FD">
            <w:pPr>
              <w:pStyle w:val="COPPBODY"/>
            </w:pPr>
            <w:r>
              <w:t>Six-monthly reports of strategic risks to Council’s operations, their likelihood and consequences of occurring, and risk minimisation strategies</w:t>
            </w:r>
          </w:p>
        </w:tc>
        <w:tc>
          <w:tcPr>
            <w:tcW w:w="3969" w:type="dxa"/>
            <w:hideMark/>
          </w:tcPr>
          <w:p w14:paraId="1AA3DC3B" w14:textId="77777777" w:rsidR="006737FD" w:rsidRDefault="006737FD">
            <w:pPr>
              <w:pStyle w:val="COPPBODY"/>
              <w:rPr>
                <w:b/>
              </w:rPr>
            </w:pPr>
            <w:r>
              <w:rPr>
                <w:b/>
              </w:rPr>
              <w:t>Reports</w:t>
            </w:r>
          </w:p>
          <w:p w14:paraId="1B448EE4" w14:textId="77777777" w:rsidR="006737FD" w:rsidRDefault="006737FD">
            <w:pPr>
              <w:pStyle w:val="COPPBODY"/>
            </w:pPr>
            <w:r>
              <w:t>Date of reports: 19 October 2016, 16 February 2017, 20 April 2017, 22 May 2017</w:t>
            </w:r>
          </w:p>
        </w:tc>
        <w:tc>
          <w:tcPr>
            <w:tcW w:w="629" w:type="dxa"/>
            <w:hideMark/>
          </w:tcPr>
          <w:p w14:paraId="302A70EF" w14:textId="77777777" w:rsidR="006737FD" w:rsidRDefault="006737FD">
            <w:pPr>
              <w:pStyle w:val="COPPBODY"/>
              <w:rPr>
                <w:b/>
              </w:rPr>
            </w:pPr>
            <w:r>
              <w:rPr>
                <w:b/>
                <w:sz w:val="28"/>
                <w:szCs w:val="28"/>
              </w:rPr>
              <w:sym w:font="Wingdings" w:char="F0FC"/>
            </w:r>
          </w:p>
        </w:tc>
      </w:tr>
      <w:tr w:rsidR="006737FD" w14:paraId="5A8E6443" w14:textId="77777777" w:rsidTr="006737FD">
        <w:trPr>
          <w:cantSplit/>
          <w:tblHeader/>
        </w:trPr>
        <w:tc>
          <w:tcPr>
            <w:tcW w:w="5353" w:type="dxa"/>
            <w:hideMark/>
          </w:tcPr>
          <w:p w14:paraId="68D8D709" w14:textId="77777777" w:rsidR="006737FD" w:rsidRDefault="006737FD">
            <w:pPr>
              <w:pStyle w:val="COPPBODY"/>
              <w:rPr>
                <w:b/>
              </w:rPr>
            </w:pPr>
            <w:r>
              <w:rPr>
                <w:b/>
              </w:rPr>
              <w:lastRenderedPageBreak/>
              <w:t>Performance reporting</w:t>
            </w:r>
          </w:p>
          <w:p w14:paraId="61BE57FF" w14:textId="77777777" w:rsidR="006737FD" w:rsidRDefault="006737FD">
            <w:pPr>
              <w:pStyle w:val="COPPBODY"/>
            </w:pPr>
            <w:r>
              <w:t>Six-monthly reports of indicators measuring the results against financial and non-financial performance, including performance indicators referred to in Section 131 of the Act</w:t>
            </w:r>
          </w:p>
        </w:tc>
        <w:tc>
          <w:tcPr>
            <w:tcW w:w="3969" w:type="dxa"/>
            <w:hideMark/>
          </w:tcPr>
          <w:p w14:paraId="5E42C8C5" w14:textId="77777777" w:rsidR="006737FD" w:rsidRDefault="006737FD">
            <w:pPr>
              <w:pStyle w:val="COPPBODY"/>
              <w:rPr>
                <w:b/>
              </w:rPr>
            </w:pPr>
            <w:r>
              <w:rPr>
                <w:b/>
              </w:rPr>
              <w:t>Reports</w:t>
            </w:r>
          </w:p>
          <w:p w14:paraId="431D266D" w14:textId="77777777" w:rsidR="006737FD" w:rsidRDefault="006737FD">
            <w:pPr>
              <w:pStyle w:val="COPPBODY"/>
            </w:pPr>
            <w:r>
              <w:t>Date of reports: 18 January 2017, 24 July 2017</w:t>
            </w:r>
          </w:p>
        </w:tc>
        <w:tc>
          <w:tcPr>
            <w:tcW w:w="629" w:type="dxa"/>
            <w:hideMark/>
          </w:tcPr>
          <w:p w14:paraId="5057FCE9" w14:textId="77777777" w:rsidR="006737FD" w:rsidRDefault="006737FD">
            <w:pPr>
              <w:pStyle w:val="COPPBODY"/>
              <w:rPr>
                <w:b/>
              </w:rPr>
            </w:pPr>
            <w:r>
              <w:rPr>
                <w:b/>
                <w:sz w:val="28"/>
                <w:szCs w:val="28"/>
              </w:rPr>
              <w:sym w:font="Wingdings" w:char="F0FC"/>
            </w:r>
          </w:p>
        </w:tc>
      </w:tr>
      <w:tr w:rsidR="006737FD" w14:paraId="32EFCD22" w14:textId="77777777" w:rsidTr="006737FD">
        <w:trPr>
          <w:cantSplit/>
          <w:tblHeader/>
        </w:trPr>
        <w:tc>
          <w:tcPr>
            <w:tcW w:w="5353" w:type="dxa"/>
            <w:hideMark/>
          </w:tcPr>
          <w:p w14:paraId="23A95494" w14:textId="77777777" w:rsidR="006737FD" w:rsidRDefault="006737FD">
            <w:pPr>
              <w:pStyle w:val="COPPBODY"/>
              <w:rPr>
                <w:b/>
              </w:rPr>
            </w:pPr>
            <w:r>
              <w:rPr>
                <w:b/>
              </w:rPr>
              <w:t>Annual Report</w:t>
            </w:r>
          </w:p>
          <w:p w14:paraId="321E7D5F" w14:textId="77777777" w:rsidR="006737FD" w:rsidRDefault="006737FD">
            <w:pPr>
              <w:pStyle w:val="COPPBODY"/>
            </w:pPr>
            <w:r>
              <w:t>Annual Report under sections 131, 132 and 133 of the Act to the community containing a report of operations and audited financial performance statements</w:t>
            </w:r>
          </w:p>
        </w:tc>
        <w:tc>
          <w:tcPr>
            <w:tcW w:w="3969" w:type="dxa"/>
            <w:hideMark/>
          </w:tcPr>
          <w:p w14:paraId="56BC638D" w14:textId="77777777" w:rsidR="006737FD" w:rsidRDefault="006737FD">
            <w:pPr>
              <w:pStyle w:val="COPPBODY"/>
              <w:rPr>
                <w:b/>
              </w:rPr>
            </w:pPr>
            <w:r>
              <w:rPr>
                <w:b/>
              </w:rPr>
              <w:t>Considered at an Ordinary meeting of Council in accordance with Section 134 of the Act</w:t>
            </w:r>
          </w:p>
          <w:p w14:paraId="1444015A" w14:textId="77777777" w:rsidR="006737FD" w:rsidRDefault="006737FD">
            <w:pPr>
              <w:pStyle w:val="COPPBODY"/>
            </w:pPr>
            <w:r>
              <w:t>Date of consideration: 4 October 2016</w:t>
            </w:r>
          </w:p>
        </w:tc>
        <w:tc>
          <w:tcPr>
            <w:tcW w:w="629" w:type="dxa"/>
            <w:hideMark/>
          </w:tcPr>
          <w:p w14:paraId="0FF4871B" w14:textId="77777777" w:rsidR="006737FD" w:rsidRDefault="006737FD">
            <w:pPr>
              <w:pStyle w:val="COPPBODY"/>
              <w:rPr>
                <w:b/>
              </w:rPr>
            </w:pPr>
            <w:r>
              <w:rPr>
                <w:b/>
                <w:sz w:val="28"/>
                <w:szCs w:val="28"/>
              </w:rPr>
              <w:sym w:font="Wingdings" w:char="F0FC"/>
            </w:r>
          </w:p>
        </w:tc>
      </w:tr>
      <w:tr w:rsidR="006737FD" w14:paraId="029A9F3F" w14:textId="77777777" w:rsidTr="006737FD">
        <w:trPr>
          <w:cantSplit/>
          <w:tblHeader/>
        </w:trPr>
        <w:tc>
          <w:tcPr>
            <w:tcW w:w="5353" w:type="dxa"/>
            <w:hideMark/>
          </w:tcPr>
          <w:p w14:paraId="349D5F47" w14:textId="77777777" w:rsidR="006737FD" w:rsidRDefault="006737FD">
            <w:pPr>
              <w:pStyle w:val="COPPBODY"/>
              <w:rPr>
                <w:b/>
              </w:rPr>
            </w:pPr>
            <w:r>
              <w:rPr>
                <w:b/>
              </w:rPr>
              <w:t>Councillor Code of Conduct</w:t>
            </w:r>
          </w:p>
          <w:p w14:paraId="145CFD0A" w14:textId="77777777" w:rsidR="006737FD" w:rsidRDefault="006737FD">
            <w:pPr>
              <w:pStyle w:val="COPPBODY"/>
            </w:pPr>
            <w:r>
              <w:t>Code under Section 76C of the Act setting out the conduct principles and dispute resolution processes to be followed by Councillors</w:t>
            </w:r>
          </w:p>
        </w:tc>
        <w:tc>
          <w:tcPr>
            <w:tcW w:w="3969" w:type="dxa"/>
            <w:hideMark/>
          </w:tcPr>
          <w:p w14:paraId="4E641EBB" w14:textId="77777777" w:rsidR="006737FD" w:rsidRDefault="006737FD">
            <w:pPr>
              <w:pStyle w:val="COPPBODY"/>
              <w:rPr>
                <w:b/>
              </w:rPr>
            </w:pPr>
            <w:r>
              <w:rPr>
                <w:b/>
              </w:rPr>
              <w:t>Reviewed in accordance with Section 76C of the Act</w:t>
            </w:r>
          </w:p>
          <w:p w14:paraId="71FBCB51" w14:textId="77777777" w:rsidR="006737FD" w:rsidRDefault="006737FD">
            <w:pPr>
              <w:pStyle w:val="COPPBODY"/>
            </w:pPr>
            <w:r>
              <w:t>Date reviewed: 15 February 2017</w:t>
            </w:r>
          </w:p>
        </w:tc>
        <w:tc>
          <w:tcPr>
            <w:tcW w:w="629" w:type="dxa"/>
            <w:hideMark/>
          </w:tcPr>
          <w:p w14:paraId="63B3C508" w14:textId="77777777" w:rsidR="006737FD" w:rsidRDefault="006737FD">
            <w:pPr>
              <w:pStyle w:val="COPPBODY"/>
              <w:rPr>
                <w:b/>
              </w:rPr>
            </w:pPr>
            <w:r>
              <w:rPr>
                <w:b/>
                <w:sz w:val="28"/>
                <w:szCs w:val="28"/>
              </w:rPr>
              <w:sym w:font="Wingdings" w:char="F0FC"/>
            </w:r>
          </w:p>
        </w:tc>
      </w:tr>
      <w:tr w:rsidR="006737FD" w14:paraId="4E42ABF1" w14:textId="77777777" w:rsidTr="006737FD">
        <w:trPr>
          <w:cantSplit/>
          <w:tblHeader/>
        </w:trPr>
        <w:tc>
          <w:tcPr>
            <w:tcW w:w="5353" w:type="dxa"/>
            <w:hideMark/>
          </w:tcPr>
          <w:p w14:paraId="00DBF77A" w14:textId="77777777" w:rsidR="006737FD" w:rsidRDefault="006737FD">
            <w:pPr>
              <w:pStyle w:val="COPPBODY"/>
              <w:rPr>
                <w:b/>
              </w:rPr>
            </w:pPr>
            <w:r>
              <w:rPr>
                <w:b/>
              </w:rPr>
              <w:t>Delegations</w:t>
            </w:r>
          </w:p>
          <w:p w14:paraId="11B1B0A8" w14:textId="77777777" w:rsidR="006737FD" w:rsidRDefault="006737FD">
            <w:pPr>
              <w:pStyle w:val="COPPBODY"/>
            </w:pPr>
            <w:r>
              <w:t>Sets out the powers, duties and functions of Council and the Chief Executive Officer that have been delegated to members of staff</w:t>
            </w:r>
          </w:p>
        </w:tc>
        <w:tc>
          <w:tcPr>
            <w:tcW w:w="3969" w:type="dxa"/>
            <w:hideMark/>
          </w:tcPr>
          <w:p w14:paraId="68D2E362" w14:textId="77777777" w:rsidR="006737FD" w:rsidRDefault="006737FD">
            <w:pPr>
              <w:pStyle w:val="COPPBODY"/>
              <w:rPr>
                <w:b/>
              </w:rPr>
            </w:pPr>
            <w:r>
              <w:rPr>
                <w:b/>
              </w:rPr>
              <w:t>Reviewed in accordance with Section 98(6) of the Act</w:t>
            </w:r>
          </w:p>
          <w:p w14:paraId="7D6A02D1" w14:textId="77777777" w:rsidR="006737FD" w:rsidRDefault="006737FD">
            <w:pPr>
              <w:pStyle w:val="COPPBODY"/>
            </w:pPr>
            <w:r>
              <w:t>Date reviewed:</w:t>
            </w:r>
          </w:p>
          <w:p w14:paraId="66FB04A2" w14:textId="77777777" w:rsidR="006737FD" w:rsidRDefault="006737FD">
            <w:pPr>
              <w:pStyle w:val="COPPBODY"/>
            </w:pPr>
            <w:r>
              <w:t>Council delegations to CEO: 25 June 2013</w:t>
            </w:r>
          </w:p>
          <w:p w14:paraId="46EDACAB" w14:textId="77777777" w:rsidR="006737FD" w:rsidRDefault="006737FD">
            <w:pPr>
              <w:pStyle w:val="COPPBODY"/>
            </w:pPr>
            <w:r>
              <w:t>Council delegations to staff: 9 February 2016</w:t>
            </w:r>
          </w:p>
          <w:p w14:paraId="2705F297" w14:textId="77777777" w:rsidR="006737FD" w:rsidRDefault="006737FD">
            <w:pPr>
              <w:pStyle w:val="COPPBODY"/>
            </w:pPr>
            <w:r>
              <w:t>CEO delegations to staff: 22 April 2016</w:t>
            </w:r>
          </w:p>
        </w:tc>
        <w:tc>
          <w:tcPr>
            <w:tcW w:w="629" w:type="dxa"/>
            <w:hideMark/>
          </w:tcPr>
          <w:p w14:paraId="2A3855DC" w14:textId="77777777" w:rsidR="006737FD" w:rsidRDefault="006737FD">
            <w:pPr>
              <w:pStyle w:val="COPPBODY"/>
              <w:rPr>
                <w:b/>
              </w:rPr>
            </w:pPr>
            <w:r>
              <w:rPr>
                <w:b/>
                <w:sz w:val="28"/>
                <w:szCs w:val="28"/>
              </w:rPr>
              <w:sym w:font="Wingdings" w:char="F0FC"/>
            </w:r>
          </w:p>
        </w:tc>
      </w:tr>
      <w:tr w:rsidR="006737FD" w14:paraId="0CD40BDB" w14:textId="77777777" w:rsidTr="006737FD">
        <w:trPr>
          <w:cantSplit/>
          <w:tblHeader/>
        </w:trPr>
        <w:tc>
          <w:tcPr>
            <w:tcW w:w="5353" w:type="dxa"/>
            <w:hideMark/>
          </w:tcPr>
          <w:p w14:paraId="6ECB2047" w14:textId="77777777" w:rsidR="006737FD" w:rsidRDefault="006737FD">
            <w:pPr>
              <w:pStyle w:val="COPPBODY"/>
              <w:rPr>
                <w:b/>
              </w:rPr>
            </w:pPr>
            <w:r>
              <w:rPr>
                <w:b/>
              </w:rPr>
              <w:t>Meeting procedures</w:t>
            </w:r>
          </w:p>
          <w:p w14:paraId="01A23AEF" w14:textId="77777777" w:rsidR="006737FD" w:rsidRDefault="006737FD">
            <w:pPr>
              <w:pStyle w:val="COPPBODY"/>
            </w:pPr>
            <w:r>
              <w:t>Local law governing the conduct of meetings of Council and special committees</w:t>
            </w:r>
          </w:p>
        </w:tc>
        <w:tc>
          <w:tcPr>
            <w:tcW w:w="3969" w:type="dxa"/>
            <w:hideMark/>
          </w:tcPr>
          <w:p w14:paraId="47BB8F1B" w14:textId="77777777" w:rsidR="006737FD" w:rsidRDefault="006737FD">
            <w:pPr>
              <w:pStyle w:val="COPPBODY"/>
              <w:rPr>
                <w:b/>
              </w:rPr>
            </w:pPr>
            <w:r>
              <w:rPr>
                <w:b/>
              </w:rPr>
              <w:t>Meeting procedures local law made in accordance with Section 91(1) of the Act</w:t>
            </w:r>
          </w:p>
          <w:p w14:paraId="016DE611" w14:textId="77777777" w:rsidR="006737FD" w:rsidRDefault="006737FD">
            <w:pPr>
              <w:pStyle w:val="COPPBODY"/>
            </w:pPr>
            <w:r>
              <w:t>Date local law made: 14 December 2009</w:t>
            </w:r>
          </w:p>
        </w:tc>
        <w:tc>
          <w:tcPr>
            <w:tcW w:w="629" w:type="dxa"/>
            <w:hideMark/>
          </w:tcPr>
          <w:p w14:paraId="701FBE4A" w14:textId="77777777" w:rsidR="006737FD" w:rsidRDefault="006737FD">
            <w:pPr>
              <w:pStyle w:val="COPPBODY"/>
              <w:rPr>
                <w:b/>
              </w:rPr>
            </w:pPr>
            <w:r>
              <w:rPr>
                <w:b/>
                <w:sz w:val="28"/>
                <w:szCs w:val="28"/>
              </w:rPr>
              <w:sym w:font="Wingdings" w:char="F0FC"/>
            </w:r>
          </w:p>
        </w:tc>
      </w:tr>
    </w:tbl>
    <w:p w14:paraId="3DD79006" w14:textId="77777777" w:rsidR="006737FD" w:rsidRDefault="006737FD" w:rsidP="006737FD">
      <w:pPr>
        <w:pStyle w:val="COPPBODY"/>
        <w:rPr>
          <w:color w:val="auto"/>
        </w:rPr>
      </w:pPr>
      <w:r>
        <w:rPr>
          <w:color w:val="auto"/>
        </w:rPr>
        <w:t>I certify that this information presents fairly the status of Council’s governance and management arrangements.</w:t>
      </w:r>
    </w:p>
    <w:p w14:paraId="11BD0A41" w14:textId="77777777" w:rsidR="006737FD" w:rsidRDefault="006737FD" w:rsidP="006737FD">
      <w:pPr>
        <w:pStyle w:val="COPPBODY"/>
        <w:rPr>
          <w:color w:val="auto"/>
        </w:rPr>
      </w:pPr>
      <w:r>
        <w:rPr>
          <w:color w:val="auto"/>
        </w:rPr>
        <w:t xml:space="preserve"> </w:t>
      </w:r>
    </w:p>
    <w:p w14:paraId="1C3F0B73" w14:textId="77777777" w:rsidR="006737FD" w:rsidRDefault="006737FD" w:rsidP="006737FD">
      <w:pPr>
        <w:pStyle w:val="COPPBODY"/>
        <w:rPr>
          <w:color w:val="auto"/>
        </w:rPr>
      </w:pPr>
      <w:r>
        <w:rPr>
          <w:color w:val="auto"/>
        </w:rPr>
        <w:t>Councillor Bernadene Voss</w:t>
      </w:r>
    </w:p>
    <w:p w14:paraId="39A6F838" w14:textId="77777777" w:rsidR="006737FD" w:rsidRDefault="006737FD" w:rsidP="006737FD">
      <w:pPr>
        <w:pStyle w:val="COPPBODY"/>
        <w:rPr>
          <w:color w:val="auto"/>
        </w:rPr>
      </w:pPr>
      <w:r>
        <w:rPr>
          <w:color w:val="auto"/>
        </w:rPr>
        <w:t xml:space="preserve">Mayor </w:t>
      </w:r>
    </w:p>
    <w:p w14:paraId="558D5415" w14:textId="77777777" w:rsidR="006737FD" w:rsidRDefault="006737FD" w:rsidP="006737FD">
      <w:pPr>
        <w:pStyle w:val="COPPBODY"/>
        <w:rPr>
          <w:color w:val="auto"/>
        </w:rPr>
      </w:pPr>
      <w:r>
        <w:rPr>
          <w:color w:val="auto"/>
        </w:rPr>
        <w:t>Date: 8 September 2017</w:t>
      </w:r>
    </w:p>
    <w:p w14:paraId="29DF9E5E" w14:textId="77777777" w:rsidR="006737FD" w:rsidRDefault="006737FD" w:rsidP="006737FD">
      <w:pPr>
        <w:pStyle w:val="COPPBODY"/>
        <w:rPr>
          <w:color w:val="auto"/>
        </w:rPr>
      </w:pPr>
      <w:r>
        <w:rPr>
          <w:color w:val="auto"/>
        </w:rPr>
        <w:t>St Kilda</w:t>
      </w:r>
    </w:p>
    <w:p w14:paraId="02CB55D7" w14:textId="77777777" w:rsidR="006737FD" w:rsidRDefault="006737FD" w:rsidP="006737FD">
      <w:pPr>
        <w:pStyle w:val="COPPBODY"/>
        <w:rPr>
          <w:color w:val="auto"/>
        </w:rPr>
      </w:pPr>
    </w:p>
    <w:p w14:paraId="4DA8DCD7" w14:textId="77777777" w:rsidR="006737FD" w:rsidRDefault="006737FD" w:rsidP="006737FD">
      <w:pPr>
        <w:pStyle w:val="COPPBODY"/>
        <w:rPr>
          <w:color w:val="auto"/>
        </w:rPr>
      </w:pPr>
      <w:r>
        <w:rPr>
          <w:color w:val="auto"/>
        </w:rPr>
        <w:t>Peter Smith</w:t>
      </w:r>
    </w:p>
    <w:p w14:paraId="622D05BD" w14:textId="77777777" w:rsidR="006737FD" w:rsidRDefault="006737FD" w:rsidP="006737FD">
      <w:pPr>
        <w:pStyle w:val="COPPBODY"/>
        <w:rPr>
          <w:color w:val="auto"/>
        </w:rPr>
      </w:pPr>
      <w:r>
        <w:rPr>
          <w:color w:val="auto"/>
        </w:rPr>
        <w:t>Chief Executive Officer</w:t>
      </w:r>
    </w:p>
    <w:p w14:paraId="74420823" w14:textId="77777777" w:rsidR="006737FD" w:rsidRDefault="006737FD" w:rsidP="006737FD">
      <w:pPr>
        <w:pStyle w:val="COPPBODY"/>
        <w:rPr>
          <w:color w:val="auto"/>
        </w:rPr>
      </w:pPr>
      <w:r>
        <w:rPr>
          <w:color w:val="auto"/>
        </w:rPr>
        <w:t>Date: 8 September 2017</w:t>
      </w:r>
    </w:p>
    <w:p w14:paraId="243F16CF" w14:textId="77777777" w:rsidR="006737FD" w:rsidRDefault="006737FD" w:rsidP="006737FD">
      <w:pPr>
        <w:pStyle w:val="COPPBODY"/>
      </w:pPr>
      <w:r>
        <w:rPr>
          <w:color w:val="auto"/>
        </w:rPr>
        <w:t>St Kilda</w:t>
      </w:r>
    </w:p>
    <w:p w14:paraId="202C70EA" w14:textId="0A004C4B" w:rsidR="00803F92" w:rsidRPr="00CC4AC0" w:rsidRDefault="00803F92" w:rsidP="00AC2D6E">
      <w:pPr>
        <w:pStyle w:val="COPPSUBHEAD"/>
        <w:rPr>
          <w:b w:val="0"/>
          <w:sz w:val="24"/>
          <w:szCs w:val="24"/>
        </w:rPr>
      </w:pPr>
    </w:p>
    <w:sectPr w:rsidR="00803F92" w:rsidRPr="00CC4AC0" w:rsidSect="00892BFB">
      <w:head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005BC" w14:textId="77777777" w:rsidR="00096802" w:rsidRDefault="00096802" w:rsidP="000B0053">
      <w:pPr>
        <w:spacing w:after="0" w:line="240" w:lineRule="auto"/>
      </w:pPr>
      <w:r>
        <w:separator/>
      </w:r>
    </w:p>
  </w:endnote>
  <w:endnote w:type="continuationSeparator" w:id="0">
    <w:p w14:paraId="0134486B" w14:textId="77777777" w:rsidR="00096802" w:rsidRDefault="00096802" w:rsidP="000B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 w:name="DIN-Light">
    <w:altName w:val="Times New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LT Std 35 Light">
    <w:panose1 w:val="020B04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venirLTStd-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60800" w14:textId="77777777" w:rsidR="00096802" w:rsidRDefault="00096802" w:rsidP="000B0053">
      <w:pPr>
        <w:spacing w:after="0" w:line="240" w:lineRule="auto"/>
      </w:pPr>
      <w:r>
        <w:separator/>
      </w:r>
    </w:p>
  </w:footnote>
  <w:footnote w:type="continuationSeparator" w:id="0">
    <w:p w14:paraId="7F936A53" w14:textId="77777777" w:rsidR="00096802" w:rsidRDefault="00096802" w:rsidP="000B0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9D87" w14:textId="77777777" w:rsidR="006737FD" w:rsidRPr="00C2255A" w:rsidRDefault="006737FD" w:rsidP="00892BFB">
    <w:pPr>
      <w:pStyle w:val="COPPBODY"/>
      <w:rPr>
        <w:sz w:val="20"/>
        <w:szCs w:val="20"/>
      </w:rPr>
    </w:pPr>
    <w:r>
      <w:rPr>
        <w:sz w:val="20"/>
        <w:szCs w:val="20"/>
      </w:rPr>
      <w:t xml:space="preserve">Chapter 1 Welcome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796E" w14:textId="3208B485" w:rsidR="006737FD" w:rsidRPr="00C2255A" w:rsidRDefault="006737FD" w:rsidP="00892BFB">
    <w:pPr>
      <w:pStyle w:val="COPPBODY"/>
      <w:rPr>
        <w:sz w:val="20"/>
        <w:szCs w:val="20"/>
      </w:rPr>
    </w:pPr>
    <w:r>
      <w:rPr>
        <w:sz w:val="20"/>
        <w:szCs w:val="20"/>
      </w:rPr>
      <w:t xml:space="preserve">Chapter 2 A snapshot of our year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0D6B6" w14:textId="0152911B" w:rsidR="006737FD" w:rsidRPr="004338CA" w:rsidRDefault="006737FD" w:rsidP="004338CA">
    <w:pPr>
      <w:pStyle w:val="COPPBODY"/>
      <w:rPr>
        <w:sz w:val="20"/>
      </w:rPr>
    </w:pPr>
    <w:r w:rsidRPr="004338CA">
      <w:rPr>
        <w:sz w:val="20"/>
      </w:rPr>
      <w:t>Chapter 3 – Governing our City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36A8" w14:textId="55293687" w:rsidR="006737FD" w:rsidRPr="004338CA" w:rsidRDefault="006737FD" w:rsidP="004338CA">
    <w:pPr>
      <w:pStyle w:val="COPPBODY"/>
      <w:rPr>
        <w:sz w:val="20"/>
      </w:rPr>
    </w:pPr>
    <w:r w:rsidRPr="004338CA">
      <w:rPr>
        <w:sz w:val="20"/>
      </w:rPr>
      <w:t xml:space="preserve">Chapter </w:t>
    </w:r>
    <w:r>
      <w:rPr>
        <w:sz w:val="20"/>
      </w:rPr>
      <w:t>4</w:t>
    </w:r>
    <w:r w:rsidRPr="004338CA">
      <w:rPr>
        <w:sz w:val="20"/>
      </w:rPr>
      <w:t xml:space="preserve"> – </w:t>
    </w:r>
    <w:r>
      <w:rPr>
        <w:sz w:val="20"/>
      </w:rPr>
      <w:t>Our performance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29CE" w14:textId="7CEAEF82" w:rsidR="006737FD" w:rsidRPr="004338CA" w:rsidRDefault="006737FD" w:rsidP="004338CA">
    <w:pPr>
      <w:pStyle w:val="COPPBODY"/>
      <w:rPr>
        <w:sz w:val="20"/>
      </w:rPr>
    </w:pPr>
    <w:r w:rsidRPr="004338CA">
      <w:rPr>
        <w:sz w:val="20"/>
      </w:rPr>
      <w:t xml:space="preserve">Chapter </w:t>
    </w:r>
    <w:r>
      <w:rPr>
        <w:sz w:val="20"/>
      </w:rPr>
      <w:t>5</w:t>
    </w:r>
    <w:r w:rsidRPr="004338CA">
      <w:rPr>
        <w:sz w:val="20"/>
      </w:rPr>
      <w:t xml:space="preserve"> – </w:t>
    </w:r>
    <w:r>
      <w:rPr>
        <w:sz w:val="20"/>
      </w:rPr>
      <w:t>Achieving Toward Zero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4F4E" w14:textId="5BB998C7" w:rsidR="006737FD" w:rsidRPr="004338CA" w:rsidRDefault="006737FD" w:rsidP="004338CA">
    <w:pPr>
      <w:pStyle w:val="COPPBODY"/>
      <w:rPr>
        <w:sz w:val="20"/>
      </w:rPr>
    </w:pPr>
    <w:r w:rsidRPr="004338CA">
      <w:rPr>
        <w:sz w:val="20"/>
      </w:rPr>
      <w:t xml:space="preserve">Chapter </w:t>
    </w:r>
    <w:r>
      <w:rPr>
        <w:sz w:val="20"/>
      </w:rPr>
      <w:t>6</w:t>
    </w:r>
    <w:r w:rsidRPr="004338CA">
      <w:rPr>
        <w:sz w:val="20"/>
      </w:rPr>
      <w:t xml:space="preserve"> – </w:t>
    </w:r>
    <w:r>
      <w:rPr>
        <w:sz w:val="20"/>
      </w:rPr>
      <w:t>Working for our community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9109" w14:textId="17E5A14F" w:rsidR="006737FD" w:rsidRPr="004338CA" w:rsidRDefault="006737FD" w:rsidP="004338CA">
    <w:pPr>
      <w:pStyle w:val="COPPBODY"/>
      <w:rPr>
        <w:sz w:val="20"/>
      </w:rPr>
    </w:pPr>
    <w:r w:rsidRPr="004338CA">
      <w:rPr>
        <w:sz w:val="20"/>
      </w:rPr>
      <w:t xml:space="preserve">Chapter </w:t>
    </w:r>
    <w:r>
      <w:rPr>
        <w:sz w:val="20"/>
      </w:rPr>
      <w:t>7</w:t>
    </w:r>
    <w:r w:rsidRPr="004338CA">
      <w:rPr>
        <w:sz w:val="20"/>
      </w:rPr>
      <w:t xml:space="preserve"> – </w:t>
    </w:r>
    <w:r>
      <w:rPr>
        <w:sz w:val="20"/>
      </w:rPr>
      <w:t>Statutory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000"/>
    <w:multiLevelType w:val="hybridMultilevel"/>
    <w:tmpl w:val="7F24E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4443CD"/>
    <w:multiLevelType w:val="hybridMultilevel"/>
    <w:tmpl w:val="A300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43935"/>
    <w:multiLevelType w:val="hybridMultilevel"/>
    <w:tmpl w:val="AA3C2B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6A21E6E"/>
    <w:multiLevelType w:val="hybridMultilevel"/>
    <w:tmpl w:val="18C252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7DC40A0"/>
    <w:multiLevelType w:val="hybridMultilevel"/>
    <w:tmpl w:val="F96AD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62689"/>
    <w:multiLevelType w:val="hybridMultilevel"/>
    <w:tmpl w:val="04826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B625E34"/>
    <w:multiLevelType w:val="hybridMultilevel"/>
    <w:tmpl w:val="842AE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F6B2644"/>
    <w:multiLevelType w:val="hybridMultilevel"/>
    <w:tmpl w:val="237CD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F6B2EAA"/>
    <w:multiLevelType w:val="hybridMultilevel"/>
    <w:tmpl w:val="D910D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FCA655E"/>
    <w:multiLevelType w:val="hybridMultilevel"/>
    <w:tmpl w:val="2A624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6C7BC1"/>
    <w:multiLevelType w:val="hybridMultilevel"/>
    <w:tmpl w:val="FED84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5FA4C3F"/>
    <w:multiLevelType w:val="hybridMultilevel"/>
    <w:tmpl w:val="C0FAC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38012C"/>
    <w:multiLevelType w:val="hybridMultilevel"/>
    <w:tmpl w:val="E4CA9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98530B0"/>
    <w:multiLevelType w:val="hybridMultilevel"/>
    <w:tmpl w:val="FA1A44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A0E4B42"/>
    <w:multiLevelType w:val="hybridMultilevel"/>
    <w:tmpl w:val="067ABFCE"/>
    <w:lvl w:ilvl="0" w:tplc="2CB8F96C">
      <w:start w:val="6"/>
      <w:numFmt w:val="bullet"/>
      <w:lvlText w:val="•"/>
      <w:lvlJc w:val="left"/>
      <w:pPr>
        <w:ind w:left="720" w:hanging="360"/>
      </w:pPr>
      <w:rPr>
        <w:rFonts w:ascii="Arial" w:eastAsia="Calibri" w:hAnsi="Arial" w:cs="Aria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BE259B8"/>
    <w:multiLevelType w:val="hybridMultilevel"/>
    <w:tmpl w:val="7A78AED0"/>
    <w:lvl w:ilvl="0" w:tplc="04129B0C">
      <w:start w:val="1"/>
      <w:numFmt w:val="decimal"/>
      <w:lvlText w:val="3.%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D644B02"/>
    <w:multiLevelType w:val="hybridMultilevel"/>
    <w:tmpl w:val="A9EAF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FA8233C"/>
    <w:multiLevelType w:val="hybridMultilevel"/>
    <w:tmpl w:val="DFB4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7D073C"/>
    <w:multiLevelType w:val="hybridMultilevel"/>
    <w:tmpl w:val="4CACB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BE6C90"/>
    <w:multiLevelType w:val="hybridMultilevel"/>
    <w:tmpl w:val="3ADEB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5921063"/>
    <w:multiLevelType w:val="hybridMultilevel"/>
    <w:tmpl w:val="CDB8C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8224885"/>
    <w:multiLevelType w:val="hybridMultilevel"/>
    <w:tmpl w:val="A440A43A"/>
    <w:lvl w:ilvl="0" w:tplc="4294A30E">
      <w:start w:val="1"/>
      <w:numFmt w:val="decimal"/>
      <w:lvlText w:val="4.%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2A467C2F"/>
    <w:multiLevelType w:val="hybridMultilevel"/>
    <w:tmpl w:val="E5BE6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C6605F9"/>
    <w:multiLevelType w:val="hybridMultilevel"/>
    <w:tmpl w:val="99DC25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E647519"/>
    <w:multiLevelType w:val="hybridMultilevel"/>
    <w:tmpl w:val="2C145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0E755DF"/>
    <w:multiLevelType w:val="hybridMultilevel"/>
    <w:tmpl w:val="040EE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17C2B0E"/>
    <w:multiLevelType w:val="hybridMultilevel"/>
    <w:tmpl w:val="D450A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24F4544"/>
    <w:multiLevelType w:val="hybridMultilevel"/>
    <w:tmpl w:val="2D2EC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3FF7568"/>
    <w:multiLevelType w:val="hybridMultilevel"/>
    <w:tmpl w:val="E45AF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4E91A76"/>
    <w:multiLevelType w:val="hybridMultilevel"/>
    <w:tmpl w:val="A050C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54D10EA"/>
    <w:multiLevelType w:val="hybridMultilevel"/>
    <w:tmpl w:val="2E3AF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815562"/>
    <w:multiLevelType w:val="hybridMultilevel"/>
    <w:tmpl w:val="ADD2D346"/>
    <w:lvl w:ilvl="0" w:tplc="7EAE420A">
      <w:start w:val="1"/>
      <w:numFmt w:val="decimal"/>
      <w:lvlText w:val="1.%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35DE337F"/>
    <w:multiLevelType w:val="hybridMultilevel"/>
    <w:tmpl w:val="930223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38363753"/>
    <w:multiLevelType w:val="hybridMultilevel"/>
    <w:tmpl w:val="3A288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ADB1FC6"/>
    <w:multiLevelType w:val="hybridMultilevel"/>
    <w:tmpl w:val="3D32F7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3B3A5C68"/>
    <w:multiLevelType w:val="hybridMultilevel"/>
    <w:tmpl w:val="7D023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BF73B2D"/>
    <w:multiLevelType w:val="hybridMultilevel"/>
    <w:tmpl w:val="1E10A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BFF6AC5"/>
    <w:multiLevelType w:val="hybridMultilevel"/>
    <w:tmpl w:val="A0C4F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3EC8521E"/>
    <w:multiLevelType w:val="hybridMultilevel"/>
    <w:tmpl w:val="D8060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3F3E7F44"/>
    <w:multiLevelType w:val="hybridMultilevel"/>
    <w:tmpl w:val="41F0E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42462693"/>
    <w:multiLevelType w:val="hybridMultilevel"/>
    <w:tmpl w:val="3296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E21FC2"/>
    <w:multiLevelType w:val="hybridMultilevel"/>
    <w:tmpl w:val="30B62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34A408F"/>
    <w:multiLevelType w:val="hybridMultilevel"/>
    <w:tmpl w:val="BB2C0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462A7428"/>
    <w:multiLevelType w:val="hybridMultilevel"/>
    <w:tmpl w:val="F9EC8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463B012D"/>
    <w:multiLevelType w:val="hybridMultilevel"/>
    <w:tmpl w:val="AFDAD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475B310A"/>
    <w:multiLevelType w:val="hybridMultilevel"/>
    <w:tmpl w:val="FD08C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47972FDB"/>
    <w:multiLevelType w:val="hybridMultilevel"/>
    <w:tmpl w:val="3B3E4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47E26620"/>
    <w:multiLevelType w:val="hybridMultilevel"/>
    <w:tmpl w:val="650CF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48B45E98"/>
    <w:multiLevelType w:val="hybridMultilevel"/>
    <w:tmpl w:val="468A6C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9" w15:restartNumberingAfterBreak="0">
    <w:nsid w:val="48DC5946"/>
    <w:multiLevelType w:val="hybridMultilevel"/>
    <w:tmpl w:val="2EC82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48DC632C"/>
    <w:multiLevelType w:val="hybridMultilevel"/>
    <w:tmpl w:val="93F00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4D6865F2"/>
    <w:multiLevelType w:val="hybridMultilevel"/>
    <w:tmpl w:val="93D8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0077540"/>
    <w:multiLevelType w:val="hybridMultilevel"/>
    <w:tmpl w:val="B04AADC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3" w15:restartNumberingAfterBreak="0">
    <w:nsid w:val="503C608C"/>
    <w:multiLevelType w:val="hybridMultilevel"/>
    <w:tmpl w:val="A894D5B2"/>
    <w:lvl w:ilvl="0" w:tplc="C47ECBE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16B47F8"/>
    <w:multiLevelType w:val="hybridMultilevel"/>
    <w:tmpl w:val="8F2AC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556968EA"/>
    <w:multiLevelType w:val="hybridMultilevel"/>
    <w:tmpl w:val="8BD27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CB860DE">
      <w:numFmt w:val="bullet"/>
      <w:lvlText w:val="•"/>
      <w:lvlJc w:val="left"/>
      <w:pPr>
        <w:ind w:left="2160" w:hanging="360"/>
      </w:pPr>
      <w:rPr>
        <w:rFonts w:ascii="Arial" w:eastAsia="Calibri" w:hAnsi="Arial"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55B41DC7"/>
    <w:multiLevelType w:val="hybridMultilevel"/>
    <w:tmpl w:val="1870F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5CA456AB"/>
    <w:multiLevelType w:val="hybridMultilevel"/>
    <w:tmpl w:val="66ECC3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604C7D69"/>
    <w:multiLevelType w:val="hybridMultilevel"/>
    <w:tmpl w:val="CE9E0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623F5B4B"/>
    <w:multiLevelType w:val="hybridMultilevel"/>
    <w:tmpl w:val="188E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F314BB"/>
    <w:multiLevelType w:val="hybridMultilevel"/>
    <w:tmpl w:val="0736E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654435E4"/>
    <w:multiLevelType w:val="hybridMultilevel"/>
    <w:tmpl w:val="8AF098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2" w15:restartNumberingAfterBreak="0">
    <w:nsid w:val="65862298"/>
    <w:multiLevelType w:val="hybridMultilevel"/>
    <w:tmpl w:val="006C6B96"/>
    <w:lvl w:ilvl="0" w:tplc="0C090001">
      <w:start w:val="1"/>
      <w:numFmt w:val="bullet"/>
      <w:lvlText w:val=""/>
      <w:lvlJc w:val="left"/>
      <w:pPr>
        <w:ind w:left="360" w:hanging="360"/>
      </w:pPr>
      <w:rPr>
        <w:rFonts w:ascii="Symbol" w:hAnsi="Symbol" w:hint="default"/>
      </w:rPr>
    </w:lvl>
    <w:lvl w:ilvl="1" w:tplc="BE764236">
      <w:numFmt w:val="bullet"/>
      <w:lvlText w:val="•"/>
      <w:lvlJc w:val="left"/>
      <w:pPr>
        <w:ind w:left="1440" w:hanging="720"/>
      </w:pPr>
      <w:rPr>
        <w:rFonts w:ascii="Arial" w:eastAsia="Calibri"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3" w15:restartNumberingAfterBreak="0">
    <w:nsid w:val="6B60190D"/>
    <w:multiLevelType w:val="hybridMultilevel"/>
    <w:tmpl w:val="7A964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6F206A87"/>
    <w:multiLevelType w:val="hybridMultilevel"/>
    <w:tmpl w:val="23502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71AA5FEC"/>
    <w:multiLevelType w:val="hybridMultilevel"/>
    <w:tmpl w:val="55FC2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73635B2C"/>
    <w:multiLevelType w:val="hybridMultilevel"/>
    <w:tmpl w:val="3A3EDBE8"/>
    <w:lvl w:ilvl="0" w:tplc="0C090001">
      <w:start w:val="1"/>
      <w:numFmt w:val="bullet"/>
      <w:lvlText w:val=""/>
      <w:lvlJc w:val="left"/>
      <w:pPr>
        <w:ind w:left="720" w:hanging="360"/>
      </w:pPr>
      <w:rPr>
        <w:rFonts w:ascii="Symbol" w:hAnsi="Symbol" w:hint="default"/>
      </w:rPr>
    </w:lvl>
    <w:lvl w:ilvl="1" w:tplc="E32A6262">
      <w:numFmt w:val="bullet"/>
      <w:lvlText w:val="•"/>
      <w:lvlJc w:val="left"/>
      <w:pPr>
        <w:ind w:left="1800" w:hanging="720"/>
      </w:pPr>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75034684"/>
    <w:multiLevelType w:val="hybridMultilevel"/>
    <w:tmpl w:val="D7682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7639403F"/>
    <w:multiLevelType w:val="hybridMultilevel"/>
    <w:tmpl w:val="F7A06B78"/>
    <w:lvl w:ilvl="0" w:tplc="3760C0B0">
      <w:start w:val="1"/>
      <w:numFmt w:val="decimal"/>
      <w:lvlText w:val="2.%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77FF41E6"/>
    <w:multiLevelType w:val="hybridMultilevel"/>
    <w:tmpl w:val="17662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8C74098"/>
    <w:multiLevelType w:val="hybridMultilevel"/>
    <w:tmpl w:val="AC968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7ADB6637"/>
    <w:multiLevelType w:val="hybridMultilevel"/>
    <w:tmpl w:val="9F700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7BCF77A3"/>
    <w:multiLevelType w:val="hybridMultilevel"/>
    <w:tmpl w:val="E03AC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7D353DFC"/>
    <w:multiLevelType w:val="hybridMultilevel"/>
    <w:tmpl w:val="65FA9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4" w15:restartNumberingAfterBreak="0">
    <w:nsid w:val="7FC879E7"/>
    <w:multiLevelType w:val="hybridMultilevel"/>
    <w:tmpl w:val="DC2AF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1"/>
  </w:num>
  <w:num w:numId="2">
    <w:abstractNumId w:val="53"/>
  </w:num>
  <w:num w:numId="3">
    <w:abstractNumId w:val="40"/>
  </w:num>
  <w:num w:numId="4">
    <w:abstractNumId w:val="61"/>
  </w:num>
  <w:num w:numId="5">
    <w:abstractNumId w:val="51"/>
  </w:num>
  <w:num w:numId="6">
    <w:abstractNumId w:val="18"/>
  </w:num>
  <w:num w:numId="7">
    <w:abstractNumId w:val="60"/>
  </w:num>
  <w:num w:numId="8">
    <w:abstractNumId w:val="69"/>
  </w:num>
  <w:num w:numId="9">
    <w:abstractNumId w:val="4"/>
  </w:num>
  <w:num w:numId="10">
    <w:abstractNumId w:val="57"/>
  </w:num>
  <w:num w:numId="11">
    <w:abstractNumId w:val="71"/>
  </w:num>
  <w:num w:numId="12">
    <w:abstractNumId w:val="16"/>
  </w:num>
  <w:num w:numId="13">
    <w:abstractNumId w:val="63"/>
  </w:num>
  <w:num w:numId="14">
    <w:abstractNumId w:val="70"/>
  </w:num>
  <w:num w:numId="15">
    <w:abstractNumId w:val="2"/>
  </w:num>
  <w:num w:numId="16">
    <w:abstractNumId w:val="20"/>
  </w:num>
  <w:num w:numId="17">
    <w:abstractNumId w:val="13"/>
  </w:num>
  <w:num w:numId="18">
    <w:abstractNumId w:val="1"/>
  </w:num>
  <w:num w:numId="19">
    <w:abstractNumId w:val="11"/>
  </w:num>
  <w:num w:numId="20">
    <w:abstractNumId w:val="58"/>
  </w:num>
  <w:num w:numId="21">
    <w:abstractNumId w:val="66"/>
  </w:num>
  <w:num w:numId="22">
    <w:abstractNumId w:val="37"/>
  </w:num>
  <w:num w:numId="23">
    <w:abstractNumId w:val="33"/>
  </w:num>
  <w:num w:numId="24">
    <w:abstractNumId w:val="44"/>
  </w:num>
  <w:num w:numId="25">
    <w:abstractNumId w:val="73"/>
  </w:num>
  <w:num w:numId="26">
    <w:abstractNumId w:val="34"/>
  </w:num>
  <w:num w:numId="27">
    <w:abstractNumId w:val="62"/>
  </w:num>
  <w:num w:numId="28">
    <w:abstractNumId w:val="48"/>
  </w:num>
  <w:num w:numId="29">
    <w:abstractNumId w:val="65"/>
  </w:num>
  <w:num w:numId="30">
    <w:abstractNumId w:val="47"/>
  </w:num>
  <w:num w:numId="31">
    <w:abstractNumId w:val="36"/>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56"/>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num>
  <w:num w:numId="41">
    <w:abstractNumId w:val="8"/>
  </w:num>
  <w:num w:numId="42">
    <w:abstractNumId w:val="23"/>
  </w:num>
  <w:num w:numId="43">
    <w:abstractNumId w:val="52"/>
  </w:num>
  <w:num w:numId="44">
    <w:abstractNumId w:val="45"/>
  </w:num>
  <w:num w:numId="45">
    <w:abstractNumId w:val="74"/>
  </w:num>
  <w:num w:numId="46">
    <w:abstractNumId w:val="22"/>
  </w:num>
  <w:num w:numId="47">
    <w:abstractNumId w:val="39"/>
  </w:num>
  <w:num w:numId="48">
    <w:abstractNumId w:val="29"/>
  </w:num>
  <w:num w:numId="49">
    <w:abstractNumId w:val="67"/>
  </w:num>
  <w:num w:numId="50">
    <w:abstractNumId w:val="5"/>
  </w:num>
  <w:num w:numId="51">
    <w:abstractNumId w:val="72"/>
  </w:num>
  <w:num w:numId="52">
    <w:abstractNumId w:val="38"/>
  </w:num>
  <w:num w:numId="53">
    <w:abstractNumId w:val="50"/>
  </w:num>
  <w:num w:numId="54">
    <w:abstractNumId w:val="12"/>
  </w:num>
  <w:num w:numId="55">
    <w:abstractNumId w:val="17"/>
  </w:num>
  <w:num w:numId="56">
    <w:abstractNumId w:val="59"/>
  </w:num>
  <w:num w:numId="57">
    <w:abstractNumId w:val="30"/>
  </w:num>
  <w:num w:numId="58">
    <w:abstractNumId w:val="43"/>
  </w:num>
  <w:num w:numId="59">
    <w:abstractNumId w:val="7"/>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num>
  <w:num w:numId="62">
    <w:abstractNumId w:val="42"/>
  </w:num>
  <w:num w:numId="63">
    <w:abstractNumId w:val="64"/>
  </w:num>
  <w:num w:numId="64">
    <w:abstractNumId w:val="25"/>
  </w:num>
  <w:num w:numId="65">
    <w:abstractNumId w:val="26"/>
  </w:num>
  <w:num w:numId="66">
    <w:abstractNumId w:val="49"/>
  </w:num>
  <w:num w:numId="67">
    <w:abstractNumId w:val="28"/>
  </w:num>
  <w:num w:numId="68">
    <w:abstractNumId w:val="46"/>
  </w:num>
  <w:num w:numId="69">
    <w:abstractNumId w:val="0"/>
  </w:num>
  <w:num w:numId="70">
    <w:abstractNumId w:val="27"/>
  </w:num>
  <w:num w:numId="71">
    <w:abstractNumId w:val="3"/>
  </w:num>
  <w:num w:numId="72">
    <w:abstractNumId w:val="6"/>
  </w:num>
  <w:num w:numId="73">
    <w:abstractNumId w:val="19"/>
  </w:num>
  <w:num w:numId="74">
    <w:abstractNumId w:val="14"/>
  </w:num>
  <w:num w:numId="75">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37"/>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053"/>
    <w:rsid w:val="00001583"/>
    <w:rsid w:val="00001C8B"/>
    <w:rsid w:val="000029C7"/>
    <w:rsid w:val="00002F91"/>
    <w:rsid w:val="00003D64"/>
    <w:rsid w:val="000041E8"/>
    <w:rsid w:val="000050E7"/>
    <w:rsid w:val="00006377"/>
    <w:rsid w:val="000067A6"/>
    <w:rsid w:val="0000684C"/>
    <w:rsid w:val="00007127"/>
    <w:rsid w:val="00007719"/>
    <w:rsid w:val="00007890"/>
    <w:rsid w:val="00010E2B"/>
    <w:rsid w:val="00011C36"/>
    <w:rsid w:val="000123D1"/>
    <w:rsid w:val="00013483"/>
    <w:rsid w:val="00013F5A"/>
    <w:rsid w:val="00014167"/>
    <w:rsid w:val="00014181"/>
    <w:rsid w:val="00015B94"/>
    <w:rsid w:val="00015D35"/>
    <w:rsid w:val="000173B8"/>
    <w:rsid w:val="00017866"/>
    <w:rsid w:val="000206A1"/>
    <w:rsid w:val="000208CA"/>
    <w:rsid w:val="00021115"/>
    <w:rsid w:val="000213D4"/>
    <w:rsid w:val="000235F0"/>
    <w:rsid w:val="00023735"/>
    <w:rsid w:val="0002490A"/>
    <w:rsid w:val="00026119"/>
    <w:rsid w:val="00026E14"/>
    <w:rsid w:val="00027CD5"/>
    <w:rsid w:val="00031568"/>
    <w:rsid w:val="00032226"/>
    <w:rsid w:val="0003247A"/>
    <w:rsid w:val="000325F4"/>
    <w:rsid w:val="00032BD2"/>
    <w:rsid w:val="00032FC8"/>
    <w:rsid w:val="00033E23"/>
    <w:rsid w:val="00033E30"/>
    <w:rsid w:val="000345E8"/>
    <w:rsid w:val="00035DAD"/>
    <w:rsid w:val="00036999"/>
    <w:rsid w:val="00036B0B"/>
    <w:rsid w:val="0003704D"/>
    <w:rsid w:val="0003747A"/>
    <w:rsid w:val="0004087F"/>
    <w:rsid w:val="00040F98"/>
    <w:rsid w:val="00040FDB"/>
    <w:rsid w:val="00042E60"/>
    <w:rsid w:val="00043015"/>
    <w:rsid w:val="00043344"/>
    <w:rsid w:val="00043CCD"/>
    <w:rsid w:val="00043DC4"/>
    <w:rsid w:val="0004494A"/>
    <w:rsid w:val="00045ADC"/>
    <w:rsid w:val="00047AEF"/>
    <w:rsid w:val="00047CDE"/>
    <w:rsid w:val="00047FCB"/>
    <w:rsid w:val="00050B53"/>
    <w:rsid w:val="00052F70"/>
    <w:rsid w:val="00053738"/>
    <w:rsid w:val="000549AB"/>
    <w:rsid w:val="000550D6"/>
    <w:rsid w:val="000550E4"/>
    <w:rsid w:val="000556FE"/>
    <w:rsid w:val="00055744"/>
    <w:rsid w:val="0005580C"/>
    <w:rsid w:val="00060A62"/>
    <w:rsid w:val="00062B52"/>
    <w:rsid w:val="00062BD2"/>
    <w:rsid w:val="00062F2A"/>
    <w:rsid w:val="000649FD"/>
    <w:rsid w:val="000651FA"/>
    <w:rsid w:val="00065FE4"/>
    <w:rsid w:val="00070C45"/>
    <w:rsid w:val="00070F86"/>
    <w:rsid w:val="000725EE"/>
    <w:rsid w:val="000741EA"/>
    <w:rsid w:val="000745B9"/>
    <w:rsid w:val="00075B81"/>
    <w:rsid w:val="00075EA5"/>
    <w:rsid w:val="00075F4D"/>
    <w:rsid w:val="000767B1"/>
    <w:rsid w:val="00076CAF"/>
    <w:rsid w:val="0007708C"/>
    <w:rsid w:val="000800B1"/>
    <w:rsid w:val="000829E9"/>
    <w:rsid w:val="00082A4E"/>
    <w:rsid w:val="00083482"/>
    <w:rsid w:val="000843A7"/>
    <w:rsid w:val="00084F7A"/>
    <w:rsid w:val="00090140"/>
    <w:rsid w:val="00091B17"/>
    <w:rsid w:val="000926DC"/>
    <w:rsid w:val="00094388"/>
    <w:rsid w:val="000946BC"/>
    <w:rsid w:val="00095830"/>
    <w:rsid w:val="00096802"/>
    <w:rsid w:val="00096ECD"/>
    <w:rsid w:val="000A21E5"/>
    <w:rsid w:val="000A3CAE"/>
    <w:rsid w:val="000A4A4D"/>
    <w:rsid w:val="000A556E"/>
    <w:rsid w:val="000A5ABB"/>
    <w:rsid w:val="000A6F27"/>
    <w:rsid w:val="000A7EE0"/>
    <w:rsid w:val="000A7F5E"/>
    <w:rsid w:val="000B0053"/>
    <w:rsid w:val="000B028C"/>
    <w:rsid w:val="000B16A3"/>
    <w:rsid w:val="000B23FF"/>
    <w:rsid w:val="000B245D"/>
    <w:rsid w:val="000B25CC"/>
    <w:rsid w:val="000B29A5"/>
    <w:rsid w:val="000B32C3"/>
    <w:rsid w:val="000B3BCA"/>
    <w:rsid w:val="000B719F"/>
    <w:rsid w:val="000B7200"/>
    <w:rsid w:val="000B77BE"/>
    <w:rsid w:val="000B7E44"/>
    <w:rsid w:val="000C117B"/>
    <w:rsid w:val="000C1F40"/>
    <w:rsid w:val="000C358B"/>
    <w:rsid w:val="000C3FB3"/>
    <w:rsid w:val="000C49AB"/>
    <w:rsid w:val="000C56C7"/>
    <w:rsid w:val="000C675A"/>
    <w:rsid w:val="000D0ADB"/>
    <w:rsid w:val="000D0CF2"/>
    <w:rsid w:val="000D1217"/>
    <w:rsid w:val="000D155A"/>
    <w:rsid w:val="000D2CB1"/>
    <w:rsid w:val="000D36B6"/>
    <w:rsid w:val="000D4B30"/>
    <w:rsid w:val="000D6C08"/>
    <w:rsid w:val="000D7EF6"/>
    <w:rsid w:val="000E131A"/>
    <w:rsid w:val="000E2C65"/>
    <w:rsid w:val="000E3905"/>
    <w:rsid w:val="000E5986"/>
    <w:rsid w:val="000E6F37"/>
    <w:rsid w:val="000F1940"/>
    <w:rsid w:val="000F2BFB"/>
    <w:rsid w:val="000F321D"/>
    <w:rsid w:val="000F328D"/>
    <w:rsid w:val="000F3853"/>
    <w:rsid w:val="000F39FA"/>
    <w:rsid w:val="000F4AE2"/>
    <w:rsid w:val="000F5330"/>
    <w:rsid w:val="000F6CE0"/>
    <w:rsid w:val="000F7D0B"/>
    <w:rsid w:val="00102899"/>
    <w:rsid w:val="0010456F"/>
    <w:rsid w:val="001049C2"/>
    <w:rsid w:val="00104B9A"/>
    <w:rsid w:val="00106E5B"/>
    <w:rsid w:val="001105E3"/>
    <w:rsid w:val="001106AB"/>
    <w:rsid w:val="001119F8"/>
    <w:rsid w:val="00112A74"/>
    <w:rsid w:val="001147F5"/>
    <w:rsid w:val="001157FB"/>
    <w:rsid w:val="00115976"/>
    <w:rsid w:val="00116193"/>
    <w:rsid w:val="00116A32"/>
    <w:rsid w:val="00120FE4"/>
    <w:rsid w:val="001219C6"/>
    <w:rsid w:val="00121DB8"/>
    <w:rsid w:val="00121DD7"/>
    <w:rsid w:val="00123554"/>
    <w:rsid w:val="0012426A"/>
    <w:rsid w:val="001243D8"/>
    <w:rsid w:val="00125778"/>
    <w:rsid w:val="0012624C"/>
    <w:rsid w:val="00126CF8"/>
    <w:rsid w:val="00130482"/>
    <w:rsid w:val="0013192B"/>
    <w:rsid w:val="00132CDB"/>
    <w:rsid w:val="001330C7"/>
    <w:rsid w:val="001332BB"/>
    <w:rsid w:val="0013497A"/>
    <w:rsid w:val="00136620"/>
    <w:rsid w:val="001404C5"/>
    <w:rsid w:val="00141A83"/>
    <w:rsid w:val="0014252C"/>
    <w:rsid w:val="00142877"/>
    <w:rsid w:val="00142EA0"/>
    <w:rsid w:val="00143420"/>
    <w:rsid w:val="001450BE"/>
    <w:rsid w:val="001466B3"/>
    <w:rsid w:val="001469D6"/>
    <w:rsid w:val="0014716D"/>
    <w:rsid w:val="001479B0"/>
    <w:rsid w:val="00147C37"/>
    <w:rsid w:val="001507E6"/>
    <w:rsid w:val="001512EB"/>
    <w:rsid w:val="00151EF5"/>
    <w:rsid w:val="00152BAD"/>
    <w:rsid w:val="00153595"/>
    <w:rsid w:val="001544F9"/>
    <w:rsid w:val="0015590C"/>
    <w:rsid w:val="00156426"/>
    <w:rsid w:val="00160D1A"/>
    <w:rsid w:val="00161EC4"/>
    <w:rsid w:val="00163B00"/>
    <w:rsid w:val="00163B85"/>
    <w:rsid w:val="00163DB2"/>
    <w:rsid w:val="0016576C"/>
    <w:rsid w:val="001661F3"/>
    <w:rsid w:val="0016637F"/>
    <w:rsid w:val="00172CA7"/>
    <w:rsid w:val="00172E8B"/>
    <w:rsid w:val="00173236"/>
    <w:rsid w:val="00173518"/>
    <w:rsid w:val="00174826"/>
    <w:rsid w:val="001753E3"/>
    <w:rsid w:val="00175DE7"/>
    <w:rsid w:val="001771A0"/>
    <w:rsid w:val="00177490"/>
    <w:rsid w:val="00177FAC"/>
    <w:rsid w:val="00180399"/>
    <w:rsid w:val="0018078A"/>
    <w:rsid w:val="00180836"/>
    <w:rsid w:val="00181570"/>
    <w:rsid w:val="00182442"/>
    <w:rsid w:val="00182550"/>
    <w:rsid w:val="001846AC"/>
    <w:rsid w:val="001849E9"/>
    <w:rsid w:val="001868C1"/>
    <w:rsid w:val="0019135D"/>
    <w:rsid w:val="00194F6F"/>
    <w:rsid w:val="0019506C"/>
    <w:rsid w:val="00195FE2"/>
    <w:rsid w:val="001972C6"/>
    <w:rsid w:val="001A0383"/>
    <w:rsid w:val="001A1B4A"/>
    <w:rsid w:val="001A1D7D"/>
    <w:rsid w:val="001A24B9"/>
    <w:rsid w:val="001A4EC6"/>
    <w:rsid w:val="001A5742"/>
    <w:rsid w:val="001A62FF"/>
    <w:rsid w:val="001B0557"/>
    <w:rsid w:val="001B0621"/>
    <w:rsid w:val="001B13DF"/>
    <w:rsid w:val="001B24C1"/>
    <w:rsid w:val="001B2CE3"/>
    <w:rsid w:val="001B3983"/>
    <w:rsid w:val="001B5FE4"/>
    <w:rsid w:val="001B6B22"/>
    <w:rsid w:val="001B7AD4"/>
    <w:rsid w:val="001B7C55"/>
    <w:rsid w:val="001C24E2"/>
    <w:rsid w:val="001C2A65"/>
    <w:rsid w:val="001C37B1"/>
    <w:rsid w:val="001C3969"/>
    <w:rsid w:val="001C6D4B"/>
    <w:rsid w:val="001D15F3"/>
    <w:rsid w:val="001D3A9B"/>
    <w:rsid w:val="001D4F9E"/>
    <w:rsid w:val="001D5365"/>
    <w:rsid w:val="001D5B49"/>
    <w:rsid w:val="001D5D1F"/>
    <w:rsid w:val="001D6D8A"/>
    <w:rsid w:val="001E1E0F"/>
    <w:rsid w:val="001E5210"/>
    <w:rsid w:val="001E66B9"/>
    <w:rsid w:val="001E6794"/>
    <w:rsid w:val="001F15FD"/>
    <w:rsid w:val="001F1F81"/>
    <w:rsid w:val="001F2B7B"/>
    <w:rsid w:val="001F3AD2"/>
    <w:rsid w:val="001F3B18"/>
    <w:rsid w:val="001F4408"/>
    <w:rsid w:val="001F4E99"/>
    <w:rsid w:val="001F58C5"/>
    <w:rsid w:val="001F6F3F"/>
    <w:rsid w:val="00201DEC"/>
    <w:rsid w:val="002031D7"/>
    <w:rsid w:val="00203317"/>
    <w:rsid w:val="00203D77"/>
    <w:rsid w:val="002055AE"/>
    <w:rsid w:val="002063CF"/>
    <w:rsid w:val="00206905"/>
    <w:rsid w:val="00206A5A"/>
    <w:rsid w:val="002072BA"/>
    <w:rsid w:val="00210E10"/>
    <w:rsid w:val="00212EFC"/>
    <w:rsid w:val="00213438"/>
    <w:rsid w:val="00214526"/>
    <w:rsid w:val="00214BB9"/>
    <w:rsid w:val="00215379"/>
    <w:rsid w:val="00215C09"/>
    <w:rsid w:val="00217639"/>
    <w:rsid w:val="00217C44"/>
    <w:rsid w:val="002218EB"/>
    <w:rsid w:val="00221A20"/>
    <w:rsid w:val="00222228"/>
    <w:rsid w:val="00222481"/>
    <w:rsid w:val="00223E84"/>
    <w:rsid w:val="0022542E"/>
    <w:rsid w:val="002259B4"/>
    <w:rsid w:val="00226ADB"/>
    <w:rsid w:val="0022783F"/>
    <w:rsid w:val="00230A04"/>
    <w:rsid w:val="002343F6"/>
    <w:rsid w:val="00235979"/>
    <w:rsid w:val="002359C0"/>
    <w:rsid w:val="002359FD"/>
    <w:rsid w:val="0023640B"/>
    <w:rsid w:val="00236B0D"/>
    <w:rsid w:val="002406BF"/>
    <w:rsid w:val="00241F22"/>
    <w:rsid w:val="00244D74"/>
    <w:rsid w:val="002451B3"/>
    <w:rsid w:val="002455DB"/>
    <w:rsid w:val="00246C26"/>
    <w:rsid w:val="00247A92"/>
    <w:rsid w:val="0025035D"/>
    <w:rsid w:val="0025091C"/>
    <w:rsid w:val="00250C2B"/>
    <w:rsid w:val="002520AA"/>
    <w:rsid w:val="00255CB6"/>
    <w:rsid w:val="00256DA2"/>
    <w:rsid w:val="00256E85"/>
    <w:rsid w:val="0025761E"/>
    <w:rsid w:val="002623EA"/>
    <w:rsid w:val="00262440"/>
    <w:rsid w:val="00264EEF"/>
    <w:rsid w:val="002661D7"/>
    <w:rsid w:val="00266C45"/>
    <w:rsid w:val="00266FE2"/>
    <w:rsid w:val="002670AD"/>
    <w:rsid w:val="0027052D"/>
    <w:rsid w:val="00272A81"/>
    <w:rsid w:val="00274573"/>
    <w:rsid w:val="00274F2C"/>
    <w:rsid w:val="00275564"/>
    <w:rsid w:val="002767F2"/>
    <w:rsid w:val="00276A1F"/>
    <w:rsid w:val="00276F3D"/>
    <w:rsid w:val="00280D72"/>
    <w:rsid w:val="00281AC4"/>
    <w:rsid w:val="002823E0"/>
    <w:rsid w:val="00282B2E"/>
    <w:rsid w:val="002854B8"/>
    <w:rsid w:val="0028606A"/>
    <w:rsid w:val="00286DAB"/>
    <w:rsid w:val="00291132"/>
    <w:rsid w:val="002944AA"/>
    <w:rsid w:val="0029508B"/>
    <w:rsid w:val="00295CD6"/>
    <w:rsid w:val="00295DAD"/>
    <w:rsid w:val="00296532"/>
    <w:rsid w:val="002973B0"/>
    <w:rsid w:val="002A073D"/>
    <w:rsid w:val="002A1943"/>
    <w:rsid w:val="002A1FCC"/>
    <w:rsid w:val="002A2F75"/>
    <w:rsid w:val="002A3640"/>
    <w:rsid w:val="002A3AFC"/>
    <w:rsid w:val="002A45E8"/>
    <w:rsid w:val="002A5B98"/>
    <w:rsid w:val="002B0413"/>
    <w:rsid w:val="002B1FDB"/>
    <w:rsid w:val="002B268F"/>
    <w:rsid w:val="002B3521"/>
    <w:rsid w:val="002B3E8A"/>
    <w:rsid w:val="002B506C"/>
    <w:rsid w:val="002B7A27"/>
    <w:rsid w:val="002C12CA"/>
    <w:rsid w:val="002C3699"/>
    <w:rsid w:val="002C374F"/>
    <w:rsid w:val="002C3DEF"/>
    <w:rsid w:val="002C42F9"/>
    <w:rsid w:val="002C5DC5"/>
    <w:rsid w:val="002C6365"/>
    <w:rsid w:val="002C675A"/>
    <w:rsid w:val="002D134F"/>
    <w:rsid w:val="002D1EF1"/>
    <w:rsid w:val="002D364D"/>
    <w:rsid w:val="002D6EDF"/>
    <w:rsid w:val="002D7D10"/>
    <w:rsid w:val="002E0690"/>
    <w:rsid w:val="002E1692"/>
    <w:rsid w:val="002E283F"/>
    <w:rsid w:val="002E2F38"/>
    <w:rsid w:val="002E3140"/>
    <w:rsid w:val="002E3F79"/>
    <w:rsid w:val="002E63FE"/>
    <w:rsid w:val="002E7BC5"/>
    <w:rsid w:val="002E7DF5"/>
    <w:rsid w:val="002F3477"/>
    <w:rsid w:val="002F59DC"/>
    <w:rsid w:val="002F632F"/>
    <w:rsid w:val="002F71B5"/>
    <w:rsid w:val="002F78AA"/>
    <w:rsid w:val="003008C1"/>
    <w:rsid w:val="00301287"/>
    <w:rsid w:val="00301677"/>
    <w:rsid w:val="00302D85"/>
    <w:rsid w:val="003045E3"/>
    <w:rsid w:val="003056CD"/>
    <w:rsid w:val="00305C18"/>
    <w:rsid w:val="0030608B"/>
    <w:rsid w:val="003067C3"/>
    <w:rsid w:val="00306C1D"/>
    <w:rsid w:val="00306F34"/>
    <w:rsid w:val="00307636"/>
    <w:rsid w:val="0031086F"/>
    <w:rsid w:val="0031128D"/>
    <w:rsid w:val="003118C2"/>
    <w:rsid w:val="00311C17"/>
    <w:rsid w:val="00311E07"/>
    <w:rsid w:val="00314244"/>
    <w:rsid w:val="003169A5"/>
    <w:rsid w:val="0032087E"/>
    <w:rsid w:val="00321D40"/>
    <w:rsid w:val="00321EA9"/>
    <w:rsid w:val="00323255"/>
    <w:rsid w:val="00325497"/>
    <w:rsid w:val="00327529"/>
    <w:rsid w:val="0033036A"/>
    <w:rsid w:val="003313F1"/>
    <w:rsid w:val="00331F56"/>
    <w:rsid w:val="003320B1"/>
    <w:rsid w:val="00332EB6"/>
    <w:rsid w:val="00333AD3"/>
    <w:rsid w:val="0033408D"/>
    <w:rsid w:val="00335621"/>
    <w:rsid w:val="0033588E"/>
    <w:rsid w:val="00336B41"/>
    <w:rsid w:val="0034291A"/>
    <w:rsid w:val="0034359B"/>
    <w:rsid w:val="003435BA"/>
    <w:rsid w:val="0034456F"/>
    <w:rsid w:val="00346956"/>
    <w:rsid w:val="0034715F"/>
    <w:rsid w:val="003504D5"/>
    <w:rsid w:val="0035075A"/>
    <w:rsid w:val="00352060"/>
    <w:rsid w:val="0035240F"/>
    <w:rsid w:val="00353BD7"/>
    <w:rsid w:val="00353D7D"/>
    <w:rsid w:val="0035769C"/>
    <w:rsid w:val="00360383"/>
    <w:rsid w:val="00360FA9"/>
    <w:rsid w:val="003625E8"/>
    <w:rsid w:val="00364691"/>
    <w:rsid w:val="00364B52"/>
    <w:rsid w:val="00364BE7"/>
    <w:rsid w:val="003669DC"/>
    <w:rsid w:val="00366E96"/>
    <w:rsid w:val="00367382"/>
    <w:rsid w:val="00367BD7"/>
    <w:rsid w:val="00370400"/>
    <w:rsid w:val="00372EC5"/>
    <w:rsid w:val="00375BA5"/>
    <w:rsid w:val="00375DAE"/>
    <w:rsid w:val="00376984"/>
    <w:rsid w:val="003800AC"/>
    <w:rsid w:val="00385CBC"/>
    <w:rsid w:val="00386148"/>
    <w:rsid w:val="00387366"/>
    <w:rsid w:val="0038755C"/>
    <w:rsid w:val="00387B3A"/>
    <w:rsid w:val="003929B1"/>
    <w:rsid w:val="00393203"/>
    <w:rsid w:val="0039342E"/>
    <w:rsid w:val="00393B1E"/>
    <w:rsid w:val="003949DA"/>
    <w:rsid w:val="00395CB8"/>
    <w:rsid w:val="003962BB"/>
    <w:rsid w:val="003A20E3"/>
    <w:rsid w:val="003A33DC"/>
    <w:rsid w:val="003A34DB"/>
    <w:rsid w:val="003A34E6"/>
    <w:rsid w:val="003A3599"/>
    <w:rsid w:val="003A3B50"/>
    <w:rsid w:val="003A426F"/>
    <w:rsid w:val="003A681D"/>
    <w:rsid w:val="003B0609"/>
    <w:rsid w:val="003B1155"/>
    <w:rsid w:val="003B2944"/>
    <w:rsid w:val="003B33CA"/>
    <w:rsid w:val="003B3483"/>
    <w:rsid w:val="003B391F"/>
    <w:rsid w:val="003C1BBA"/>
    <w:rsid w:val="003C2129"/>
    <w:rsid w:val="003C3097"/>
    <w:rsid w:val="003C3F90"/>
    <w:rsid w:val="003C48BC"/>
    <w:rsid w:val="003C4F43"/>
    <w:rsid w:val="003C5EDF"/>
    <w:rsid w:val="003C7FB8"/>
    <w:rsid w:val="003D0E0E"/>
    <w:rsid w:val="003D1015"/>
    <w:rsid w:val="003D1802"/>
    <w:rsid w:val="003D4266"/>
    <w:rsid w:val="003D4B91"/>
    <w:rsid w:val="003D5470"/>
    <w:rsid w:val="003D7973"/>
    <w:rsid w:val="003E0134"/>
    <w:rsid w:val="003E03B2"/>
    <w:rsid w:val="003E049D"/>
    <w:rsid w:val="003E07F6"/>
    <w:rsid w:val="003E0888"/>
    <w:rsid w:val="003E12EC"/>
    <w:rsid w:val="003E1F57"/>
    <w:rsid w:val="003E286D"/>
    <w:rsid w:val="003E3356"/>
    <w:rsid w:val="003E3391"/>
    <w:rsid w:val="003E5581"/>
    <w:rsid w:val="003E58B1"/>
    <w:rsid w:val="003F2F99"/>
    <w:rsid w:val="003F3F80"/>
    <w:rsid w:val="003F4A32"/>
    <w:rsid w:val="003F4DC7"/>
    <w:rsid w:val="003F7354"/>
    <w:rsid w:val="003F743A"/>
    <w:rsid w:val="004003C4"/>
    <w:rsid w:val="004006CD"/>
    <w:rsid w:val="00403271"/>
    <w:rsid w:val="00403910"/>
    <w:rsid w:val="00403E01"/>
    <w:rsid w:val="004045D3"/>
    <w:rsid w:val="00406231"/>
    <w:rsid w:val="004064C0"/>
    <w:rsid w:val="00406951"/>
    <w:rsid w:val="0040727B"/>
    <w:rsid w:val="00410B23"/>
    <w:rsid w:val="004128E4"/>
    <w:rsid w:val="00414328"/>
    <w:rsid w:val="0041474A"/>
    <w:rsid w:val="00415AAC"/>
    <w:rsid w:val="004168DB"/>
    <w:rsid w:val="00417D37"/>
    <w:rsid w:val="00422033"/>
    <w:rsid w:val="0042287E"/>
    <w:rsid w:val="004248EA"/>
    <w:rsid w:val="00425D5C"/>
    <w:rsid w:val="00426518"/>
    <w:rsid w:val="00426B70"/>
    <w:rsid w:val="00427573"/>
    <w:rsid w:val="004275D7"/>
    <w:rsid w:val="0043016E"/>
    <w:rsid w:val="0043076E"/>
    <w:rsid w:val="00430DCD"/>
    <w:rsid w:val="004338CA"/>
    <w:rsid w:val="00433FD0"/>
    <w:rsid w:val="00435D0D"/>
    <w:rsid w:val="0043668F"/>
    <w:rsid w:val="00437B2D"/>
    <w:rsid w:val="004403D9"/>
    <w:rsid w:val="004406B2"/>
    <w:rsid w:val="00440BDE"/>
    <w:rsid w:val="00440CB4"/>
    <w:rsid w:val="00441CAA"/>
    <w:rsid w:val="004442DE"/>
    <w:rsid w:val="00445D68"/>
    <w:rsid w:val="00446916"/>
    <w:rsid w:val="00447CC4"/>
    <w:rsid w:val="004518BC"/>
    <w:rsid w:val="00451C6F"/>
    <w:rsid w:val="0045356B"/>
    <w:rsid w:val="004544DD"/>
    <w:rsid w:val="0045625F"/>
    <w:rsid w:val="0045691B"/>
    <w:rsid w:val="004575A8"/>
    <w:rsid w:val="00457757"/>
    <w:rsid w:val="0045790B"/>
    <w:rsid w:val="004608BB"/>
    <w:rsid w:val="00460AC1"/>
    <w:rsid w:val="00460C05"/>
    <w:rsid w:val="004617E4"/>
    <w:rsid w:val="00461FA8"/>
    <w:rsid w:val="00462E6E"/>
    <w:rsid w:val="00463871"/>
    <w:rsid w:val="00464622"/>
    <w:rsid w:val="00465393"/>
    <w:rsid w:val="00466F5A"/>
    <w:rsid w:val="0046769B"/>
    <w:rsid w:val="004705B2"/>
    <w:rsid w:val="0047113E"/>
    <w:rsid w:val="00471ABF"/>
    <w:rsid w:val="00471B65"/>
    <w:rsid w:val="00471E40"/>
    <w:rsid w:val="00472D79"/>
    <w:rsid w:val="0047363A"/>
    <w:rsid w:val="004739AA"/>
    <w:rsid w:val="00474E5E"/>
    <w:rsid w:val="00477409"/>
    <w:rsid w:val="00480FE1"/>
    <w:rsid w:val="00481E09"/>
    <w:rsid w:val="00481F86"/>
    <w:rsid w:val="0048399E"/>
    <w:rsid w:val="00483F7D"/>
    <w:rsid w:val="00484110"/>
    <w:rsid w:val="0048542F"/>
    <w:rsid w:val="00486414"/>
    <w:rsid w:val="00486C75"/>
    <w:rsid w:val="00486D7D"/>
    <w:rsid w:val="004872C4"/>
    <w:rsid w:val="00487344"/>
    <w:rsid w:val="00487353"/>
    <w:rsid w:val="00487B18"/>
    <w:rsid w:val="00487FA8"/>
    <w:rsid w:val="00491024"/>
    <w:rsid w:val="00491267"/>
    <w:rsid w:val="00495873"/>
    <w:rsid w:val="004965DA"/>
    <w:rsid w:val="00496D1B"/>
    <w:rsid w:val="00496F4F"/>
    <w:rsid w:val="004A0E9E"/>
    <w:rsid w:val="004A334A"/>
    <w:rsid w:val="004A3FB1"/>
    <w:rsid w:val="004A446C"/>
    <w:rsid w:val="004A6701"/>
    <w:rsid w:val="004A7249"/>
    <w:rsid w:val="004A7B2B"/>
    <w:rsid w:val="004A7FD4"/>
    <w:rsid w:val="004B0547"/>
    <w:rsid w:val="004B0643"/>
    <w:rsid w:val="004B0CD3"/>
    <w:rsid w:val="004B12C0"/>
    <w:rsid w:val="004B16BA"/>
    <w:rsid w:val="004B2035"/>
    <w:rsid w:val="004B4572"/>
    <w:rsid w:val="004B4E28"/>
    <w:rsid w:val="004C081E"/>
    <w:rsid w:val="004C19CA"/>
    <w:rsid w:val="004C3927"/>
    <w:rsid w:val="004C399E"/>
    <w:rsid w:val="004C49C2"/>
    <w:rsid w:val="004C678E"/>
    <w:rsid w:val="004C6833"/>
    <w:rsid w:val="004C6CAC"/>
    <w:rsid w:val="004D25F2"/>
    <w:rsid w:val="004D2A8C"/>
    <w:rsid w:val="004D3EDB"/>
    <w:rsid w:val="004D5614"/>
    <w:rsid w:val="004D6089"/>
    <w:rsid w:val="004D7C91"/>
    <w:rsid w:val="004E21AA"/>
    <w:rsid w:val="004E4A44"/>
    <w:rsid w:val="004E5D88"/>
    <w:rsid w:val="004F1AD5"/>
    <w:rsid w:val="004F2701"/>
    <w:rsid w:val="004F5F2E"/>
    <w:rsid w:val="004F7E98"/>
    <w:rsid w:val="00500ABC"/>
    <w:rsid w:val="005012E1"/>
    <w:rsid w:val="00501FF0"/>
    <w:rsid w:val="00502978"/>
    <w:rsid w:val="00502CBC"/>
    <w:rsid w:val="00503CBA"/>
    <w:rsid w:val="005049D8"/>
    <w:rsid w:val="005063EA"/>
    <w:rsid w:val="00506C15"/>
    <w:rsid w:val="005127B4"/>
    <w:rsid w:val="005128BD"/>
    <w:rsid w:val="005131F1"/>
    <w:rsid w:val="00513340"/>
    <w:rsid w:val="00514462"/>
    <w:rsid w:val="0051552C"/>
    <w:rsid w:val="005158FC"/>
    <w:rsid w:val="00520445"/>
    <w:rsid w:val="00521E03"/>
    <w:rsid w:val="0052200A"/>
    <w:rsid w:val="00522D28"/>
    <w:rsid w:val="005242ED"/>
    <w:rsid w:val="00524526"/>
    <w:rsid w:val="00525BD0"/>
    <w:rsid w:val="00526F12"/>
    <w:rsid w:val="0053108F"/>
    <w:rsid w:val="0053308B"/>
    <w:rsid w:val="00533161"/>
    <w:rsid w:val="005348F6"/>
    <w:rsid w:val="00535DA0"/>
    <w:rsid w:val="00537152"/>
    <w:rsid w:val="00537293"/>
    <w:rsid w:val="00541BB0"/>
    <w:rsid w:val="00542482"/>
    <w:rsid w:val="00543C75"/>
    <w:rsid w:val="00544384"/>
    <w:rsid w:val="00544CC9"/>
    <w:rsid w:val="00545138"/>
    <w:rsid w:val="00545C54"/>
    <w:rsid w:val="00547352"/>
    <w:rsid w:val="00547527"/>
    <w:rsid w:val="0055670A"/>
    <w:rsid w:val="005577A5"/>
    <w:rsid w:val="0056127A"/>
    <w:rsid w:val="00562424"/>
    <w:rsid w:val="0056269C"/>
    <w:rsid w:val="00563706"/>
    <w:rsid w:val="0056540D"/>
    <w:rsid w:val="00567873"/>
    <w:rsid w:val="00572CC9"/>
    <w:rsid w:val="005730B1"/>
    <w:rsid w:val="0057383A"/>
    <w:rsid w:val="00576B63"/>
    <w:rsid w:val="00577544"/>
    <w:rsid w:val="00580417"/>
    <w:rsid w:val="005819ED"/>
    <w:rsid w:val="00583CC1"/>
    <w:rsid w:val="00585DFC"/>
    <w:rsid w:val="00585FD0"/>
    <w:rsid w:val="0058651B"/>
    <w:rsid w:val="00592309"/>
    <w:rsid w:val="00593006"/>
    <w:rsid w:val="005A2BF0"/>
    <w:rsid w:val="005A7840"/>
    <w:rsid w:val="005B196D"/>
    <w:rsid w:val="005B2777"/>
    <w:rsid w:val="005B2AF5"/>
    <w:rsid w:val="005B3F1F"/>
    <w:rsid w:val="005B3F96"/>
    <w:rsid w:val="005B4737"/>
    <w:rsid w:val="005B5C96"/>
    <w:rsid w:val="005B6090"/>
    <w:rsid w:val="005B67A4"/>
    <w:rsid w:val="005B67F7"/>
    <w:rsid w:val="005C01B1"/>
    <w:rsid w:val="005C1164"/>
    <w:rsid w:val="005C3293"/>
    <w:rsid w:val="005C39A0"/>
    <w:rsid w:val="005C3CF1"/>
    <w:rsid w:val="005C3EE4"/>
    <w:rsid w:val="005C43D7"/>
    <w:rsid w:val="005C6676"/>
    <w:rsid w:val="005D13E5"/>
    <w:rsid w:val="005D27D2"/>
    <w:rsid w:val="005D5C30"/>
    <w:rsid w:val="005D5D98"/>
    <w:rsid w:val="005E18A7"/>
    <w:rsid w:val="005E4CE6"/>
    <w:rsid w:val="005E5792"/>
    <w:rsid w:val="005E6089"/>
    <w:rsid w:val="005E6701"/>
    <w:rsid w:val="005E6E0B"/>
    <w:rsid w:val="005E7586"/>
    <w:rsid w:val="005E7632"/>
    <w:rsid w:val="005E7945"/>
    <w:rsid w:val="005F5703"/>
    <w:rsid w:val="005F6F3A"/>
    <w:rsid w:val="0060062E"/>
    <w:rsid w:val="00602D34"/>
    <w:rsid w:val="00603172"/>
    <w:rsid w:val="00603A91"/>
    <w:rsid w:val="0060653B"/>
    <w:rsid w:val="0060683C"/>
    <w:rsid w:val="006076CC"/>
    <w:rsid w:val="006100CC"/>
    <w:rsid w:val="00611E50"/>
    <w:rsid w:val="00613155"/>
    <w:rsid w:val="00614B09"/>
    <w:rsid w:val="006203C4"/>
    <w:rsid w:val="00621A52"/>
    <w:rsid w:val="00621E0D"/>
    <w:rsid w:val="0062225F"/>
    <w:rsid w:val="00622C92"/>
    <w:rsid w:val="006239E7"/>
    <w:rsid w:val="0062463C"/>
    <w:rsid w:val="00624E2B"/>
    <w:rsid w:val="0062519A"/>
    <w:rsid w:val="00630607"/>
    <w:rsid w:val="006307EB"/>
    <w:rsid w:val="00630AAB"/>
    <w:rsid w:val="00631517"/>
    <w:rsid w:val="00631FDE"/>
    <w:rsid w:val="00633AF0"/>
    <w:rsid w:val="0063532A"/>
    <w:rsid w:val="00636432"/>
    <w:rsid w:val="00637139"/>
    <w:rsid w:val="0063746E"/>
    <w:rsid w:val="00637FC7"/>
    <w:rsid w:val="00640EF1"/>
    <w:rsid w:val="006427CD"/>
    <w:rsid w:val="00642B6A"/>
    <w:rsid w:val="00642ED2"/>
    <w:rsid w:val="00642EFE"/>
    <w:rsid w:val="00643578"/>
    <w:rsid w:val="00643A5F"/>
    <w:rsid w:val="0064402B"/>
    <w:rsid w:val="00644F22"/>
    <w:rsid w:val="00645535"/>
    <w:rsid w:val="006461C4"/>
    <w:rsid w:val="00647669"/>
    <w:rsid w:val="006479D1"/>
    <w:rsid w:val="0065090C"/>
    <w:rsid w:val="00653102"/>
    <w:rsid w:val="0065501A"/>
    <w:rsid w:val="00660269"/>
    <w:rsid w:val="00660294"/>
    <w:rsid w:val="0066038A"/>
    <w:rsid w:val="00661F20"/>
    <w:rsid w:val="006621A2"/>
    <w:rsid w:val="00662671"/>
    <w:rsid w:val="0066361B"/>
    <w:rsid w:val="006654B7"/>
    <w:rsid w:val="00665AC2"/>
    <w:rsid w:val="0066652F"/>
    <w:rsid w:val="0066660F"/>
    <w:rsid w:val="00670B26"/>
    <w:rsid w:val="00672C72"/>
    <w:rsid w:val="006737FD"/>
    <w:rsid w:val="00674040"/>
    <w:rsid w:val="00676495"/>
    <w:rsid w:val="00676DB5"/>
    <w:rsid w:val="006770A6"/>
    <w:rsid w:val="0068300C"/>
    <w:rsid w:val="006835A5"/>
    <w:rsid w:val="006842AF"/>
    <w:rsid w:val="0068538E"/>
    <w:rsid w:val="00687E9B"/>
    <w:rsid w:val="00694FC6"/>
    <w:rsid w:val="0069504D"/>
    <w:rsid w:val="00695494"/>
    <w:rsid w:val="0069566A"/>
    <w:rsid w:val="00697403"/>
    <w:rsid w:val="006A1350"/>
    <w:rsid w:val="006A154F"/>
    <w:rsid w:val="006A1EDD"/>
    <w:rsid w:val="006A3000"/>
    <w:rsid w:val="006A5DD6"/>
    <w:rsid w:val="006A62B0"/>
    <w:rsid w:val="006A6595"/>
    <w:rsid w:val="006B10E1"/>
    <w:rsid w:val="006B19DA"/>
    <w:rsid w:val="006B2D54"/>
    <w:rsid w:val="006B3406"/>
    <w:rsid w:val="006B6FC7"/>
    <w:rsid w:val="006B7434"/>
    <w:rsid w:val="006B7F8A"/>
    <w:rsid w:val="006C069C"/>
    <w:rsid w:val="006C0737"/>
    <w:rsid w:val="006C1566"/>
    <w:rsid w:val="006C1BDF"/>
    <w:rsid w:val="006C2395"/>
    <w:rsid w:val="006C2E82"/>
    <w:rsid w:val="006C3904"/>
    <w:rsid w:val="006C3DA9"/>
    <w:rsid w:val="006C53D1"/>
    <w:rsid w:val="006C585E"/>
    <w:rsid w:val="006C7054"/>
    <w:rsid w:val="006C7F16"/>
    <w:rsid w:val="006D0162"/>
    <w:rsid w:val="006D024C"/>
    <w:rsid w:val="006D0472"/>
    <w:rsid w:val="006D1551"/>
    <w:rsid w:val="006D1C70"/>
    <w:rsid w:val="006D2053"/>
    <w:rsid w:val="006D2A1F"/>
    <w:rsid w:val="006D64B8"/>
    <w:rsid w:val="006D68C0"/>
    <w:rsid w:val="006E0334"/>
    <w:rsid w:val="006E0B2E"/>
    <w:rsid w:val="006E2A6A"/>
    <w:rsid w:val="006E3359"/>
    <w:rsid w:val="006E36AA"/>
    <w:rsid w:val="006E5437"/>
    <w:rsid w:val="006E5AB7"/>
    <w:rsid w:val="006E62AD"/>
    <w:rsid w:val="006E69CF"/>
    <w:rsid w:val="006F0C46"/>
    <w:rsid w:val="006F1994"/>
    <w:rsid w:val="006F1BAC"/>
    <w:rsid w:val="006F62F8"/>
    <w:rsid w:val="006F742F"/>
    <w:rsid w:val="006F7A80"/>
    <w:rsid w:val="00700197"/>
    <w:rsid w:val="00700B1B"/>
    <w:rsid w:val="00701346"/>
    <w:rsid w:val="007018B7"/>
    <w:rsid w:val="0070196F"/>
    <w:rsid w:val="00701B2D"/>
    <w:rsid w:val="0070224F"/>
    <w:rsid w:val="00703307"/>
    <w:rsid w:val="0070393F"/>
    <w:rsid w:val="00704683"/>
    <w:rsid w:val="00704708"/>
    <w:rsid w:val="00705631"/>
    <w:rsid w:val="00705949"/>
    <w:rsid w:val="007066B7"/>
    <w:rsid w:val="0070681E"/>
    <w:rsid w:val="00706C37"/>
    <w:rsid w:val="00707755"/>
    <w:rsid w:val="00712376"/>
    <w:rsid w:val="0071322C"/>
    <w:rsid w:val="00715919"/>
    <w:rsid w:val="00715A9F"/>
    <w:rsid w:val="00716710"/>
    <w:rsid w:val="00717F02"/>
    <w:rsid w:val="00720986"/>
    <w:rsid w:val="00722D21"/>
    <w:rsid w:val="007254EB"/>
    <w:rsid w:val="00726035"/>
    <w:rsid w:val="0072618F"/>
    <w:rsid w:val="00726A94"/>
    <w:rsid w:val="007300D6"/>
    <w:rsid w:val="00730CB2"/>
    <w:rsid w:val="00733CDF"/>
    <w:rsid w:val="00735618"/>
    <w:rsid w:val="00736973"/>
    <w:rsid w:val="00740E9F"/>
    <w:rsid w:val="00740F77"/>
    <w:rsid w:val="007412CF"/>
    <w:rsid w:val="007421BE"/>
    <w:rsid w:val="00742279"/>
    <w:rsid w:val="00743F04"/>
    <w:rsid w:val="00744491"/>
    <w:rsid w:val="00744518"/>
    <w:rsid w:val="0074670B"/>
    <w:rsid w:val="00746EC2"/>
    <w:rsid w:val="00750507"/>
    <w:rsid w:val="00750A06"/>
    <w:rsid w:val="0075210F"/>
    <w:rsid w:val="00752682"/>
    <w:rsid w:val="00753522"/>
    <w:rsid w:val="00755F7E"/>
    <w:rsid w:val="0075702B"/>
    <w:rsid w:val="00760234"/>
    <w:rsid w:val="00761752"/>
    <w:rsid w:val="0076193D"/>
    <w:rsid w:val="00762DB0"/>
    <w:rsid w:val="00762EEC"/>
    <w:rsid w:val="00762F12"/>
    <w:rsid w:val="00764D50"/>
    <w:rsid w:val="00766715"/>
    <w:rsid w:val="00766E91"/>
    <w:rsid w:val="00766ECD"/>
    <w:rsid w:val="00766FAD"/>
    <w:rsid w:val="00767141"/>
    <w:rsid w:val="0076764E"/>
    <w:rsid w:val="00767D29"/>
    <w:rsid w:val="007703C0"/>
    <w:rsid w:val="007707E8"/>
    <w:rsid w:val="00771F80"/>
    <w:rsid w:val="007722FA"/>
    <w:rsid w:val="00772CA0"/>
    <w:rsid w:val="00772CDD"/>
    <w:rsid w:val="007803AF"/>
    <w:rsid w:val="00780487"/>
    <w:rsid w:val="00781E47"/>
    <w:rsid w:val="00784080"/>
    <w:rsid w:val="00784626"/>
    <w:rsid w:val="00786821"/>
    <w:rsid w:val="00786ABB"/>
    <w:rsid w:val="00786F70"/>
    <w:rsid w:val="00787009"/>
    <w:rsid w:val="00787E09"/>
    <w:rsid w:val="00790D43"/>
    <w:rsid w:val="00790F19"/>
    <w:rsid w:val="00792D71"/>
    <w:rsid w:val="00794F74"/>
    <w:rsid w:val="00796D5E"/>
    <w:rsid w:val="00797870"/>
    <w:rsid w:val="007A02FE"/>
    <w:rsid w:val="007A10BD"/>
    <w:rsid w:val="007A2BF7"/>
    <w:rsid w:val="007A2F87"/>
    <w:rsid w:val="007A41E6"/>
    <w:rsid w:val="007A4274"/>
    <w:rsid w:val="007A68E0"/>
    <w:rsid w:val="007A7302"/>
    <w:rsid w:val="007B0B56"/>
    <w:rsid w:val="007B190C"/>
    <w:rsid w:val="007B2BB0"/>
    <w:rsid w:val="007B2D47"/>
    <w:rsid w:val="007B382F"/>
    <w:rsid w:val="007B505E"/>
    <w:rsid w:val="007B67D3"/>
    <w:rsid w:val="007B7D79"/>
    <w:rsid w:val="007B7ECC"/>
    <w:rsid w:val="007C02B6"/>
    <w:rsid w:val="007C0D95"/>
    <w:rsid w:val="007C18F0"/>
    <w:rsid w:val="007C52EC"/>
    <w:rsid w:val="007C78A1"/>
    <w:rsid w:val="007D23A0"/>
    <w:rsid w:val="007D2C17"/>
    <w:rsid w:val="007D503C"/>
    <w:rsid w:val="007D7380"/>
    <w:rsid w:val="007E089D"/>
    <w:rsid w:val="007E0C0B"/>
    <w:rsid w:val="007E21F8"/>
    <w:rsid w:val="007E327B"/>
    <w:rsid w:val="007E37CE"/>
    <w:rsid w:val="007E6998"/>
    <w:rsid w:val="007F0EBE"/>
    <w:rsid w:val="007F209F"/>
    <w:rsid w:val="007F3ACB"/>
    <w:rsid w:val="007F41B1"/>
    <w:rsid w:val="007F71DF"/>
    <w:rsid w:val="008008D5"/>
    <w:rsid w:val="00802662"/>
    <w:rsid w:val="00803D8A"/>
    <w:rsid w:val="00803F92"/>
    <w:rsid w:val="00804940"/>
    <w:rsid w:val="008102A3"/>
    <w:rsid w:val="00810B2D"/>
    <w:rsid w:val="00814040"/>
    <w:rsid w:val="00814234"/>
    <w:rsid w:val="0081423D"/>
    <w:rsid w:val="008155B1"/>
    <w:rsid w:val="00815BE0"/>
    <w:rsid w:val="008161C9"/>
    <w:rsid w:val="0081633E"/>
    <w:rsid w:val="00816DEB"/>
    <w:rsid w:val="00817BE6"/>
    <w:rsid w:val="00817F6C"/>
    <w:rsid w:val="00820727"/>
    <w:rsid w:val="00821538"/>
    <w:rsid w:val="008220B5"/>
    <w:rsid w:val="00823B69"/>
    <w:rsid w:val="00823F53"/>
    <w:rsid w:val="0082467D"/>
    <w:rsid w:val="008248B4"/>
    <w:rsid w:val="00827165"/>
    <w:rsid w:val="008305EA"/>
    <w:rsid w:val="00831C0F"/>
    <w:rsid w:val="00832CFD"/>
    <w:rsid w:val="008331BF"/>
    <w:rsid w:val="008331CA"/>
    <w:rsid w:val="00833C41"/>
    <w:rsid w:val="00833EE7"/>
    <w:rsid w:val="008345DA"/>
    <w:rsid w:val="00834C02"/>
    <w:rsid w:val="00836354"/>
    <w:rsid w:val="00840AA6"/>
    <w:rsid w:val="00843AB6"/>
    <w:rsid w:val="00844980"/>
    <w:rsid w:val="00845277"/>
    <w:rsid w:val="00845945"/>
    <w:rsid w:val="00846E07"/>
    <w:rsid w:val="0084738B"/>
    <w:rsid w:val="00847E0C"/>
    <w:rsid w:val="0085064E"/>
    <w:rsid w:val="008509CC"/>
    <w:rsid w:val="00850ADC"/>
    <w:rsid w:val="00851934"/>
    <w:rsid w:val="008519F7"/>
    <w:rsid w:val="00851A61"/>
    <w:rsid w:val="008530F8"/>
    <w:rsid w:val="00853156"/>
    <w:rsid w:val="00853DC9"/>
    <w:rsid w:val="00854326"/>
    <w:rsid w:val="00854BD5"/>
    <w:rsid w:val="0085535B"/>
    <w:rsid w:val="00855673"/>
    <w:rsid w:val="00857DE9"/>
    <w:rsid w:val="0086032D"/>
    <w:rsid w:val="00860598"/>
    <w:rsid w:val="008623E7"/>
    <w:rsid w:val="00862515"/>
    <w:rsid w:val="00864575"/>
    <w:rsid w:val="00864A77"/>
    <w:rsid w:val="008653BE"/>
    <w:rsid w:val="0087260F"/>
    <w:rsid w:val="00872CD0"/>
    <w:rsid w:val="008730F9"/>
    <w:rsid w:val="00873A5F"/>
    <w:rsid w:val="00873BC8"/>
    <w:rsid w:val="00874907"/>
    <w:rsid w:val="00876060"/>
    <w:rsid w:val="008767BD"/>
    <w:rsid w:val="0087683B"/>
    <w:rsid w:val="00876F70"/>
    <w:rsid w:val="008778BE"/>
    <w:rsid w:val="00877EC5"/>
    <w:rsid w:val="008800B2"/>
    <w:rsid w:val="00880D4E"/>
    <w:rsid w:val="00880D79"/>
    <w:rsid w:val="00881727"/>
    <w:rsid w:val="008817A2"/>
    <w:rsid w:val="00881C08"/>
    <w:rsid w:val="00881C7A"/>
    <w:rsid w:val="00882701"/>
    <w:rsid w:val="008833C5"/>
    <w:rsid w:val="00884962"/>
    <w:rsid w:val="0088545C"/>
    <w:rsid w:val="00886916"/>
    <w:rsid w:val="008875BB"/>
    <w:rsid w:val="0089010F"/>
    <w:rsid w:val="00892BFB"/>
    <w:rsid w:val="0089369B"/>
    <w:rsid w:val="0089498D"/>
    <w:rsid w:val="00895149"/>
    <w:rsid w:val="00895197"/>
    <w:rsid w:val="00896232"/>
    <w:rsid w:val="008A2EE8"/>
    <w:rsid w:val="008A5A8C"/>
    <w:rsid w:val="008A5AB6"/>
    <w:rsid w:val="008A5F9B"/>
    <w:rsid w:val="008A6783"/>
    <w:rsid w:val="008A678C"/>
    <w:rsid w:val="008A6C36"/>
    <w:rsid w:val="008B01DE"/>
    <w:rsid w:val="008B034F"/>
    <w:rsid w:val="008B04E6"/>
    <w:rsid w:val="008B0848"/>
    <w:rsid w:val="008B1E97"/>
    <w:rsid w:val="008B2228"/>
    <w:rsid w:val="008B312C"/>
    <w:rsid w:val="008B3401"/>
    <w:rsid w:val="008B37B1"/>
    <w:rsid w:val="008B38FB"/>
    <w:rsid w:val="008B4087"/>
    <w:rsid w:val="008B6F77"/>
    <w:rsid w:val="008B72B5"/>
    <w:rsid w:val="008B7C8C"/>
    <w:rsid w:val="008C0702"/>
    <w:rsid w:val="008C0A30"/>
    <w:rsid w:val="008C24A5"/>
    <w:rsid w:val="008C2F02"/>
    <w:rsid w:val="008C38DD"/>
    <w:rsid w:val="008C5EF3"/>
    <w:rsid w:val="008C6470"/>
    <w:rsid w:val="008C6729"/>
    <w:rsid w:val="008C75AF"/>
    <w:rsid w:val="008C7637"/>
    <w:rsid w:val="008C7EBF"/>
    <w:rsid w:val="008D0237"/>
    <w:rsid w:val="008D1C79"/>
    <w:rsid w:val="008D1E15"/>
    <w:rsid w:val="008D2652"/>
    <w:rsid w:val="008D2921"/>
    <w:rsid w:val="008D2F08"/>
    <w:rsid w:val="008D3D68"/>
    <w:rsid w:val="008D4D3F"/>
    <w:rsid w:val="008D5063"/>
    <w:rsid w:val="008D5BC5"/>
    <w:rsid w:val="008D6FB7"/>
    <w:rsid w:val="008D7112"/>
    <w:rsid w:val="008D7A14"/>
    <w:rsid w:val="008E14FA"/>
    <w:rsid w:val="008E4705"/>
    <w:rsid w:val="008E5709"/>
    <w:rsid w:val="008E5B14"/>
    <w:rsid w:val="008E6A9F"/>
    <w:rsid w:val="008E6EF1"/>
    <w:rsid w:val="008F0CE9"/>
    <w:rsid w:val="008F3504"/>
    <w:rsid w:val="008F49A4"/>
    <w:rsid w:val="008F4CFE"/>
    <w:rsid w:val="008F4D21"/>
    <w:rsid w:val="008F7655"/>
    <w:rsid w:val="008F794B"/>
    <w:rsid w:val="008F7F26"/>
    <w:rsid w:val="009011D3"/>
    <w:rsid w:val="009028C3"/>
    <w:rsid w:val="0090335F"/>
    <w:rsid w:val="00903A0B"/>
    <w:rsid w:val="00904C22"/>
    <w:rsid w:val="00905E6D"/>
    <w:rsid w:val="00906181"/>
    <w:rsid w:val="00906BA0"/>
    <w:rsid w:val="00907170"/>
    <w:rsid w:val="0090778D"/>
    <w:rsid w:val="00910416"/>
    <w:rsid w:val="00911538"/>
    <w:rsid w:val="009122FE"/>
    <w:rsid w:val="009143CC"/>
    <w:rsid w:val="00914EBB"/>
    <w:rsid w:val="00915597"/>
    <w:rsid w:val="00917027"/>
    <w:rsid w:val="00917538"/>
    <w:rsid w:val="00920EDD"/>
    <w:rsid w:val="009249FC"/>
    <w:rsid w:val="00925700"/>
    <w:rsid w:val="0092763E"/>
    <w:rsid w:val="0092768D"/>
    <w:rsid w:val="00927AD2"/>
    <w:rsid w:val="00927B5E"/>
    <w:rsid w:val="00932A34"/>
    <w:rsid w:val="00933361"/>
    <w:rsid w:val="00933589"/>
    <w:rsid w:val="00933AE2"/>
    <w:rsid w:val="00933F08"/>
    <w:rsid w:val="009341B2"/>
    <w:rsid w:val="0093449E"/>
    <w:rsid w:val="009356DD"/>
    <w:rsid w:val="009363CC"/>
    <w:rsid w:val="00936999"/>
    <w:rsid w:val="00942EE7"/>
    <w:rsid w:val="009433D6"/>
    <w:rsid w:val="00943527"/>
    <w:rsid w:val="009439B8"/>
    <w:rsid w:val="00944CF3"/>
    <w:rsid w:val="00944EA3"/>
    <w:rsid w:val="00945716"/>
    <w:rsid w:val="00947320"/>
    <w:rsid w:val="00950B14"/>
    <w:rsid w:val="0095127E"/>
    <w:rsid w:val="00952214"/>
    <w:rsid w:val="00952E20"/>
    <w:rsid w:val="00956573"/>
    <w:rsid w:val="009629AB"/>
    <w:rsid w:val="00962B9D"/>
    <w:rsid w:val="009643FF"/>
    <w:rsid w:val="0096543E"/>
    <w:rsid w:val="00965D1D"/>
    <w:rsid w:val="00966371"/>
    <w:rsid w:val="00966527"/>
    <w:rsid w:val="00966BF8"/>
    <w:rsid w:val="00966CEA"/>
    <w:rsid w:val="00966D46"/>
    <w:rsid w:val="009713A7"/>
    <w:rsid w:val="00971724"/>
    <w:rsid w:val="00971E1D"/>
    <w:rsid w:val="00972BB2"/>
    <w:rsid w:val="009730EF"/>
    <w:rsid w:val="00974C34"/>
    <w:rsid w:val="0097531E"/>
    <w:rsid w:val="00975F55"/>
    <w:rsid w:val="00976150"/>
    <w:rsid w:val="0097715F"/>
    <w:rsid w:val="0097766E"/>
    <w:rsid w:val="00977A9D"/>
    <w:rsid w:val="00977E33"/>
    <w:rsid w:val="00980137"/>
    <w:rsid w:val="009814A8"/>
    <w:rsid w:val="00981649"/>
    <w:rsid w:val="00981B9D"/>
    <w:rsid w:val="0098279B"/>
    <w:rsid w:val="00983EBD"/>
    <w:rsid w:val="00984C7B"/>
    <w:rsid w:val="00984F53"/>
    <w:rsid w:val="00990E60"/>
    <w:rsid w:val="009923F7"/>
    <w:rsid w:val="00993247"/>
    <w:rsid w:val="00993F63"/>
    <w:rsid w:val="0099539B"/>
    <w:rsid w:val="00996392"/>
    <w:rsid w:val="00997055"/>
    <w:rsid w:val="009A2149"/>
    <w:rsid w:val="009A4A65"/>
    <w:rsid w:val="009A6DB9"/>
    <w:rsid w:val="009B17CC"/>
    <w:rsid w:val="009B1AB2"/>
    <w:rsid w:val="009B1AD5"/>
    <w:rsid w:val="009B439B"/>
    <w:rsid w:val="009B5BE4"/>
    <w:rsid w:val="009B6F84"/>
    <w:rsid w:val="009B7566"/>
    <w:rsid w:val="009C0C83"/>
    <w:rsid w:val="009C152F"/>
    <w:rsid w:val="009C47D3"/>
    <w:rsid w:val="009C56C2"/>
    <w:rsid w:val="009D0559"/>
    <w:rsid w:val="009D09CB"/>
    <w:rsid w:val="009D23CD"/>
    <w:rsid w:val="009D29CF"/>
    <w:rsid w:val="009D2C96"/>
    <w:rsid w:val="009D407A"/>
    <w:rsid w:val="009D47DD"/>
    <w:rsid w:val="009D4D66"/>
    <w:rsid w:val="009D62F9"/>
    <w:rsid w:val="009D6DA2"/>
    <w:rsid w:val="009D76F3"/>
    <w:rsid w:val="009E073E"/>
    <w:rsid w:val="009E086F"/>
    <w:rsid w:val="009E0F0E"/>
    <w:rsid w:val="009E1926"/>
    <w:rsid w:val="009E1C0A"/>
    <w:rsid w:val="009E1C32"/>
    <w:rsid w:val="009E1FEA"/>
    <w:rsid w:val="009E43DB"/>
    <w:rsid w:val="009E5C6C"/>
    <w:rsid w:val="009F00D9"/>
    <w:rsid w:val="009F13C3"/>
    <w:rsid w:val="009F2067"/>
    <w:rsid w:val="009F2942"/>
    <w:rsid w:val="009F3657"/>
    <w:rsid w:val="009F3843"/>
    <w:rsid w:val="009F4D7A"/>
    <w:rsid w:val="009F4EC0"/>
    <w:rsid w:val="009F52A2"/>
    <w:rsid w:val="009F5480"/>
    <w:rsid w:val="009F5635"/>
    <w:rsid w:val="009F57FB"/>
    <w:rsid w:val="009F7656"/>
    <w:rsid w:val="009F77FA"/>
    <w:rsid w:val="00A0419E"/>
    <w:rsid w:val="00A076E8"/>
    <w:rsid w:val="00A076EF"/>
    <w:rsid w:val="00A10451"/>
    <w:rsid w:val="00A111A4"/>
    <w:rsid w:val="00A11779"/>
    <w:rsid w:val="00A12286"/>
    <w:rsid w:val="00A12403"/>
    <w:rsid w:val="00A131B9"/>
    <w:rsid w:val="00A142CD"/>
    <w:rsid w:val="00A1589C"/>
    <w:rsid w:val="00A15AB1"/>
    <w:rsid w:val="00A1690B"/>
    <w:rsid w:val="00A211E6"/>
    <w:rsid w:val="00A214E5"/>
    <w:rsid w:val="00A22C56"/>
    <w:rsid w:val="00A23189"/>
    <w:rsid w:val="00A23898"/>
    <w:rsid w:val="00A23968"/>
    <w:rsid w:val="00A23D11"/>
    <w:rsid w:val="00A2400B"/>
    <w:rsid w:val="00A27F8E"/>
    <w:rsid w:val="00A305CF"/>
    <w:rsid w:val="00A31568"/>
    <w:rsid w:val="00A35DF9"/>
    <w:rsid w:val="00A35EC0"/>
    <w:rsid w:val="00A36022"/>
    <w:rsid w:val="00A372EA"/>
    <w:rsid w:val="00A376D5"/>
    <w:rsid w:val="00A40F15"/>
    <w:rsid w:val="00A421C4"/>
    <w:rsid w:val="00A44276"/>
    <w:rsid w:val="00A44CA9"/>
    <w:rsid w:val="00A45271"/>
    <w:rsid w:val="00A4557E"/>
    <w:rsid w:val="00A50036"/>
    <w:rsid w:val="00A51597"/>
    <w:rsid w:val="00A51598"/>
    <w:rsid w:val="00A515C2"/>
    <w:rsid w:val="00A51822"/>
    <w:rsid w:val="00A536AC"/>
    <w:rsid w:val="00A53C3E"/>
    <w:rsid w:val="00A5463A"/>
    <w:rsid w:val="00A54777"/>
    <w:rsid w:val="00A54E35"/>
    <w:rsid w:val="00A55686"/>
    <w:rsid w:val="00A566DE"/>
    <w:rsid w:val="00A573FA"/>
    <w:rsid w:val="00A60096"/>
    <w:rsid w:val="00A60503"/>
    <w:rsid w:val="00A62E10"/>
    <w:rsid w:val="00A7058C"/>
    <w:rsid w:val="00A72AF5"/>
    <w:rsid w:val="00A73198"/>
    <w:rsid w:val="00A76072"/>
    <w:rsid w:val="00A7697E"/>
    <w:rsid w:val="00A76FBC"/>
    <w:rsid w:val="00A81035"/>
    <w:rsid w:val="00A81D61"/>
    <w:rsid w:val="00A821D8"/>
    <w:rsid w:val="00A84092"/>
    <w:rsid w:val="00A85EA1"/>
    <w:rsid w:val="00A860B6"/>
    <w:rsid w:val="00A86C14"/>
    <w:rsid w:val="00A91A9B"/>
    <w:rsid w:val="00A92652"/>
    <w:rsid w:val="00A92A91"/>
    <w:rsid w:val="00A94D82"/>
    <w:rsid w:val="00A960B3"/>
    <w:rsid w:val="00A96179"/>
    <w:rsid w:val="00A96237"/>
    <w:rsid w:val="00A96B1A"/>
    <w:rsid w:val="00A96F28"/>
    <w:rsid w:val="00A97453"/>
    <w:rsid w:val="00AA01C0"/>
    <w:rsid w:val="00AA0C18"/>
    <w:rsid w:val="00AA12B6"/>
    <w:rsid w:val="00AA1308"/>
    <w:rsid w:val="00AA4703"/>
    <w:rsid w:val="00AA6FD9"/>
    <w:rsid w:val="00AB038F"/>
    <w:rsid w:val="00AB2343"/>
    <w:rsid w:val="00AB2589"/>
    <w:rsid w:val="00AB2D73"/>
    <w:rsid w:val="00AB3476"/>
    <w:rsid w:val="00AB4EBE"/>
    <w:rsid w:val="00AB6A04"/>
    <w:rsid w:val="00AC1016"/>
    <w:rsid w:val="00AC1B3D"/>
    <w:rsid w:val="00AC2A48"/>
    <w:rsid w:val="00AC2D6E"/>
    <w:rsid w:val="00AC3F1F"/>
    <w:rsid w:val="00AC577E"/>
    <w:rsid w:val="00AC58FD"/>
    <w:rsid w:val="00AC628B"/>
    <w:rsid w:val="00AC66E1"/>
    <w:rsid w:val="00AC7279"/>
    <w:rsid w:val="00AC76FF"/>
    <w:rsid w:val="00AC7D48"/>
    <w:rsid w:val="00AC7F64"/>
    <w:rsid w:val="00AD057D"/>
    <w:rsid w:val="00AD2159"/>
    <w:rsid w:val="00AD3A42"/>
    <w:rsid w:val="00AD4CDD"/>
    <w:rsid w:val="00AD6AA1"/>
    <w:rsid w:val="00AD6D2E"/>
    <w:rsid w:val="00AD794A"/>
    <w:rsid w:val="00AE22BE"/>
    <w:rsid w:val="00AE3E05"/>
    <w:rsid w:val="00AE4FFF"/>
    <w:rsid w:val="00AE56EF"/>
    <w:rsid w:val="00AF11C0"/>
    <w:rsid w:val="00AF1631"/>
    <w:rsid w:val="00AF39B5"/>
    <w:rsid w:val="00AF4ADD"/>
    <w:rsid w:val="00AF4C02"/>
    <w:rsid w:val="00AF596F"/>
    <w:rsid w:val="00AF7287"/>
    <w:rsid w:val="00B007AB"/>
    <w:rsid w:val="00B00DFD"/>
    <w:rsid w:val="00B015B9"/>
    <w:rsid w:val="00B043A4"/>
    <w:rsid w:val="00B05178"/>
    <w:rsid w:val="00B0598C"/>
    <w:rsid w:val="00B05D1D"/>
    <w:rsid w:val="00B070CE"/>
    <w:rsid w:val="00B10290"/>
    <w:rsid w:val="00B13B55"/>
    <w:rsid w:val="00B14170"/>
    <w:rsid w:val="00B14830"/>
    <w:rsid w:val="00B15405"/>
    <w:rsid w:val="00B16585"/>
    <w:rsid w:val="00B172EF"/>
    <w:rsid w:val="00B20E13"/>
    <w:rsid w:val="00B21388"/>
    <w:rsid w:val="00B22CA2"/>
    <w:rsid w:val="00B22D24"/>
    <w:rsid w:val="00B23289"/>
    <w:rsid w:val="00B24854"/>
    <w:rsid w:val="00B24936"/>
    <w:rsid w:val="00B259EA"/>
    <w:rsid w:val="00B274F6"/>
    <w:rsid w:val="00B30021"/>
    <w:rsid w:val="00B30036"/>
    <w:rsid w:val="00B301BB"/>
    <w:rsid w:val="00B35F6E"/>
    <w:rsid w:val="00B36661"/>
    <w:rsid w:val="00B375D9"/>
    <w:rsid w:val="00B4088D"/>
    <w:rsid w:val="00B41574"/>
    <w:rsid w:val="00B463A4"/>
    <w:rsid w:val="00B46830"/>
    <w:rsid w:val="00B503CE"/>
    <w:rsid w:val="00B506DA"/>
    <w:rsid w:val="00B50C74"/>
    <w:rsid w:val="00B50EE7"/>
    <w:rsid w:val="00B53532"/>
    <w:rsid w:val="00B546C9"/>
    <w:rsid w:val="00B54D22"/>
    <w:rsid w:val="00B61CB0"/>
    <w:rsid w:val="00B646C9"/>
    <w:rsid w:val="00B65C4E"/>
    <w:rsid w:val="00B67B65"/>
    <w:rsid w:val="00B7037E"/>
    <w:rsid w:val="00B711A5"/>
    <w:rsid w:val="00B71DCE"/>
    <w:rsid w:val="00B72EB7"/>
    <w:rsid w:val="00B72F69"/>
    <w:rsid w:val="00B731B1"/>
    <w:rsid w:val="00B734DD"/>
    <w:rsid w:val="00B7523D"/>
    <w:rsid w:val="00B75310"/>
    <w:rsid w:val="00B765AB"/>
    <w:rsid w:val="00B7691F"/>
    <w:rsid w:val="00B81F66"/>
    <w:rsid w:val="00B82EF8"/>
    <w:rsid w:val="00B878A4"/>
    <w:rsid w:val="00B87986"/>
    <w:rsid w:val="00B90554"/>
    <w:rsid w:val="00B907E5"/>
    <w:rsid w:val="00B9144D"/>
    <w:rsid w:val="00B915B7"/>
    <w:rsid w:val="00B91723"/>
    <w:rsid w:val="00B9209B"/>
    <w:rsid w:val="00B935F0"/>
    <w:rsid w:val="00B9470D"/>
    <w:rsid w:val="00BA0721"/>
    <w:rsid w:val="00BA0FD9"/>
    <w:rsid w:val="00BA13B1"/>
    <w:rsid w:val="00BA1824"/>
    <w:rsid w:val="00BA1EB5"/>
    <w:rsid w:val="00BA3951"/>
    <w:rsid w:val="00BA4447"/>
    <w:rsid w:val="00BA4B09"/>
    <w:rsid w:val="00BA5335"/>
    <w:rsid w:val="00BB074D"/>
    <w:rsid w:val="00BB1892"/>
    <w:rsid w:val="00BB1CEA"/>
    <w:rsid w:val="00BB36BF"/>
    <w:rsid w:val="00BB3D6D"/>
    <w:rsid w:val="00BB604B"/>
    <w:rsid w:val="00BB73AA"/>
    <w:rsid w:val="00BC17BD"/>
    <w:rsid w:val="00BC1CBA"/>
    <w:rsid w:val="00BC322A"/>
    <w:rsid w:val="00BC3739"/>
    <w:rsid w:val="00BC41A0"/>
    <w:rsid w:val="00BC4473"/>
    <w:rsid w:val="00BC4E7E"/>
    <w:rsid w:val="00BC55AC"/>
    <w:rsid w:val="00BC69CE"/>
    <w:rsid w:val="00BC6C56"/>
    <w:rsid w:val="00BC73B6"/>
    <w:rsid w:val="00BD005F"/>
    <w:rsid w:val="00BD02F7"/>
    <w:rsid w:val="00BD0C82"/>
    <w:rsid w:val="00BD3304"/>
    <w:rsid w:val="00BD3CA4"/>
    <w:rsid w:val="00BD42E1"/>
    <w:rsid w:val="00BD47E8"/>
    <w:rsid w:val="00BD4C39"/>
    <w:rsid w:val="00BD4CB0"/>
    <w:rsid w:val="00BD67D5"/>
    <w:rsid w:val="00BD6CCA"/>
    <w:rsid w:val="00BD6F53"/>
    <w:rsid w:val="00BD7AFB"/>
    <w:rsid w:val="00BE1CF9"/>
    <w:rsid w:val="00BE258B"/>
    <w:rsid w:val="00BE40B6"/>
    <w:rsid w:val="00BE457F"/>
    <w:rsid w:val="00BE4935"/>
    <w:rsid w:val="00BE4BFD"/>
    <w:rsid w:val="00BE5F7B"/>
    <w:rsid w:val="00BE6C90"/>
    <w:rsid w:val="00BF0028"/>
    <w:rsid w:val="00BF043D"/>
    <w:rsid w:val="00BF0940"/>
    <w:rsid w:val="00BF1ECB"/>
    <w:rsid w:val="00BF2E38"/>
    <w:rsid w:val="00BF592F"/>
    <w:rsid w:val="00BF7050"/>
    <w:rsid w:val="00BF7B6D"/>
    <w:rsid w:val="00BF7C2C"/>
    <w:rsid w:val="00C002E5"/>
    <w:rsid w:val="00C0100C"/>
    <w:rsid w:val="00C02632"/>
    <w:rsid w:val="00C02AAC"/>
    <w:rsid w:val="00C02AF1"/>
    <w:rsid w:val="00C04BC6"/>
    <w:rsid w:val="00C04CA1"/>
    <w:rsid w:val="00C05706"/>
    <w:rsid w:val="00C061F9"/>
    <w:rsid w:val="00C063B7"/>
    <w:rsid w:val="00C06620"/>
    <w:rsid w:val="00C07E43"/>
    <w:rsid w:val="00C11AC0"/>
    <w:rsid w:val="00C15313"/>
    <w:rsid w:val="00C1541E"/>
    <w:rsid w:val="00C15A03"/>
    <w:rsid w:val="00C15B99"/>
    <w:rsid w:val="00C217F1"/>
    <w:rsid w:val="00C22ED5"/>
    <w:rsid w:val="00C231D6"/>
    <w:rsid w:val="00C2378C"/>
    <w:rsid w:val="00C24EBC"/>
    <w:rsid w:val="00C251CB"/>
    <w:rsid w:val="00C2531D"/>
    <w:rsid w:val="00C2796E"/>
    <w:rsid w:val="00C319C5"/>
    <w:rsid w:val="00C31ECB"/>
    <w:rsid w:val="00C33F9A"/>
    <w:rsid w:val="00C34A7E"/>
    <w:rsid w:val="00C352B4"/>
    <w:rsid w:val="00C35545"/>
    <w:rsid w:val="00C362EA"/>
    <w:rsid w:val="00C407E9"/>
    <w:rsid w:val="00C40A24"/>
    <w:rsid w:val="00C41EB3"/>
    <w:rsid w:val="00C421FD"/>
    <w:rsid w:val="00C4284B"/>
    <w:rsid w:val="00C42EA7"/>
    <w:rsid w:val="00C43972"/>
    <w:rsid w:val="00C46618"/>
    <w:rsid w:val="00C479FA"/>
    <w:rsid w:val="00C51616"/>
    <w:rsid w:val="00C51A0E"/>
    <w:rsid w:val="00C51AFC"/>
    <w:rsid w:val="00C51BB1"/>
    <w:rsid w:val="00C51DB5"/>
    <w:rsid w:val="00C5201E"/>
    <w:rsid w:val="00C52590"/>
    <w:rsid w:val="00C526C4"/>
    <w:rsid w:val="00C52EF1"/>
    <w:rsid w:val="00C5300F"/>
    <w:rsid w:val="00C5375D"/>
    <w:rsid w:val="00C53907"/>
    <w:rsid w:val="00C5571D"/>
    <w:rsid w:val="00C55B60"/>
    <w:rsid w:val="00C55EB0"/>
    <w:rsid w:val="00C57013"/>
    <w:rsid w:val="00C57917"/>
    <w:rsid w:val="00C57AD6"/>
    <w:rsid w:val="00C57BF5"/>
    <w:rsid w:val="00C6001D"/>
    <w:rsid w:val="00C603C6"/>
    <w:rsid w:val="00C61521"/>
    <w:rsid w:val="00C63487"/>
    <w:rsid w:val="00C64052"/>
    <w:rsid w:val="00C654E7"/>
    <w:rsid w:val="00C65F56"/>
    <w:rsid w:val="00C71879"/>
    <w:rsid w:val="00C73DC5"/>
    <w:rsid w:val="00C77F88"/>
    <w:rsid w:val="00C8409A"/>
    <w:rsid w:val="00C8474F"/>
    <w:rsid w:val="00C851CD"/>
    <w:rsid w:val="00C86097"/>
    <w:rsid w:val="00C86A34"/>
    <w:rsid w:val="00C90419"/>
    <w:rsid w:val="00C90A84"/>
    <w:rsid w:val="00C9234A"/>
    <w:rsid w:val="00C92986"/>
    <w:rsid w:val="00C92F4A"/>
    <w:rsid w:val="00C95946"/>
    <w:rsid w:val="00C96CB1"/>
    <w:rsid w:val="00CA0819"/>
    <w:rsid w:val="00CA181F"/>
    <w:rsid w:val="00CA2748"/>
    <w:rsid w:val="00CA297A"/>
    <w:rsid w:val="00CA5BB5"/>
    <w:rsid w:val="00CA641A"/>
    <w:rsid w:val="00CB1A40"/>
    <w:rsid w:val="00CB373B"/>
    <w:rsid w:val="00CB38E2"/>
    <w:rsid w:val="00CB44DF"/>
    <w:rsid w:val="00CB462F"/>
    <w:rsid w:val="00CB4E38"/>
    <w:rsid w:val="00CB6774"/>
    <w:rsid w:val="00CB7FCF"/>
    <w:rsid w:val="00CC0342"/>
    <w:rsid w:val="00CC15D8"/>
    <w:rsid w:val="00CC1F86"/>
    <w:rsid w:val="00CC316A"/>
    <w:rsid w:val="00CC3AD6"/>
    <w:rsid w:val="00CC3C14"/>
    <w:rsid w:val="00CC4AC0"/>
    <w:rsid w:val="00CC53E8"/>
    <w:rsid w:val="00CC55B3"/>
    <w:rsid w:val="00CC73BE"/>
    <w:rsid w:val="00CC73CC"/>
    <w:rsid w:val="00CD12E1"/>
    <w:rsid w:val="00CD2A17"/>
    <w:rsid w:val="00CD2F9B"/>
    <w:rsid w:val="00CD33EA"/>
    <w:rsid w:val="00CD40C1"/>
    <w:rsid w:val="00CD4BC0"/>
    <w:rsid w:val="00CD63D5"/>
    <w:rsid w:val="00CD6416"/>
    <w:rsid w:val="00CD7B42"/>
    <w:rsid w:val="00CE1054"/>
    <w:rsid w:val="00CE2BAA"/>
    <w:rsid w:val="00CE2E55"/>
    <w:rsid w:val="00CE363D"/>
    <w:rsid w:val="00CE3C73"/>
    <w:rsid w:val="00CE4A52"/>
    <w:rsid w:val="00CE51BA"/>
    <w:rsid w:val="00CE5492"/>
    <w:rsid w:val="00CE67D9"/>
    <w:rsid w:val="00CE69EA"/>
    <w:rsid w:val="00CE7DF6"/>
    <w:rsid w:val="00CE7E8E"/>
    <w:rsid w:val="00CF1FF6"/>
    <w:rsid w:val="00CF30E8"/>
    <w:rsid w:val="00CF335A"/>
    <w:rsid w:val="00CF3419"/>
    <w:rsid w:val="00CF41D9"/>
    <w:rsid w:val="00CF4873"/>
    <w:rsid w:val="00CF4C28"/>
    <w:rsid w:val="00D04C0B"/>
    <w:rsid w:val="00D05ABC"/>
    <w:rsid w:val="00D0642D"/>
    <w:rsid w:val="00D065BF"/>
    <w:rsid w:val="00D065DF"/>
    <w:rsid w:val="00D070DA"/>
    <w:rsid w:val="00D10167"/>
    <w:rsid w:val="00D102A1"/>
    <w:rsid w:val="00D105E5"/>
    <w:rsid w:val="00D1075A"/>
    <w:rsid w:val="00D12624"/>
    <w:rsid w:val="00D135E8"/>
    <w:rsid w:val="00D14DD4"/>
    <w:rsid w:val="00D20853"/>
    <w:rsid w:val="00D23B96"/>
    <w:rsid w:val="00D26552"/>
    <w:rsid w:val="00D27BE2"/>
    <w:rsid w:val="00D330B6"/>
    <w:rsid w:val="00D34C5E"/>
    <w:rsid w:val="00D368F8"/>
    <w:rsid w:val="00D41571"/>
    <w:rsid w:val="00D4424B"/>
    <w:rsid w:val="00D44558"/>
    <w:rsid w:val="00D44E6F"/>
    <w:rsid w:val="00D461E5"/>
    <w:rsid w:val="00D46D0C"/>
    <w:rsid w:val="00D50B7F"/>
    <w:rsid w:val="00D51C3B"/>
    <w:rsid w:val="00D5628C"/>
    <w:rsid w:val="00D56924"/>
    <w:rsid w:val="00D575EB"/>
    <w:rsid w:val="00D600DD"/>
    <w:rsid w:val="00D61E79"/>
    <w:rsid w:val="00D62A58"/>
    <w:rsid w:val="00D62B2F"/>
    <w:rsid w:val="00D65986"/>
    <w:rsid w:val="00D66255"/>
    <w:rsid w:val="00D67FD4"/>
    <w:rsid w:val="00D730C1"/>
    <w:rsid w:val="00D74124"/>
    <w:rsid w:val="00D746E7"/>
    <w:rsid w:val="00D750F0"/>
    <w:rsid w:val="00D75387"/>
    <w:rsid w:val="00D753BE"/>
    <w:rsid w:val="00D75AF0"/>
    <w:rsid w:val="00D77241"/>
    <w:rsid w:val="00D774DE"/>
    <w:rsid w:val="00D8050C"/>
    <w:rsid w:val="00D80B42"/>
    <w:rsid w:val="00D81277"/>
    <w:rsid w:val="00D850DF"/>
    <w:rsid w:val="00D85F8B"/>
    <w:rsid w:val="00D86CFB"/>
    <w:rsid w:val="00D94102"/>
    <w:rsid w:val="00D94201"/>
    <w:rsid w:val="00D957DB"/>
    <w:rsid w:val="00D96BCA"/>
    <w:rsid w:val="00D97993"/>
    <w:rsid w:val="00DA03BC"/>
    <w:rsid w:val="00DA15C0"/>
    <w:rsid w:val="00DA1C9C"/>
    <w:rsid w:val="00DA3EA0"/>
    <w:rsid w:val="00DA46AC"/>
    <w:rsid w:val="00DA548D"/>
    <w:rsid w:val="00DA5ADE"/>
    <w:rsid w:val="00DA7215"/>
    <w:rsid w:val="00DA723C"/>
    <w:rsid w:val="00DB1EC2"/>
    <w:rsid w:val="00DB2263"/>
    <w:rsid w:val="00DB227A"/>
    <w:rsid w:val="00DB25E7"/>
    <w:rsid w:val="00DB2757"/>
    <w:rsid w:val="00DB282B"/>
    <w:rsid w:val="00DB28C9"/>
    <w:rsid w:val="00DB33EF"/>
    <w:rsid w:val="00DB4790"/>
    <w:rsid w:val="00DB5A41"/>
    <w:rsid w:val="00DB6A38"/>
    <w:rsid w:val="00DB7618"/>
    <w:rsid w:val="00DC19BB"/>
    <w:rsid w:val="00DC2214"/>
    <w:rsid w:val="00DC272E"/>
    <w:rsid w:val="00DC29F5"/>
    <w:rsid w:val="00DC2BF9"/>
    <w:rsid w:val="00DC328E"/>
    <w:rsid w:val="00DC4596"/>
    <w:rsid w:val="00DC53C5"/>
    <w:rsid w:val="00DC5771"/>
    <w:rsid w:val="00DC7319"/>
    <w:rsid w:val="00DC78DD"/>
    <w:rsid w:val="00DD00CD"/>
    <w:rsid w:val="00DD26F9"/>
    <w:rsid w:val="00DD295F"/>
    <w:rsid w:val="00DD3B20"/>
    <w:rsid w:val="00DD3D26"/>
    <w:rsid w:val="00DD4655"/>
    <w:rsid w:val="00DD5BF9"/>
    <w:rsid w:val="00DD5CE9"/>
    <w:rsid w:val="00DD5DCE"/>
    <w:rsid w:val="00DD6866"/>
    <w:rsid w:val="00DD6D79"/>
    <w:rsid w:val="00DD7DC4"/>
    <w:rsid w:val="00DE01B5"/>
    <w:rsid w:val="00DE0753"/>
    <w:rsid w:val="00DE1D65"/>
    <w:rsid w:val="00DE23FB"/>
    <w:rsid w:val="00DE27B5"/>
    <w:rsid w:val="00DE27D7"/>
    <w:rsid w:val="00DE283B"/>
    <w:rsid w:val="00DE5000"/>
    <w:rsid w:val="00DE630A"/>
    <w:rsid w:val="00DE637F"/>
    <w:rsid w:val="00DF1324"/>
    <w:rsid w:val="00DF14FF"/>
    <w:rsid w:val="00DF1577"/>
    <w:rsid w:val="00DF1972"/>
    <w:rsid w:val="00DF2BD4"/>
    <w:rsid w:val="00DF4BB8"/>
    <w:rsid w:val="00DF5815"/>
    <w:rsid w:val="00DF639D"/>
    <w:rsid w:val="00DF6953"/>
    <w:rsid w:val="00DF6B5E"/>
    <w:rsid w:val="00E01647"/>
    <w:rsid w:val="00E04867"/>
    <w:rsid w:val="00E132A3"/>
    <w:rsid w:val="00E13719"/>
    <w:rsid w:val="00E13F25"/>
    <w:rsid w:val="00E14622"/>
    <w:rsid w:val="00E161BC"/>
    <w:rsid w:val="00E175DC"/>
    <w:rsid w:val="00E23B59"/>
    <w:rsid w:val="00E2481F"/>
    <w:rsid w:val="00E26445"/>
    <w:rsid w:val="00E2676D"/>
    <w:rsid w:val="00E26B2D"/>
    <w:rsid w:val="00E31EE6"/>
    <w:rsid w:val="00E32698"/>
    <w:rsid w:val="00E348E0"/>
    <w:rsid w:val="00E34DF4"/>
    <w:rsid w:val="00E355CC"/>
    <w:rsid w:val="00E35BA1"/>
    <w:rsid w:val="00E36A80"/>
    <w:rsid w:val="00E376C9"/>
    <w:rsid w:val="00E37742"/>
    <w:rsid w:val="00E4014F"/>
    <w:rsid w:val="00E41597"/>
    <w:rsid w:val="00E422FC"/>
    <w:rsid w:val="00E43B92"/>
    <w:rsid w:val="00E44516"/>
    <w:rsid w:val="00E45495"/>
    <w:rsid w:val="00E45A9B"/>
    <w:rsid w:val="00E45C5E"/>
    <w:rsid w:val="00E46A60"/>
    <w:rsid w:val="00E46F74"/>
    <w:rsid w:val="00E52717"/>
    <w:rsid w:val="00E52867"/>
    <w:rsid w:val="00E54108"/>
    <w:rsid w:val="00E56783"/>
    <w:rsid w:val="00E573F4"/>
    <w:rsid w:val="00E608CF"/>
    <w:rsid w:val="00E6177D"/>
    <w:rsid w:val="00E62D78"/>
    <w:rsid w:val="00E63385"/>
    <w:rsid w:val="00E63A66"/>
    <w:rsid w:val="00E63B04"/>
    <w:rsid w:val="00E64486"/>
    <w:rsid w:val="00E6456A"/>
    <w:rsid w:val="00E64DA7"/>
    <w:rsid w:val="00E67A0C"/>
    <w:rsid w:val="00E70BD7"/>
    <w:rsid w:val="00E711B3"/>
    <w:rsid w:val="00E71F48"/>
    <w:rsid w:val="00E73C74"/>
    <w:rsid w:val="00E73EC4"/>
    <w:rsid w:val="00E741CB"/>
    <w:rsid w:val="00E75A66"/>
    <w:rsid w:val="00E80A0C"/>
    <w:rsid w:val="00E8153F"/>
    <w:rsid w:val="00E81767"/>
    <w:rsid w:val="00E866AB"/>
    <w:rsid w:val="00E87CF9"/>
    <w:rsid w:val="00E902D2"/>
    <w:rsid w:val="00E90A53"/>
    <w:rsid w:val="00E96160"/>
    <w:rsid w:val="00E97B04"/>
    <w:rsid w:val="00EA1C0D"/>
    <w:rsid w:val="00EA2A29"/>
    <w:rsid w:val="00EA37B9"/>
    <w:rsid w:val="00EA3A03"/>
    <w:rsid w:val="00EA5D0D"/>
    <w:rsid w:val="00EA5D3E"/>
    <w:rsid w:val="00EA6637"/>
    <w:rsid w:val="00EB0E4D"/>
    <w:rsid w:val="00EB2FAD"/>
    <w:rsid w:val="00EB53D9"/>
    <w:rsid w:val="00EB7C6F"/>
    <w:rsid w:val="00EC09EB"/>
    <w:rsid w:val="00EC471A"/>
    <w:rsid w:val="00EC6604"/>
    <w:rsid w:val="00EC6BF6"/>
    <w:rsid w:val="00EC7597"/>
    <w:rsid w:val="00EC7A03"/>
    <w:rsid w:val="00ED034B"/>
    <w:rsid w:val="00ED0989"/>
    <w:rsid w:val="00ED14E1"/>
    <w:rsid w:val="00ED1C18"/>
    <w:rsid w:val="00ED25FA"/>
    <w:rsid w:val="00ED33D5"/>
    <w:rsid w:val="00ED459C"/>
    <w:rsid w:val="00ED4EB3"/>
    <w:rsid w:val="00ED56CD"/>
    <w:rsid w:val="00ED77FA"/>
    <w:rsid w:val="00EE0D8A"/>
    <w:rsid w:val="00EE29FC"/>
    <w:rsid w:val="00EE3C37"/>
    <w:rsid w:val="00EE3D62"/>
    <w:rsid w:val="00EE4880"/>
    <w:rsid w:val="00EE48C9"/>
    <w:rsid w:val="00EE4B3A"/>
    <w:rsid w:val="00EE5825"/>
    <w:rsid w:val="00EF19CD"/>
    <w:rsid w:val="00EF3844"/>
    <w:rsid w:val="00EF4AB7"/>
    <w:rsid w:val="00EF5965"/>
    <w:rsid w:val="00EF61A0"/>
    <w:rsid w:val="00EF7F11"/>
    <w:rsid w:val="00F001AB"/>
    <w:rsid w:val="00F00A4B"/>
    <w:rsid w:val="00F01DC9"/>
    <w:rsid w:val="00F01EB0"/>
    <w:rsid w:val="00F02D41"/>
    <w:rsid w:val="00F02F7A"/>
    <w:rsid w:val="00F03776"/>
    <w:rsid w:val="00F04AB5"/>
    <w:rsid w:val="00F05956"/>
    <w:rsid w:val="00F06EC1"/>
    <w:rsid w:val="00F07887"/>
    <w:rsid w:val="00F10AE8"/>
    <w:rsid w:val="00F1150A"/>
    <w:rsid w:val="00F120D1"/>
    <w:rsid w:val="00F123C2"/>
    <w:rsid w:val="00F12482"/>
    <w:rsid w:val="00F15A41"/>
    <w:rsid w:val="00F1696C"/>
    <w:rsid w:val="00F16F3E"/>
    <w:rsid w:val="00F1755B"/>
    <w:rsid w:val="00F20A30"/>
    <w:rsid w:val="00F21CFE"/>
    <w:rsid w:val="00F2262C"/>
    <w:rsid w:val="00F22AD5"/>
    <w:rsid w:val="00F243CD"/>
    <w:rsid w:val="00F2666C"/>
    <w:rsid w:val="00F26E69"/>
    <w:rsid w:val="00F279B3"/>
    <w:rsid w:val="00F30302"/>
    <w:rsid w:val="00F327D5"/>
    <w:rsid w:val="00F34AA8"/>
    <w:rsid w:val="00F34CCF"/>
    <w:rsid w:val="00F37698"/>
    <w:rsid w:val="00F41A25"/>
    <w:rsid w:val="00F4500E"/>
    <w:rsid w:val="00F45240"/>
    <w:rsid w:val="00F45903"/>
    <w:rsid w:val="00F5205C"/>
    <w:rsid w:val="00F5308D"/>
    <w:rsid w:val="00F53B44"/>
    <w:rsid w:val="00F54161"/>
    <w:rsid w:val="00F559E9"/>
    <w:rsid w:val="00F55D74"/>
    <w:rsid w:val="00F57B17"/>
    <w:rsid w:val="00F60580"/>
    <w:rsid w:val="00F6206D"/>
    <w:rsid w:val="00F6547D"/>
    <w:rsid w:val="00F71005"/>
    <w:rsid w:val="00F74A02"/>
    <w:rsid w:val="00F752A6"/>
    <w:rsid w:val="00F75A86"/>
    <w:rsid w:val="00F760E6"/>
    <w:rsid w:val="00F76175"/>
    <w:rsid w:val="00F76489"/>
    <w:rsid w:val="00F76DE0"/>
    <w:rsid w:val="00F77382"/>
    <w:rsid w:val="00F7788D"/>
    <w:rsid w:val="00F80418"/>
    <w:rsid w:val="00F81BC9"/>
    <w:rsid w:val="00F826F3"/>
    <w:rsid w:val="00F830E7"/>
    <w:rsid w:val="00F8317F"/>
    <w:rsid w:val="00F83C64"/>
    <w:rsid w:val="00F83E6F"/>
    <w:rsid w:val="00F86167"/>
    <w:rsid w:val="00F91940"/>
    <w:rsid w:val="00F9591A"/>
    <w:rsid w:val="00F96B67"/>
    <w:rsid w:val="00F9749F"/>
    <w:rsid w:val="00F979A1"/>
    <w:rsid w:val="00F97B7B"/>
    <w:rsid w:val="00FA0159"/>
    <w:rsid w:val="00FA03ED"/>
    <w:rsid w:val="00FA0560"/>
    <w:rsid w:val="00FA077C"/>
    <w:rsid w:val="00FA0921"/>
    <w:rsid w:val="00FA2003"/>
    <w:rsid w:val="00FA2F2E"/>
    <w:rsid w:val="00FA37FE"/>
    <w:rsid w:val="00FA4E8A"/>
    <w:rsid w:val="00FA52B9"/>
    <w:rsid w:val="00FA6054"/>
    <w:rsid w:val="00FA71AE"/>
    <w:rsid w:val="00FB0B86"/>
    <w:rsid w:val="00FB1732"/>
    <w:rsid w:val="00FB295A"/>
    <w:rsid w:val="00FB31E9"/>
    <w:rsid w:val="00FB3E74"/>
    <w:rsid w:val="00FB4026"/>
    <w:rsid w:val="00FB4B9A"/>
    <w:rsid w:val="00FB4D78"/>
    <w:rsid w:val="00FB6644"/>
    <w:rsid w:val="00FB74E0"/>
    <w:rsid w:val="00FB7A92"/>
    <w:rsid w:val="00FC097E"/>
    <w:rsid w:val="00FC1A6B"/>
    <w:rsid w:val="00FC1A7D"/>
    <w:rsid w:val="00FC1B07"/>
    <w:rsid w:val="00FC1BD3"/>
    <w:rsid w:val="00FC5A0D"/>
    <w:rsid w:val="00FC60A5"/>
    <w:rsid w:val="00FC6295"/>
    <w:rsid w:val="00FC7B45"/>
    <w:rsid w:val="00FD1E9C"/>
    <w:rsid w:val="00FD34CB"/>
    <w:rsid w:val="00FD3C07"/>
    <w:rsid w:val="00FD5621"/>
    <w:rsid w:val="00FD6CC9"/>
    <w:rsid w:val="00FE029E"/>
    <w:rsid w:val="00FE1E9D"/>
    <w:rsid w:val="00FE2DC4"/>
    <w:rsid w:val="00FE3757"/>
    <w:rsid w:val="00FE3AE6"/>
    <w:rsid w:val="00FE58CE"/>
    <w:rsid w:val="00FE7192"/>
    <w:rsid w:val="00FE7802"/>
    <w:rsid w:val="00FF33AE"/>
    <w:rsid w:val="00FF3928"/>
    <w:rsid w:val="00FF5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CD8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3AD2"/>
    <w:pPr>
      <w:spacing w:after="120" w:line="276" w:lineRule="auto"/>
    </w:pPr>
    <w:rPr>
      <w:sz w:val="22"/>
      <w:szCs w:val="22"/>
      <w:lang w:eastAsia="en-US"/>
    </w:rPr>
  </w:style>
  <w:style w:type="paragraph" w:styleId="Heading1">
    <w:name w:val="heading 1"/>
    <w:basedOn w:val="Normal"/>
    <w:next w:val="Normal"/>
    <w:link w:val="Heading1Char"/>
    <w:uiPriority w:val="9"/>
    <w:qFormat/>
    <w:rsid w:val="00126CF8"/>
    <w:pPr>
      <w:keepNext/>
      <w:keepLines/>
      <w:spacing w:before="480" w:after="0"/>
      <w:outlineLvl w:val="0"/>
    </w:pPr>
    <w:rPr>
      <w:rFonts w:ascii="Gill Sans MT" w:eastAsia="Times New Roman" w:hAnsi="Gill Sans MT"/>
      <w:b/>
      <w:bCs/>
      <w:sz w:val="28"/>
      <w:szCs w:val="28"/>
    </w:rPr>
  </w:style>
  <w:style w:type="paragraph" w:styleId="Heading2">
    <w:name w:val="heading 2"/>
    <w:basedOn w:val="NoSpacing"/>
    <w:next w:val="Normal"/>
    <w:link w:val="Heading2Char"/>
    <w:uiPriority w:val="9"/>
    <w:unhideWhenUsed/>
    <w:qFormat/>
    <w:rsid w:val="00771F80"/>
    <w:pPr>
      <w:outlineLvl w:val="1"/>
    </w:pPr>
    <w:rPr>
      <w:rFonts w:ascii="Gill Sans MT" w:hAnsi="Gill Sans MT"/>
      <w:b/>
      <w:sz w:val="28"/>
      <w:szCs w:val="28"/>
    </w:rPr>
  </w:style>
  <w:style w:type="paragraph" w:styleId="Heading3">
    <w:name w:val="heading 3"/>
    <w:basedOn w:val="Normal"/>
    <w:next w:val="Normal"/>
    <w:link w:val="Heading3Char"/>
    <w:uiPriority w:val="9"/>
    <w:unhideWhenUsed/>
    <w:qFormat/>
    <w:rsid w:val="007B0B56"/>
    <w:pPr>
      <w:keepNext/>
      <w:keepLines/>
      <w:spacing w:before="120" w:after="0" w:line="240" w:lineRule="auto"/>
      <w:outlineLvl w:val="2"/>
    </w:pPr>
    <w:rPr>
      <w:rFonts w:ascii="Gill Sans MT" w:eastAsia="Times New Roman" w:hAnsi="Gill Sans MT"/>
      <w:b/>
      <w:bCs/>
      <w:sz w:val="24"/>
    </w:rPr>
  </w:style>
  <w:style w:type="paragraph" w:styleId="Heading4">
    <w:name w:val="heading 4"/>
    <w:basedOn w:val="Normal"/>
    <w:next w:val="Normal"/>
    <w:link w:val="Heading4Char"/>
    <w:uiPriority w:val="9"/>
    <w:unhideWhenUsed/>
    <w:qFormat/>
    <w:rsid w:val="00D135E8"/>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D135E8"/>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53"/>
  </w:style>
  <w:style w:type="paragraph" w:styleId="Footer">
    <w:name w:val="footer"/>
    <w:basedOn w:val="Normal"/>
    <w:link w:val="FooterChar"/>
    <w:uiPriority w:val="99"/>
    <w:unhideWhenUsed/>
    <w:rsid w:val="000B0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53"/>
  </w:style>
  <w:style w:type="paragraph" w:styleId="BalloonText">
    <w:name w:val="Balloon Text"/>
    <w:basedOn w:val="Normal"/>
    <w:link w:val="BalloonTextChar"/>
    <w:uiPriority w:val="99"/>
    <w:semiHidden/>
    <w:unhideWhenUsed/>
    <w:rsid w:val="000B00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0053"/>
    <w:rPr>
      <w:rFonts w:ascii="Tahoma" w:hAnsi="Tahoma" w:cs="Tahoma"/>
      <w:sz w:val="16"/>
      <w:szCs w:val="16"/>
    </w:rPr>
  </w:style>
  <w:style w:type="character" w:customStyle="1" w:styleId="Heading1Char">
    <w:name w:val="Heading 1 Char"/>
    <w:link w:val="Heading1"/>
    <w:uiPriority w:val="9"/>
    <w:rsid w:val="00126CF8"/>
    <w:rPr>
      <w:rFonts w:ascii="Gill Sans MT" w:eastAsia="Times New Roman" w:hAnsi="Gill Sans MT"/>
      <w:b/>
      <w:bCs/>
      <w:sz w:val="28"/>
      <w:szCs w:val="28"/>
      <w:lang w:eastAsia="en-US"/>
    </w:rPr>
  </w:style>
  <w:style w:type="character" w:customStyle="1" w:styleId="Heading2Char">
    <w:name w:val="Heading 2 Char"/>
    <w:link w:val="Heading2"/>
    <w:uiPriority w:val="9"/>
    <w:rsid w:val="00771F80"/>
    <w:rPr>
      <w:rFonts w:ascii="Gill Sans MT" w:eastAsia="Times New Roman" w:hAnsi="Gill Sans MT"/>
      <w:b/>
      <w:sz w:val="28"/>
      <w:szCs w:val="28"/>
      <w:lang w:val="en-US" w:eastAsia="ja-JP"/>
    </w:rPr>
  </w:style>
  <w:style w:type="paragraph" w:styleId="NormalWeb">
    <w:name w:val="Normal (Web)"/>
    <w:basedOn w:val="Normal"/>
    <w:uiPriority w:val="99"/>
    <w:unhideWhenUsed/>
    <w:rsid w:val="000B0053"/>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uiPriority w:val="99"/>
    <w:unhideWhenUsed/>
    <w:rsid w:val="00A305CF"/>
    <w:rPr>
      <w:color w:val="0000FF"/>
      <w:u w:val="single"/>
    </w:rPr>
  </w:style>
  <w:style w:type="character" w:customStyle="1" w:styleId="Heading3Char">
    <w:name w:val="Heading 3 Char"/>
    <w:link w:val="Heading3"/>
    <w:uiPriority w:val="9"/>
    <w:rsid w:val="007B0B56"/>
    <w:rPr>
      <w:rFonts w:ascii="Gill Sans MT" w:eastAsia="Times New Roman" w:hAnsi="Gill Sans MT"/>
      <w:b/>
      <w:bCs/>
      <w:sz w:val="24"/>
      <w:szCs w:val="22"/>
      <w:lang w:eastAsia="en-US"/>
    </w:rPr>
  </w:style>
  <w:style w:type="table" w:styleId="TableGrid">
    <w:name w:val="Table Grid"/>
    <w:basedOn w:val="TableNormal"/>
    <w:uiPriority w:val="59"/>
    <w:rsid w:val="00D13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D135E8"/>
    <w:rPr>
      <w:rFonts w:ascii="Cambria" w:eastAsia="Times New Roman" w:hAnsi="Cambria" w:cs="Times New Roman"/>
      <w:b/>
      <w:bCs/>
      <w:i/>
      <w:iCs/>
      <w:color w:val="4F81BD"/>
    </w:rPr>
  </w:style>
  <w:style w:type="character" w:customStyle="1" w:styleId="Heading5Char">
    <w:name w:val="Heading 5 Char"/>
    <w:link w:val="Heading5"/>
    <w:uiPriority w:val="9"/>
    <w:rsid w:val="00D135E8"/>
    <w:rPr>
      <w:rFonts w:ascii="Cambria" w:eastAsia="Times New Roman" w:hAnsi="Cambria" w:cs="Times New Roman"/>
      <w:color w:val="243F60"/>
    </w:rPr>
  </w:style>
  <w:style w:type="paragraph" w:styleId="ListParagraph">
    <w:name w:val="List Paragraph"/>
    <w:basedOn w:val="Normal"/>
    <w:uiPriority w:val="34"/>
    <w:qFormat/>
    <w:rsid w:val="00744491"/>
    <w:pPr>
      <w:ind w:left="720"/>
      <w:contextualSpacing/>
    </w:pPr>
  </w:style>
  <w:style w:type="paragraph" w:styleId="TOCHeading">
    <w:name w:val="TOC Heading"/>
    <w:basedOn w:val="Heading1"/>
    <w:next w:val="Normal"/>
    <w:uiPriority w:val="39"/>
    <w:unhideWhenUsed/>
    <w:qFormat/>
    <w:rsid w:val="0034359B"/>
    <w:pPr>
      <w:outlineLvl w:val="9"/>
    </w:pPr>
    <w:rPr>
      <w:lang w:val="en-US" w:eastAsia="ja-JP"/>
    </w:rPr>
  </w:style>
  <w:style w:type="paragraph" w:styleId="TOC1">
    <w:name w:val="toc 1"/>
    <w:basedOn w:val="Normal"/>
    <w:next w:val="Normal"/>
    <w:autoRedefine/>
    <w:uiPriority w:val="39"/>
    <w:unhideWhenUsed/>
    <w:rsid w:val="0034359B"/>
    <w:pPr>
      <w:spacing w:after="100"/>
    </w:pPr>
  </w:style>
  <w:style w:type="paragraph" w:styleId="TOC2">
    <w:name w:val="toc 2"/>
    <w:basedOn w:val="Normal"/>
    <w:next w:val="Normal"/>
    <w:autoRedefine/>
    <w:uiPriority w:val="39"/>
    <w:unhideWhenUsed/>
    <w:rsid w:val="00726035"/>
    <w:pPr>
      <w:tabs>
        <w:tab w:val="right" w:leader="dot" w:pos="13948"/>
      </w:tabs>
      <w:spacing w:after="100"/>
      <w:ind w:right="-2892"/>
    </w:pPr>
  </w:style>
  <w:style w:type="paragraph" w:styleId="NoSpacing">
    <w:name w:val="No Spacing"/>
    <w:link w:val="NoSpacingChar"/>
    <w:uiPriority w:val="1"/>
    <w:qFormat/>
    <w:rsid w:val="00F6547D"/>
    <w:rPr>
      <w:rFonts w:eastAsia="Times New Roman"/>
      <w:sz w:val="22"/>
      <w:szCs w:val="22"/>
      <w:lang w:val="en-US" w:eastAsia="ja-JP"/>
    </w:rPr>
  </w:style>
  <w:style w:type="character" w:customStyle="1" w:styleId="NoSpacingChar">
    <w:name w:val="No Spacing Char"/>
    <w:link w:val="NoSpacing"/>
    <w:uiPriority w:val="1"/>
    <w:rsid w:val="00F6547D"/>
    <w:rPr>
      <w:rFonts w:eastAsia="Times New Roman"/>
      <w:lang w:val="en-US" w:eastAsia="ja-JP"/>
    </w:rPr>
  </w:style>
  <w:style w:type="paragraph" w:styleId="TOC3">
    <w:name w:val="toc 3"/>
    <w:basedOn w:val="Normal"/>
    <w:next w:val="Normal"/>
    <w:autoRedefine/>
    <w:uiPriority w:val="39"/>
    <w:unhideWhenUsed/>
    <w:rsid w:val="000208CA"/>
    <w:pPr>
      <w:spacing w:after="100"/>
      <w:ind w:left="440"/>
    </w:pPr>
  </w:style>
  <w:style w:type="character" w:styleId="CommentReference">
    <w:name w:val="annotation reference"/>
    <w:uiPriority w:val="99"/>
    <w:semiHidden/>
    <w:unhideWhenUsed/>
    <w:rsid w:val="000E5986"/>
    <w:rPr>
      <w:sz w:val="16"/>
      <w:szCs w:val="16"/>
    </w:rPr>
  </w:style>
  <w:style w:type="paragraph" w:styleId="CommentText">
    <w:name w:val="annotation text"/>
    <w:basedOn w:val="Normal"/>
    <w:link w:val="CommentTextChar"/>
    <w:uiPriority w:val="99"/>
    <w:unhideWhenUsed/>
    <w:rsid w:val="000E5986"/>
    <w:pPr>
      <w:spacing w:line="240" w:lineRule="auto"/>
    </w:pPr>
    <w:rPr>
      <w:sz w:val="20"/>
      <w:szCs w:val="20"/>
    </w:rPr>
  </w:style>
  <w:style w:type="character" w:customStyle="1" w:styleId="CommentTextChar">
    <w:name w:val="Comment Text Char"/>
    <w:link w:val="CommentText"/>
    <w:uiPriority w:val="99"/>
    <w:rsid w:val="000E5986"/>
    <w:rPr>
      <w:sz w:val="20"/>
      <w:szCs w:val="20"/>
    </w:rPr>
  </w:style>
  <w:style w:type="paragraph" w:styleId="CommentSubject">
    <w:name w:val="annotation subject"/>
    <w:basedOn w:val="CommentText"/>
    <w:next w:val="CommentText"/>
    <w:link w:val="CommentSubjectChar"/>
    <w:uiPriority w:val="99"/>
    <w:semiHidden/>
    <w:unhideWhenUsed/>
    <w:rsid w:val="000E5986"/>
    <w:rPr>
      <w:b/>
      <w:bCs/>
    </w:rPr>
  </w:style>
  <w:style w:type="character" w:customStyle="1" w:styleId="CommentSubjectChar">
    <w:name w:val="Comment Subject Char"/>
    <w:link w:val="CommentSubject"/>
    <w:uiPriority w:val="99"/>
    <w:semiHidden/>
    <w:rsid w:val="000E5986"/>
    <w:rPr>
      <w:b/>
      <w:bCs/>
      <w:sz w:val="20"/>
      <w:szCs w:val="20"/>
    </w:rPr>
  </w:style>
  <w:style w:type="paragraph" w:styleId="Revision">
    <w:name w:val="Revision"/>
    <w:hidden/>
    <w:uiPriority w:val="99"/>
    <w:semiHidden/>
    <w:rsid w:val="0041474A"/>
    <w:rPr>
      <w:sz w:val="22"/>
      <w:szCs w:val="22"/>
      <w:lang w:eastAsia="en-US"/>
    </w:rPr>
  </w:style>
  <w:style w:type="paragraph" w:customStyle="1" w:styleId="BODYCOPY">
    <w:name w:val="BODY COPY"/>
    <w:basedOn w:val="Normal"/>
    <w:link w:val="BODYCOPYChar"/>
    <w:uiPriority w:val="99"/>
    <w:rsid w:val="007066B7"/>
    <w:pPr>
      <w:suppressAutoHyphens/>
      <w:autoSpaceDE w:val="0"/>
      <w:autoSpaceDN w:val="0"/>
      <w:adjustRightInd w:val="0"/>
      <w:spacing w:after="113" w:line="288" w:lineRule="auto"/>
      <w:textAlignment w:val="center"/>
    </w:pPr>
    <w:rPr>
      <w:rFonts w:ascii="Gill Sans MT Std Light" w:hAnsi="Gill Sans MT Std Light" w:cs="Gill Sans MT Std Light"/>
      <w:color w:val="000000"/>
      <w:sz w:val="19"/>
      <w:szCs w:val="19"/>
      <w:lang w:val="en-GB" w:eastAsia="en-AU"/>
    </w:rPr>
  </w:style>
  <w:style w:type="paragraph" w:customStyle="1" w:styleId="COPPBODY">
    <w:name w:val="COPP BODY"/>
    <w:basedOn w:val="BODYCOPY"/>
    <w:link w:val="COPPBODYChar"/>
    <w:qFormat/>
    <w:rsid w:val="007066B7"/>
    <w:rPr>
      <w:rFonts w:ascii="Arial" w:hAnsi="Arial" w:cs="Arial"/>
      <w:sz w:val="24"/>
      <w:szCs w:val="24"/>
    </w:rPr>
  </w:style>
  <w:style w:type="paragraph" w:customStyle="1" w:styleId="COPPHEADING">
    <w:name w:val="COPP HEADING"/>
    <w:basedOn w:val="Normal"/>
    <w:link w:val="COPPHEADINGChar"/>
    <w:qFormat/>
    <w:rsid w:val="007066B7"/>
    <w:pPr>
      <w:spacing w:before="100" w:beforeAutospacing="1" w:after="100" w:afterAutospacing="1" w:line="360" w:lineRule="auto"/>
    </w:pPr>
    <w:rPr>
      <w:rFonts w:ascii="Arial" w:hAnsi="Arial" w:cs="Arial"/>
      <w:b/>
      <w:sz w:val="40"/>
      <w:szCs w:val="40"/>
    </w:rPr>
  </w:style>
  <w:style w:type="character" w:customStyle="1" w:styleId="BODYCOPYChar">
    <w:name w:val="BODY COPY Char"/>
    <w:link w:val="BODYCOPY"/>
    <w:uiPriority w:val="99"/>
    <w:rsid w:val="007066B7"/>
    <w:rPr>
      <w:rFonts w:ascii="Gill Sans MT Std Light" w:hAnsi="Gill Sans MT Std Light" w:cs="Gill Sans MT Std Light"/>
      <w:color w:val="000000"/>
      <w:sz w:val="19"/>
      <w:szCs w:val="19"/>
      <w:lang w:val="en-GB"/>
    </w:rPr>
  </w:style>
  <w:style w:type="character" w:customStyle="1" w:styleId="COPPBODYChar">
    <w:name w:val="COPP BODY Char"/>
    <w:link w:val="COPPBODY"/>
    <w:rsid w:val="007066B7"/>
    <w:rPr>
      <w:rFonts w:ascii="Arial" w:hAnsi="Arial" w:cs="Arial"/>
      <w:color w:val="000000"/>
      <w:sz w:val="24"/>
      <w:szCs w:val="24"/>
      <w:lang w:val="en-GB"/>
    </w:rPr>
  </w:style>
  <w:style w:type="paragraph" w:customStyle="1" w:styleId="KEYACTIONHEADER">
    <w:name w:val="KEY ACTION HEADER"/>
    <w:basedOn w:val="Normal"/>
    <w:uiPriority w:val="99"/>
    <w:rsid w:val="007066B7"/>
    <w:pPr>
      <w:suppressAutoHyphens/>
      <w:autoSpaceDE w:val="0"/>
      <w:autoSpaceDN w:val="0"/>
      <w:adjustRightInd w:val="0"/>
      <w:spacing w:before="227" w:after="57" w:line="320" w:lineRule="atLeast"/>
      <w:textAlignment w:val="center"/>
    </w:pPr>
    <w:rPr>
      <w:rFonts w:ascii="Gill Sans MT Std Light" w:hAnsi="Gill Sans MT Std Light" w:cs="Gill Sans MT Std Light"/>
      <w:caps/>
      <w:color w:val="27A9E1"/>
      <w:spacing w:val="24"/>
      <w:sz w:val="24"/>
      <w:szCs w:val="24"/>
      <w:lang w:val="en-GB" w:eastAsia="en-AU"/>
    </w:rPr>
  </w:style>
  <w:style w:type="character" w:customStyle="1" w:styleId="COPPHEADINGChar">
    <w:name w:val="COPP HEADING Char"/>
    <w:link w:val="COPPHEADING"/>
    <w:rsid w:val="007066B7"/>
    <w:rPr>
      <w:rFonts w:ascii="Arial" w:hAnsi="Arial" w:cs="Arial"/>
      <w:b/>
      <w:sz w:val="40"/>
      <w:szCs w:val="40"/>
      <w:lang w:eastAsia="en-US"/>
    </w:rPr>
  </w:style>
  <w:style w:type="paragraph" w:customStyle="1" w:styleId="COPPSUBHEAD">
    <w:name w:val="COPP SUBHEAD"/>
    <w:basedOn w:val="COPPBODY"/>
    <w:link w:val="COPPSUBHEADChar"/>
    <w:qFormat/>
    <w:rsid w:val="007066B7"/>
    <w:rPr>
      <w:b/>
      <w:sz w:val="28"/>
      <w:szCs w:val="28"/>
    </w:rPr>
  </w:style>
  <w:style w:type="paragraph" w:customStyle="1" w:styleId="CONTENTSHEADER">
    <w:name w:val="CONTENTS HEADER"/>
    <w:basedOn w:val="Normal"/>
    <w:uiPriority w:val="99"/>
    <w:rsid w:val="007066B7"/>
    <w:pPr>
      <w:tabs>
        <w:tab w:val="left" w:pos="567"/>
        <w:tab w:val="right" w:pos="6140"/>
      </w:tabs>
      <w:autoSpaceDE w:val="0"/>
      <w:autoSpaceDN w:val="0"/>
      <w:adjustRightInd w:val="0"/>
      <w:spacing w:after="340" w:line="440" w:lineRule="atLeast"/>
      <w:ind w:left="567" w:hanging="567"/>
      <w:jc w:val="both"/>
      <w:textAlignment w:val="center"/>
    </w:pPr>
    <w:rPr>
      <w:rFonts w:ascii="Gill Sans MT" w:hAnsi="Gill Sans MT" w:cs="Gill Sans MT"/>
      <w:b/>
      <w:bCs/>
      <w:caps/>
      <w:color w:val="FFFFFF"/>
      <w:spacing w:val="20"/>
      <w:sz w:val="40"/>
      <w:szCs w:val="40"/>
      <w:lang w:val="en-GB" w:eastAsia="en-AU"/>
    </w:rPr>
  </w:style>
  <w:style w:type="character" w:customStyle="1" w:styleId="COPPSUBHEADChar">
    <w:name w:val="COPP SUBHEAD Char"/>
    <w:link w:val="COPPSUBHEAD"/>
    <w:rsid w:val="007066B7"/>
    <w:rPr>
      <w:rFonts w:ascii="Arial" w:hAnsi="Arial" w:cs="Arial"/>
      <w:b/>
      <w:color w:val="000000"/>
      <w:sz w:val="28"/>
      <w:szCs w:val="28"/>
      <w:lang w:val="en-GB"/>
    </w:rPr>
  </w:style>
  <w:style w:type="paragraph" w:customStyle="1" w:styleId="CONTENTSNUMBERS">
    <w:name w:val="CONTENTS NUMBERS"/>
    <w:basedOn w:val="Normal"/>
    <w:uiPriority w:val="99"/>
    <w:rsid w:val="007066B7"/>
    <w:pPr>
      <w:tabs>
        <w:tab w:val="right" w:pos="5840"/>
      </w:tabs>
      <w:autoSpaceDE w:val="0"/>
      <w:autoSpaceDN w:val="0"/>
      <w:adjustRightInd w:val="0"/>
      <w:spacing w:after="113" w:line="300" w:lineRule="atLeast"/>
      <w:textAlignment w:val="center"/>
    </w:pPr>
    <w:rPr>
      <w:rFonts w:ascii="Gill Sans MT" w:hAnsi="Gill Sans MT" w:cs="Gill Sans MT"/>
      <w:color w:val="FFFFFF"/>
      <w:sz w:val="24"/>
      <w:szCs w:val="24"/>
      <w:lang w:val="en-GB" w:eastAsia="en-AU"/>
    </w:rPr>
  </w:style>
  <w:style w:type="paragraph" w:customStyle="1" w:styleId="COPPCONTENTHEADER">
    <w:name w:val="COPP CONTENT HEADER"/>
    <w:basedOn w:val="COPPBODY"/>
    <w:link w:val="COPPCONTENTHEADERChar"/>
    <w:qFormat/>
    <w:rsid w:val="006E3359"/>
    <w:pPr>
      <w:tabs>
        <w:tab w:val="left" w:pos="1134"/>
      </w:tabs>
    </w:pPr>
    <w:rPr>
      <w:b/>
      <w:sz w:val="40"/>
      <w:szCs w:val="40"/>
    </w:rPr>
  </w:style>
  <w:style w:type="paragraph" w:customStyle="1" w:styleId="COPPCONTENTSBODY">
    <w:name w:val="COPP CONTENTS BODY"/>
    <w:basedOn w:val="COPPBODY"/>
    <w:link w:val="COPPCONTENTSBODYChar"/>
    <w:qFormat/>
    <w:rsid w:val="006E3359"/>
    <w:pPr>
      <w:tabs>
        <w:tab w:val="right" w:pos="6804"/>
      </w:tabs>
    </w:pPr>
  </w:style>
  <w:style w:type="character" w:customStyle="1" w:styleId="COPPCONTENTHEADERChar">
    <w:name w:val="COPP CONTENT HEADER Char"/>
    <w:link w:val="COPPCONTENTHEADER"/>
    <w:rsid w:val="006E3359"/>
    <w:rPr>
      <w:rFonts w:ascii="Arial" w:hAnsi="Arial" w:cs="Arial"/>
      <w:b/>
      <w:color w:val="000000"/>
      <w:sz w:val="40"/>
      <w:szCs w:val="40"/>
      <w:lang w:val="en-GB"/>
    </w:rPr>
  </w:style>
  <w:style w:type="paragraph" w:customStyle="1" w:styleId="SUBHEAD">
    <w:name w:val="SUBHEAD"/>
    <w:basedOn w:val="Normal"/>
    <w:uiPriority w:val="99"/>
    <w:rsid w:val="006E3359"/>
    <w:pPr>
      <w:suppressAutoHyphens/>
      <w:autoSpaceDE w:val="0"/>
      <w:autoSpaceDN w:val="0"/>
      <w:adjustRightInd w:val="0"/>
      <w:spacing w:before="57" w:after="170" w:line="260" w:lineRule="atLeast"/>
      <w:textAlignment w:val="center"/>
    </w:pPr>
    <w:rPr>
      <w:rFonts w:ascii="Gill Sans MT" w:hAnsi="Gill Sans MT" w:cs="Gill Sans MT"/>
      <w:b/>
      <w:bCs/>
      <w:color w:val="000000"/>
      <w:lang w:val="en-US" w:eastAsia="en-AU"/>
    </w:rPr>
  </w:style>
  <w:style w:type="character" w:customStyle="1" w:styleId="COPPCONTENTSBODYChar">
    <w:name w:val="COPP CONTENTS BODY Char"/>
    <w:link w:val="COPPCONTENTSBODY"/>
    <w:rsid w:val="006E3359"/>
    <w:rPr>
      <w:rFonts w:ascii="Arial" w:hAnsi="Arial" w:cs="Arial"/>
      <w:color w:val="000000"/>
      <w:sz w:val="24"/>
      <w:szCs w:val="24"/>
      <w:lang w:val="en-GB"/>
    </w:rPr>
  </w:style>
  <w:style w:type="paragraph" w:customStyle="1" w:styleId="BODYBULLETS">
    <w:name w:val="BODY BULLETS"/>
    <w:basedOn w:val="BODYCOPY"/>
    <w:uiPriority w:val="99"/>
    <w:rsid w:val="006E3359"/>
    <w:pPr>
      <w:ind w:left="283" w:hanging="283"/>
    </w:pPr>
  </w:style>
  <w:style w:type="paragraph" w:customStyle="1" w:styleId="COPPSUBHEAD2">
    <w:name w:val="COPP SUBHEAD 2"/>
    <w:basedOn w:val="COPPSUBHEAD"/>
    <w:link w:val="COPPSUBHEAD2Char"/>
    <w:qFormat/>
    <w:rsid w:val="00EE29FC"/>
    <w:rPr>
      <w:sz w:val="24"/>
      <w:szCs w:val="24"/>
    </w:rPr>
  </w:style>
  <w:style w:type="character" w:customStyle="1" w:styleId="COPPSUBHEAD2Char">
    <w:name w:val="COPP SUBHEAD 2 Char"/>
    <w:link w:val="COPPSUBHEAD2"/>
    <w:rsid w:val="00EE29FC"/>
    <w:rPr>
      <w:rFonts w:ascii="Arial" w:hAnsi="Arial" w:cs="Arial"/>
      <w:b/>
      <w:color w:val="000000"/>
      <w:sz w:val="24"/>
      <w:szCs w:val="24"/>
      <w:lang w:val="en-GB"/>
    </w:rPr>
  </w:style>
  <w:style w:type="paragraph" w:customStyle="1" w:styleId="CMRparagraphheadings">
    <w:name w:val="CMR paragraph headings"/>
    <w:basedOn w:val="Normal"/>
    <w:link w:val="CMRparagraphheadingsChar"/>
    <w:qFormat/>
    <w:rsid w:val="00FA03ED"/>
    <w:pPr>
      <w:spacing w:after="0"/>
      <w:ind w:left="-181"/>
    </w:pPr>
    <w:rPr>
      <w:rFonts w:ascii="Gill Sans MT" w:hAnsi="Gill Sans MT"/>
      <w:b/>
      <w:color w:val="00BF99"/>
      <w:sz w:val="36"/>
      <w:szCs w:val="44"/>
    </w:rPr>
  </w:style>
  <w:style w:type="character" w:customStyle="1" w:styleId="CMRparagraphheadingsChar">
    <w:name w:val="CMR paragraph headings Char"/>
    <w:link w:val="CMRparagraphheadings"/>
    <w:rsid w:val="00FA03ED"/>
    <w:rPr>
      <w:rFonts w:ascii="Gill Sans MT" w:hAnsi="Gill Sans MT"/>
      <w:b/>
      <w:color w:val="00BF99"/>
      <w:sz w:val="36"/>
      <w:szCs w:val="44"/>
      <w:lang w:eastAsia="en-US"/>
    </w:rPr>
  </w:style>
  <w:style w:type="paragraph" w:customStyle="1" w:styleId="CMRbodybullets">
    <w:name w:val="CMR body bullets"/>
    <w:basedOn w:val="Normal"/>
    <w:link w:val="CMRbodybulletsChar"/>
    <w:qFormat/>
    <w:rsid w:val="00FA03ED"/>
    <w:pPr>
      <w:spacing w:after="60" w:line="240" w:lineRule="auto"/>
      <w:jc w:val="both"/>
    </w:pPr>
    <w:rPr>
      <w:rFonts w:ascii="Gill Sans MT" w:eastAsia="Times New Roman" w:hAnsi="Gill Sans MT" w:cs="Calibri"/>
      <w:color w:val="000000"/>
      <w:kern w:val="28"/>
      <w:sz w:val="20"/>
      <w:szCs w:val="19"/>
      <w:lang w:eastAsia="en-AU"/>
    </w:rPr>
  </w:style>
  <w:style w:type="character" w:customStyle="1" w:styleId="CMRbodybulletsChar">
    <w:name w:val="CMR body bullets Char"/>
    <w:link w:val="CMRbodybullets"/>
    <w:rsid w:val="00FA03ED"/>
    <w:rPr>
      <w:rFonts w:ascii="Gill Sans MT" w:eastAsia="Times New Roman" w:hAnsi="Gill Sans MT" w:cs="Calibri"/>
      <w:color w:val="000000"/>
      <w:kern w:val="28"/>
      <w:szCs w:val="19"/>
    </w:rPr>
  </w:style>
  <w:style w:type="paragraph" w:customStyle="1" w:styleId="HEADING">
    <w:name w:val="HEADING"/>
    <w:basedOn w:val="Normal"/>
    <w:uiPriority w:val="99"/>
    <w:rsid w:val="00FA03ED"/>
    <w:pPr>
      <w:suppressAutoHyphens/>
      <w:autoSpaceDE w:val="0"/>
      <w:autoSpaceDN w:val="0"/>
      <w:adjustRightInd w:val="0"/>
      <w:spacing w:after="0" w:line="500" w:lineRule="atLeast"/>
      <w:ind w:left="1020" w:hanging="1020"/>
      <w:textAlignment w:val="center"/>
    </w:pPr>
    <w:rPr>
      <w:rFonts w:ascii="Gill Sans MT" w:hAnsi="Gill Sans MT" w:cs="Gill Sans MT"/>
      <w:color w:val="F05A22"/>
      <w:spacing w:val="22"/>
      <w:sz w:val="48"/>
      <w:szCs w:val="48"/>
      <w:lang w:val="en-GB" w:eastAsia="en-AU"/>
    </w:rPr>
  </w:style>
  <w:style w:type="paragraph" w:styleId="FootnoteText">
    <w:name w:val="footnote text"/>
    <w:basedOn w:val="Normal"/>
    <w:link w:val="FootnoteTextChar"/>
    <w:uiPriority w:val="99"/>
    <w:semiHidden/>
    <w:unhideWhenUsed/>
    <w:rsid w:val="00873A5F"/>
    <w:rPr>
      <w:sz w:val="20"/>
      <w:szCs w:val="20"/>
    </w:rPr>
  </w:style>
  <w:style w:type="character" w:customStyle="1" w:styleId="FootnoteTextChar">
    <w:name w:val="Footnote Text Char"/>
    <w:link w:val="FootnoteText"/>
    <w:uiPriority w:val="99"/>
    <w:semiHidden/>
    <w:rsid w:val="00873A5F"/>
    <w:rPr>
      <w:lang w:eastAsia="en-US"/>
    </w:rPr>
  </w:style>
  <w:style w:type="character" w:styleId="FootnoteReference">
    <w:name w:val="footnote reference"/>
    <w:uiPriority w:val="99"/>
    <w:semiHidden/>
    <w:unhideWhenUsed/>
    <w:rsid w:val="00873A5F"/>
    <w:rPr>
      <w:vertAlign w:val="superscript"/>
    </w:rPr>
  </w:style>
  <w:style w:type="paragraph" w:customStyle="1" w:styleId="subheading">
    <w:name w:val="subheading"/>
    <w:basedOn w:val="Normal"/>
    <w:link w:val="subheadingChar"/>
    <w:qFormat/>
    <w:rsid w:val="00EE48C9"/>
    <w:pPr>
      <w:spacing w:before="240" w:after="0"/>
      <w:ind w:left="-181"/>
      <w:jc w:val="both"/>
    </w:pPr>
    <w:rPr>
      <w:rFonts w:ascii="Gill Sans MT" w:eastAsia="Times New Roman" w:hAnsi="Gill Sans MT" w:cs="Calibri"/>
      <w:b/>
      <w:color w:val="646464"/>
      <w:kern w:val="28"/>
      <w:sz w:val="20"/>
      <w:szCs w:val="20"/>
      <w:lang w:eastAsia="en-AU"/>
    </w:rPr>
  </w:style>
  <w:style w:type="character" w:customStyle="1" w:styleId="subheadingChar">
    <w:name w:val="subheading Char"/>
    <w:link w:val="subheading"/>
    <w:rsid w:val="00EE48C9"/>
    <w:rPr>
      <w:rFonts w:ascii="Gill Sans MT" w:eastAsia="Times New Roman" w:hAnsi="Gill Sans MT" w:cs="Calibri"/>
      <w:b/>
      <w:color w:val="646464"/>
      <w:kern w:val="28"/>
    </w:rPr>
  </w:style>
  <w:style w:type="paragraph" w:customStyle="1" w:styleId="CMRhyperlinks">
    <w:name w:val="CMR hyperlinks"/>
    <w:basedOn w:val="Normal"/>
    <w:link w:val="CMRhyperlinksChar"/>
    <w:qFormat/>
    <w:rsid w:val="005C6676"/>
    <w:pPr>
      <w:spacing w:before="60" w:after="180"/>
      <w:ind w:left="-181"/>
      <w:jc w:val="both"/>
    </w:pPr>
    <w:rPr>
      <w:rFonts w:ascii="Gill Sans MT" w:eastAsia="Times New Roman" w:hAnsi="Gill Sans MT" w:cs="Calibri"/>
      <w:color w:val="64BF99"/>
      <w:kern w:val="28"/>
      <w:sz w:val="20"/>
      <w:szCs w:val="19"/>
      <w:lang w:eastAsia="en-AU"/>
    </w:rPr>
  </w:style>
  <w:style w:type="character" w:customStyle="1" w:styleId="CMRhyperlinksChar">
    <w:name w:val="CMR hyperlinks Char"/>
    <w:link w:val="CMRhyperlinks"/>
    <w:rsid w:val="005C6676"/>
    <w:rPr>
      <w:rFonts w:ascii="Gill Sans MT" w:eastAsia="Times New Roman" w:hAnsi="Gill Sans MT" w:cs="Calibri"/>
      <w:color w:val="64BF99"/>
      <w:kern w:val="28"/>
      <w:szCs w:val="19"/>
    </w:rPr>
  </w:style>
  <w:style w:type="paragraph" w:customStyle="1" w:styleId="BodyCopy0">
    <w:name w:val="Body Copy"/>
    <w:basedOn w:val="Normal"/>
    <w:uiPriority w:val="99"/>
    <w:rsid w:val="0089010F"/>
    <w:pPr>
      <w:widowControl w:val="0"/>
      <w:suppressAutoHyphens/>
      <w:autoSpaceDE w:val="0"/>
      <w:autoSpaceDN w:val="0"/>
      <w:adjustRightInd w:val="0"/>
      <w:spacing w:after="170" w:line="240" w:lineRule="atLeast"/>
      <w:textAlignment w:val="center"/>
    </w:pPr>
    <w:rPr>
      <w:rFonts w:ascii="DIN-Light" w:hAnsi="DIN-Light" w:cs="DIN-Light"/>
      <w:color w:val="5E6061"/>
      <w:sz w:val="20"/>
      <w:szCs w:val="20"/>
      <w:lang w:val="en-US"/>
    </w:rPr>
  </w:style>
  <w:style w:type="paragraph" w:customStyle="1" w:styleId="Default">
    <w:name w:val="Default"/>
    <w:uiPriority w:val="99"/>
    <w:rsid w:val="0089010F"/>
    <w:pPr>
      <w:autoSpaceDE w:val="0"/>
      <w:autoSpaceDN w:val="0"/>
      <w:adjustRightInd w:val="0"/>
    </w:pPr>
    <w:rPr>
      <w:rFonts w:cs="Calibri"/>
      <w:color w:val="000000"/>
      <w:sz w:val="24"/>
      <w:szCs w:val="24"/>
    </w:rPr>
  </w:style>
  <w:style w:type="character" w:customStyle="1" w:styleId="A1">
    <w:name w:val="A1"/>
    <w:uiPriority w:val="99"/>
    <w:rsid w:val="00301677"/>
    <w:rPr>
      <w:rFonts w:ascii="Gill Sans MT" w:hAnsi="Gill Sans MT" w:hint="default"/>
      <w:color w:val="000000"/>
    </w:rPr>
  </w:style>
  <w:style w:type="paragraph" w:customStyle="1" w:styleId="Body-QuarterlyReport">
    <w:name w:val="Body - Quarterly Report"/>
    <w:basedOn w:val="Normal"/>
    <w:link w:val="Body-QuarterlyReportChar"/>
    <w:qFormat/>
    <w:rsid w:val="003D1802"/>
    <w:pPr>
      <w:spacing w:line="286" w:lineRule="auto"/>
    </w:pPr>
    <w:rPr>
      <w:rFonts w:ascii="Gill Sans MT" w:hAnsi="Gill Sans MT"/>
    </w:rPr>
  </w:style>
  <w:style w:type="character" w:customStyle="1" w:styleId="Body-QuarterlyReportChar">
    <w:name w:val="Body - Quarterly Report Char"/>
    <w:link w:val="Body-QuarterlyReport"/>
    <w:rsid w:val="003D1802"/>
    <w:rPr>
      <w:rFonts w:ascii="Gill Sans MT" w:hAnsi="Gill Sans MT"/>
      <w:sz w:val="22"/>
      <w:szCs w:val="22"/>
      <w:lang w:eastAsia="en-US"/>
    </w:rPr>
  </w:style>
  <w:style w:type="character" w:customStyle="1" w:styleId="apple-converted-space">
    <w:name w:val="apple-converted-space"/>
    <w:rsid w:val="003B0609"/>
  </w:style>
  <w:style w:type="paragraph" w:customStyle="1" w:styleId="BasicParagraph">
    <w:name w:val="[Basic Paragraph]"/>
    <w:basedOn w:val="Normal"/>
    <w:uiPriority w:val="99"/>
    <w:rsid w:val="003B0609"/>
    <w:pPr>
      <w:autoSpaceDE w:val="0"/>
      <w:autoSpaceDN w:val="0"/>
      <w:spacing w:after="0" w:line="288" w:lineRule="auto"/>
    </w:pPr>
    <w:rPr>
      <w:rFonts w:ascii="Minion Pro" w:hAnsi="Minion Pro"/>
      <w:color w:val="000000"/>
      <w:sz w:val="24"/>
      <w:szCs w:val="24"/>
      <w:lang w:eastAsia="en-AU"/>
    </w:rPr>
  </w:style>
  <w:style w:type="character" w:customStyle="1" w:styleId="SectionheadingChar">
    <w:name w:val="Section heading Char"/>
    <w:link w:val="Sectionheading"/>
    <w:locked/>
    <w:rsid w:val="003B0609"/>
    <w:rPr>
      <w:rFonts w:ascii="Gill Sans MT" w:hAnsi="Gill Sans MT"/>
      <w:b/>
      <w:color w:val="00BF99"/>
      <w:sz w:val="24"/>
    </w:rPr>
  </w:style>
  <w:style w:type="paragraph" w:customStyle="1" w:styleId="Sectionheading">
    <w:name w:val="Section heading"/>
    <w:basedOn w:val="Normal"/>
    <w:link w:val="SectionheadingChar"/>
    <w:qFormat/>
    <w:rsid w:val="003B0609"/>
    <w:pPr>
      <w:spacing w:after="60"/>
    </w:pPr>
    <w:rPr>
      <w:rFonts w:ascii="Gill Sans MT" w:hAnsi="Gill Sans MT"/>
      <w:b/>
      <w:color w:val="00BF99"/>
      <w:sz w:val="24"/>
      <w:szCs w:val="20"/>
      <w:lang w:eastAsia="en-AU"/>
    </w:rPr>
  </w:style>
  <w:style w:type="table" w:customStyle="1" w:styleId="TableGrid1">
    <w:name w:val="Table Grid1"/>
    <w:basedOn w:val="TableNormal"/>
    <w:next w:val="TableGrid"/>
    <w:rsid w:val="003B0609"/>
    <w:rPr>
      <w:sz w:val="22"/>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paragraph" w:styleId="PlainText">
    <w:name w:val="Plain Text"/>
    <w:basedOn w:val="Normal"/>
    <w:link w:val="PlainTextChar"/>
    <w:uiPriority w:val="99"/>
    <w:unhideWhenUsed/>
    <w:rsid w:val="003B0609"/>
    <w:pPr>
      <w:spacing w:after="0" w:line="240" w:lineRule="auto"/>
    </w:pPr>
    <w:rPr>
      <w:rFonts w:ascii="Arial" w:eastAsia="Times New Roman" w:hAnsi="Arial"/>
      <w:sz w:val="20"/>
      <w:szCs w:val="21"/>
    </w:rPr>
  </w:style>
  <w:style w:type="character" w:customStyle="1" w:styleId="PlainTextChar">
    <w:name w:val="Plain Text Char"/>
    <w:link w:val="PlainText"/>
    <w:uiPriority w:val="99"/>
    <w:rsid w:val="003B0609"/>
    <w:rPr>
      <w:rFonts w:ascii="Arial" w:eastAsia="Times New Roman" w:hAnsi="Arial"/>
      <w:szCs w:val="21"/>
      <w:lang w:eastAsia="en-US"/>
    </w:rPr>
  </w:style>
  <w:style w:type="paragraph" w:styleId="EndnoteText">
    <w:name w:val="endnote text"/>
    <w:basedOn w:val="Normal"/>
    <w:link w:val="EndnoteTextChar"/>
    <w:uiPriority w:val="99"/>
    <w:semiHidden/>
    <w:unhideWhenUsed/>
    <w:rsid w:val="005E18A7"/>
    <w:rPr>
      <w:sz w:val="20"/>
      <w:szCs w:val="20"/>
    </w:rPr>
  </w:style>
  <w:style w:type="character" w:customStyle="1" w:styleId="EndnoteTextChar">
    <w:name w:val="Endnote Text Char"/>
    <w:link w:val="EndnoteText"/>
    <w:uiPriority w:val="99"/>
    <w:semiHidden/>
    <w:rsid w:val="005E18A7"/>
    <w:rPr>
      <w:lang w:eastAsia="en-US"/>
    </w:rPr>
  </w:style>
  <w:style w:type="character" w:styleId="EndnoteReference">
    <w:name w:val="endnote reference"/>
    <w:uiPriority w:val="99"/>
    <w:semiHidden/>
    <w:unhideWhenUsed/>
    <w:rsid w:val="005E18A7"/>
    <w:rPr>
      <w:vertAlign w:val="superscript"/>
    </w:rPr>
  </w:style>
  <w:style w:type="character" w:styleId="FollowedHyperlink">
    <w:name w:val="FollowedHyperlink"/>
    <w:uiPriority w:val="99"/>
    <w:semiHidden/>
    <w:unhideWhenUsed/>
    <w:rsid w:val="007A4274"/>
    <w:rPr>
      <w:color w:val="800080"/>
      <w:u w:val="single"/>
    </w:rPr>
  </w:style>
  <w:style w:type="paragraph" w:styleId="BodyText">
    <w:name w:val="Body Text"/>
    <w:basedOn w:val="Normal"/>
    <w:link w:val="BodyTextChar"/>
    <w:uiPriority w:val="1"/>
    <w:qFormat/>
    <w:rsid w:val="000E131A"/>
    <w:pPr>
      <w:widowControl w:val="0"/>
      <w:spacing w:after="0" w:line="240" w:lineRule="auto"/>
      <w:ind w:left="117"/>
    </w:pPr>
    <w:rPr>
      <w:rFonts w:ascii="Gill Sans MT" w:eastAsia="Gill Sans MT" w:hAnsi="Gill Sans MT"/>
      <w:lang w:val="en-US"/>
    </w:rPr>
  </w:style>
  <w:style w:type="character" w:customStyle="1" w:styleId="BodyTextChar">
    <w:name w:val="Body Text Char"/>
    <w:link w:val="BodyText"/>
    <w:uiPriority w:val="1"/>
    <w:rsid w:val="000E131A"/>
    <w:rPr>
      <w:rFonts w:ascii="Gill Sans MT" w:eastAsia="Gill Sans MT" w:hAnsi="Gill Sans MT"/>
      <w:sz w:val="22"/>
      <w:szCs w:val="22"/>
      <w:lang w:val="en-US" w:eastAsia="en-US"/>
    </w:rPr>
  </w:style>
  <w:style w:type="paragraph" w:customStyle="1" w:styleId="Style1">
    <w:name w:val="Style1"/>
    <w:basedOn w:val="Heading2"/>
    <w:link w:val="Style1Char"/>
    <w:qFormat/>
    <w:rsid w:val="00A12403"/>
  </w:style>
  <w:style w:type="paragraph" w:customStyle="1" w:styleId="Style2">
    <w:name w:val="Style2"/>
    <w:basedOn w:val="COPPSUBHEAD"/>
    <w:next w:val="Heading2"/>
    <w:link w:val="Style2Char"/>
    <w:qFormat/>
    <w:rsid w:val="00A12403"/>
  </w:style>
  <w:style w:type="character" w:customStyle="1" w:styleId="Style1Char">
    <w:name w:val="Style1 Char"/>
    <w:basedOn w:val="Heading2Char"/>
    <w:link w:val="Style1"/>
    <w:rsid w:val="00A12403"/>
    <w:rPr>
      <w:rFonts w:ascii="Gill Sans MT" w:eastAsia="Times New Roman" w:hAnsi="Gill Sans MT"/>
      <w:b/>
      <w:sz w:val="28"/>
      <w:szCs w:val="28"/>
      <w:lang w:val="en-US" w:eastAsia="ja-JP"/>
    </w:rPr>
  </w:style>
  <w:style w:type="character" w:customStyle="1" w:styleId="Style2Char">
    <w:name w:val="Style2 Char"/>
    <w:basedOn w:val="COPPSUBHEADChar"/>
    <w:link w:val="Style2"/>
    <w:rsid w:val="00A12403"/>
    <w:rPr>
      <w:rFonts w:ascii="Arial" w:hAnsi="Arial" w:cs="Arial"/>
      <w:b/>
      <w:color w:val="000000"/>
      <w:sz w:val="28"/>
      <w:szCs w:val="28"/>
      <w:lang w:val="en-GB"/>
    </w:rPr>
  </w:style>
  <w:style w:type="table" w:styleId="TableGridLight">
    <w:name w:val="Grid Table Light"/>
    <w:basedOn w:val="TableNormal"/>
    <w:uiPriority w:val="40"/>
    <w:rsid w:val="008E6EF1"/>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ocumentnameChar">
    <w:name w:val="Document name Char"/>
    <w:basedOn w:val="DefaultParagraphFont"/>
    <w:link w:val="Documentname"/>
    <w:locked/>
    <w:rsid w:val="004338CA"/>
    <w:rPr>
      <w:rFonts w:ascii="Arial" w:hAnsi="Arial" w:cs="Arial"/>
      <w:noProof/>
      <w:lang w:eastAsia="en-US"/>
    </w:rPr>
  </w:style>
  <w:style w:type="paragraph" w:customStyle="1" w:styleId="Documentname">
    <w:name w:val="Document name"/>
    <w:basedOn w:val="Normal"/>
    <w:link w:val="DocumentnameChar"/>
    <w:qFormat/>
    <w:rsid w:val="004338CA"/>
    <w:pPr>
      <w:tabs>
        <w:tab w:val="right" w:pos="8931"/>
      </w:tabs>
      <w:spacing w:line="240" w:lineRule="auto"/>
    </w:pPr>
    <w:rPr>
      <w:rFonts w:ascii="Arial" w:hAnsi="Arial" w:cs="Arial"/>
      <w:noProof/>
      <w:sz w:val="20"/>
      <w:szCs w:val="20"/>
    </w:rPr>
  </w:style>
  <w:style w:type="paragraph" w:customStyle="1" w:styleId="HIGHLIGHTBODYPERFORMANCEHIGHLIGHTS">
    <w:name w:val="HIGHLIGHT BODY (PERFORMANCE HIGHLIGHTS)"/>
    <w:basedOn w:val="Normal"/>
    <w:uiPriority w:val="99"/>
    <w:rsid w:val="004338CA"/>
    <w:pPr>
      <w:suppressAutoHyphens/>
      <w:autoSpaceDE w:val="0"/>
      <w:autoSpaceDN w:val="0"/>
      <w:adjustRightInd w:val="0"/>
      <w:spacing w:after="113" w:line="288" w:lineRule="auto"/>
    </w:pPr>
    <w:rPr>
      <w:rFonts w:ascii="Avenir LT Std 35 Light" w:hAnsi="Avenir LT Std 35 Light" w:cs="Avenir LT Std 35 Light"/>
      <w:color w:val="262B30"/>
      <w:sz w:val="20"/>
      <w:szCs w:val="20"/>
      <w:u w:color="262B30"/>
      <w:lang w:val="en-US" w:eastAsia="en-AU"/>
    </w:rPr>
  </w:style>
  <w:style w:type="paragraph" w:customStyle="1" w:styleId="MEASUREBODYMEASURES">
    <w:name w:val="MEASURE BODY (MEASURES)"/>
    <w:basedOn w:val="Normal"/>
    <w:uiPriority w:val="99"/>
    <w:rsid w:val="004338CA"/>
    <w:pPr>
      <w:suppressAutoHyphens/>
      <w:autoSpaceDE w:val="0"/>
      <w:autoSpaceDN w:val="0"/>
      <w:adjustRightInd w:val="0"/>
      <w:spacing w:after="113" w:line="288" w:lineRule="auto"/>
    </w:pPr>
    <w:rPr>
      <w:rFonts w:ascii="Avenir LT Std 35 Light" w:hAnsi="Avenir LT Std 35 Light" w:cs="Avenir LT Std 35 Light"/>
      <w:color w:val="000000"/>
      <w:sz w:val="18"/>
      <w:szCs w:val="18"/>
      <w:u w:color="00000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847">
      <w:bodyDiv w:val="1"/>
      <w:marLeft w:val="0"/>
      <w:marRight w:val="0"/>
      <w:marTop w:val="0"/>
      <w:marBottom w:val="0"/>
      <w:divBdr>
        <w:top w:val="none" w:sz="0" w:space="0" w:color="auto"/>
        <w:left w:val="none" w:sz="0" w:space="0" w:color="auto"/>
        <w:bottom w:val="none" w:sz="0" w:space="0" w:color="auto"/>
        <w:right w:val="none" w:sz="0" w:space="0" w:color="auto"/>
      </w:divBdr>
    </w:div>
    <w:div w:id="19091236">
      <w:bodyDiv w:val="1"/>
      <w:marLeft w:val="0"/>
      <w:marRight w:val="0"/>
      <w:marTop w:val="0"/>
      <w:marBottom w:val="0"/>
      <w:divBdr>
        <w:top w:val="none" w:sz="0" w:space="0" w:color="auto"/>
        <w:left w:val="none" w:sz="0" w:space="0" w:color="auto"/>
        <w:bottom w:val="none" w:sz="0" w:space="0" w:color="auto"/>
        <w:right w:val="none" w:sz="0" w:space="0" w:color="auto"/>
      </w:divBdr>
    </w:div>
    <w:div w:id="27344175">
      <w:bodyDiv w:val="1"/>
      <w:marLeft w:val="0"/>
      <w:marRight w:val="0"/>
      <w:marTop w:val="0"/>
      <w:marBottom w:val="0"/>
      <w:divBdr>
        <w:top w:val="none" w:sz="0" w:space="0" w:color="auto"/>
        <w:left w:val="none" w:sz="0" w:space="0" w:color="auto"/>
        <w:bottom w:val="none" w:sz="0" w:space="0" w:color="auto"/>
        <w:right w:val="none" w:sz="0" w:space="0" w:color="auto"/>
      </w:divBdr>
    </w:div>
    <w:div w:id="61801401">
      <w:bodyDiv w:val="1"/>
      <w:marLeft w:val="0"/>
      <w:marRight w:val="0"/>
      <w:marTop w:val="0"/>
      <w:marBottom w:val="0"/>
      <w:divBdr>
        <w:top w:val="none" w:sz="0" w:space="0" w:color="auto"/>
        <w:left w:val="none" w:sz="0" w:space="0" w:color="auto"/>
        <w:bottom w:val="none" w:sz="0" w:space="0" w:color="auto"/>
        <w:right w:val="none" w:sz="0" w:space="0" w:color="auto"/>
      </w:divBdr>
    </w:div>
    <w:div w:id="118305263">
      <w:bodyDiv w:val="1"/>
      <w:marLeft w:val="0"/>
      <w:marRight w:val="0"/>
      <w:marTop w:val="0"/>
      <w:marBottom w:val="0"/>
      <w:divBdr>
        <w:top w:val="none" w:sz="0" w:space="0" w:color="auto"/>
        <w:left w:val="none" w:sz="0" w:space="0" w:color="auto"/>
        <w:bottom w:val="none" w:sz="0" w:space="0" w:color="auto"/>
        <w:right w:val="none" w:sz="0" w:space="0" w:color="auto"/>
      </w:divBdr>
    </w:div>
    <w:div w:id="246429608">
      <w:bodyDiv w:val="1"/>
      <w:marLeft w:val="0"/>
      <w:marRight w:val="0"/>
      <w:marTop w:val="0"/>
      <w:marBottom w:val="0"/>
      <w:divBdr>
        <w:top w:val="none" w:sz="0" w:space="0" w:color="auto"/>
        <w:left w:val="none" w:sz="0" w:space="0" w:color="auto"/>
        <w:bottom w:val="none" w:sz="0" w:space="0" w:color="auto"/>
        <w:right w:val="none" w:sz="0" w:space="0" w:color="auto"/>
      </w:divBdr>
    </w:div>
    <w:div w:id="274796255">
      <w:bodyDiv w:val="1"/>
      <w:marLeft w:val="0"/>
      <w:marRight w:val="0"/>
      <w:marTop w:val="0"/>
      <w:marBottom w:val="0"/>
      <w:divBdr>
        <w:top w:val="none" w:sz="0" w:space="0" w:color="auto"/>
        <w:left w:val="none" w:sz="0" w:space="0" w:color="auto"/>
        <w:bottom w:val="none" w:sz="0" w:space="0" w:color="auto"/>
        <w:right w:val="none" w:sz="0" w:space="0" w:color="auto"/>
      </w:divBdr>
    </w:div>
    <w:div w:id="342705780">
      <w:bodyDiv w:val="1"/>
      <w:marLeft w:val="0"/>
      <w:marRight w:val="0"/>
      <w:marTop w:val="0"/>
      <w:marBottom w:val="0"/>
      <w:divBdr>
        <w:top w:val="none" w:sz="0" w:space="0" w:color="auto"/>
        <w:left w:val="none" w:sz="0" w:space="0" w:color="auto"/>
        <w:bottom w:val="none" w:sz="0" w:space="0" w:color="auto"/>
        <w:right w:val="none" w:sz="0" w:space="0" w:color="auto"/>
      </w:divBdr>
    </w:div>
    <w:div w:id="398597581">
      <w:bodyDiv w:val="1"/>
      <w:marLeft w:val="0"/>
      <w:marRight w:val="0"/>
      <w:marTop w:val="0"/>
      <w:marBottom w:val="0"/>
      <w:divBdr>
        <w:top w:val="none" w:sz="0" w:space="0" w:color="auto"/>
        <w:left w:val="none" w:sz="0" w:space="0" w:color="auto"/>
        <w:bottom w:val="none" w:sz="0" w:space="0" w:color="auto"/>
        <w:right w:val="none" w:sz="0" w:space="0" w:color="auto"/>
      </w:divBdr>
    </w:div>
    <w:div w:id="451166731">
      <w:bodyDiv w:val="1"/>
      <w:marLeft w:val="0"/>
      <w:marRight w:val="0"/>
      <w:marTop w:val="0"/>
      <w:marBottom w:val="0"/>
      <w:divBdr>
        <w:top w:val="none" w:sz="0" w:space="0" w:color="auto"/>
        <w:left w:val="none" w:sz="0" w:space="0" w:color="auto"/>
        <w:bottom w:val="none" w:sz="0" w:space="0" w:color="auto"/>
        <w:right w:val="none" w:sz="0" w:space="0" w:color="auto"/>
      </w:divBdr>
    </w:div>
    <w:div w:id="453866296">
      <w:bodyDiv w:val="1"/>
      <w:marLeft w:val="0"/>
      <w:marRight w:val="0"/>
      <w:marTop w:val="0"/>
      <w:marBottom w:val="0"/>
      <w:divBdr>
        <w:top w:val="none" w:sz="0" w:space="0" w:color="auto"/>
        <w:left w:val="none" w:sz="0" w:space="0" w:color="auto"/>
        <w:bottom w:val="none" w:sz="0" w:space="0" w:color="auto"/>
        <w:right w:val="none" w:sz="0" w:space="0" w:color="auto"/>
      </w:divBdr>
    </w:div>
    <w:div w:id="460807683">
      <w:bodyDiv w:val="1"/>
      <w:marLeft w:val="0"/>
      <w:marRight w:val="0"/>
      <w:marTop w:val="0"/>
      <w:marBottom w:val="0"/>
      <w:divBdr>
        <w:top w:val="none" w:sz="0" w:space="0" w:color="auto"/>
        <w:left w:val="none" w:sz="0" w:space="0" w:color="auto"/>
        <w:bottom w:val="none" w:sz="0" w:space="0" w:color="auto"/>
        <w:right w:val="none" w:sz="0" w:space="0" w:color="auto"/>
      </w:divBdr>
    </w:div>
    <w:div w:id="483275795">
      <w:bodyDiv w:val="1"/>
      <w:marLeft w:val="0"/>
      <w:marRight w:val="0"/>
      <w:marTop w:val="0"/>
      <w:marBottom w:val="0"/>
      <w:divBdr>
        <w:top w:val="none" w:sz="0" w:space="0" w:color="auto"/>
        <w:left w:val="none" w:sz="0" w:space="0" w:color="auto"/>
        <w:bottom w:val="none" w:sz="0" w:space="0" w:color="auto"/>
        <w:right w:val="none" w:sz="0" w:space="0" w:color="auto"/>
      </w:divBdr>
    </w:div>
    <w:div w:id="548420105">
      <w:bodyDiv w:val="1"/>
      <w:marLeft w:val="0"/>
      <w:marRight w:val="0"/>
      <w:marTop w:val="0"/>
      <w:marBottom w:val="0"/>
      <w:divBdr>
        <w:top w:val="none" w:sz="0" w:space="0" w:color="auto"/>
        <w:left w:val="none" w:sz="0" w:space="0" w:color="auto"/>
        <w:bottom w:val="none" w:sz="0" w:space="0" w:color="auto"/>
        <w:right w:val="none" w:sz="0" w:space="0" w:color="auto"/>
      </w:divBdr>
    </w:div>
    <w:div w:id="605190952">
      <w:bodyDiv w:val="1"/>
      <w:marLeft w:val="0"/>
      <w:marRight w:val="0"/>
      <w:marTop w:val="0"/>
      <w:marBottom w:val="0"/>
      <w:divBdr>
        <w:top w:val="none" w:sz="0" w:space="0" w:color="auto"/>
        <w:left w:val="none" w:sz="0" w:space="0" w:color="auto"/>
        <w:bottom w:val="none" w:sz="0" w:space="0" w:color="auto"/>
        <w:right w:val="none" w:sz="0" w:space="0" w:color="auto"/>
      </w:divBdr>
    </w:div>
    <w:div w:id="620845674">
      <w:bodyDiv w:val="1"/>
      <w:marLeft w:val="0"/>
      <w:marRight w:val="0"/>
      <w:marTop w:val="0"/>
      <w:marBottom w:val="0"/>
      <w:divBdr>
        <w:top w:val="none" w:sz="0" w:space="0" w:color="auto"/>
        <w:left w:val="none" w:sz="0" w:space="0" w:color="auto"/>
        <w:bottom w:val="none" w:sz="0" w:space="0" w:color="auto"/>
        <w:right w:val="none" w:sz="0" w:space="0" w:color="auto"/>
      </w:divBdr>
    </w:div>
    <w:div w:id="645743073">
      <w:bodyDiv w:val="1"/>
      <w:marLeft w:val="0"/>
      <w:marRight w:val="0"/>
      <w:marTop w:val="0"/>
      <w:marBottom w:val="0"/>
      <w:divBdr>
        <w:top w:val="none" w:sz="0" w:space="0" w:color="auto"/>
        <w:left w:val="none" w:sz="0" w:space="0" w:color="auto"/>
        <w:bottom w:val="none" w:sz="0" w:space="0" w:color="auto"/>
        <w:right w:val="none" w:sz="0" w:space="0" w:color="auto"/>
      </w:divBdr>
    </w:div>
    <w:div w:id="654336319">
      <w:bodyDiv w:val="1"/>
      <w:marLeft w:val="0"/>
      <w:marRight w:val="0"/>
      <w:marTop w:val="0"/>
      <w:marBottom w:val="0"/>
      <w:divBdr>
        <w:top w:val="none" w:sz="0" w:space="0" w:color="auto"/>
        <w:left w:val="none" w:sz="0" w:space="0" w:color="auto"/>
        <w:bottom w:val="none" w:sz="0" w:space="0" w:color="auto"/>
        <w:right w:val="none" w:sz="0" w:space="0" w:color="auto"/>
      </w:divBdr>
    </w:div>
    <w:div w:id="672415291">
      <w:bodyDiv w:val="1"/>
      <w:marLeft w:val="0"/>
      <w:marRight w:val="0"/>
      <w:marTop w:val="0"/>
      <w:marBottom w:val="0"/>
      <w:divBdr>
        <w:top w:val="none" w:sz="0" w:space="0" w:color="auto"/>
        <w:left w:val="none" w:sz="0" w:space="0" w:color="auto"/>
        <w:bottom w:val="none" w:sz="0" w:space="0" w:color="auto"/>
        <w:right w:val="none" w:sz="0" w:space="0" w:color="auto"/>
      </w:divBdr>
    </w:div>
    <w:div w:id="695352647">
      <w:bodyDiv w:val="1"/>
      <w:marLeft w:val="0"/>
      <w:marRight w:val="0"/>
      <w:marTop w:val="0"/>
      <w:marBottom w:val="0"/>
      <w:divBdr>
        <w:top w:val="none" w:sz="0" w:space="0" w:color="auto"/>
        <w:left w:val="none" w:sz="0" w:space="0" w:color="auto"/>
        <w:bottom w:val="none" w:sz="0" w:space="0" w:color="auto"/>
        <w:right w:val="none" w:sz="0" w:space="0" w:color="auto"/>
      </w:divBdr>
    </w:div>
    <w:div w:id="720905256">
      <w:bodyDiv w:val="1"/>
      <w:marLeft w:val="0"/>
      <w:marRight w:val="0"/>
      <w:marTop w:val="0"/>
      <w:marBottom w:val="0"/>
      <w:divBdr>
        <w:top w:val="none" w:sz="0" w:space="0" w:color="auto"/>
        <w:left w:val="none" w:sz="0" w:space="0" w:color="auto"/>
        <w:bottom w:val="none" w:sz="0" w:space="0" w:color="auto"/>
        <w:right w:val="none" w:sz="0" w:space="0" w:color="auto"/>
      </w:divBdr>
    </w:div>
    <w:div w:id="735590230">
      <w:bodyDiv w:val="1"/>
      <w:marLeft w:val="0"/>
      <w:marRight w:val="0"/>
      <w:marTop w:val="0"/>
      <w:marBottom w:val="0"/>
      <w:divBdr>
        <w:top w:val="none" w:sz="0" w:space="0" w:color="auto"/>
        <w:left w:val="none" w:sz="0" w:space="0" w:color="auto"/>
        <w:bottom w:val="none" w:sz="0" w:space="0" w:color="auto"/>
        <w:right w:val="none" w:sz="0" w:space="0" w:color="auto"/>
      </w:divBdr>
    </w:div>
    <w:div w:id="745878106">
      <w:bodyDiv w:val="1"/>
      <w:marLeft w:val="0"/>
      <w:marRight w:val="0"/>
      <w:marTop w:val="0"/>
      <w:marBottom w:val="0"/>
      <w:divBdr>
        <w:top w:val="none" w:sz="0" w:space="0" w:color="auto"/>
        <w:left w:val="none" w:sz="0" w:space="0" w:color="auto"/>
        <w:bottom w:val="none" w:sz="0" w:space="0" w:color="auto"/>
        <w:right w:val="none" w:sz="0" w:space="0" w:color="auto"/>
      </w:divBdr>
    </w:div>
    <w:div w:id="816342421">
      <w:bodyDiv w:val="1"/>
      <w:marLeft w:val="0"/>
      <w:marRight w:val="0"/>
      <w:marTop w:val="0"/>
      <w:marBottom w:val="0"/>
      <w:divBdr>
        <w:top w:val="none" w:sz="0" w:space="0" w:color="auto"/>
        <w:left w:val="none" w:sz="0" w:space="0" w:color="auto"/>
        <w:bottom w:val="none" w:sz="0" w:space="0" w:color="auto"/>
        <w:right w:val="none" w:sz="0" w:space="0" w:color="auto"/>
      </w:divBdr>
    </w:div>
    <w:div w:id="877816112">
      <w:bodyDiv w:val="1"/>
      <w:marLeft w:val="0"/>
      <w:marRight w:val="0"/>
      <w:marTop w:val="0"/>
      <w:marBottom w:val="0"/>
      <w:divBdr>
        <w:top w:val="none" w:sz="0" w:space="0" w:color="auto"/>
        <w:left w:val="none" w:sz="0" w:space="0" w:color="auto"/>
        <w:bottom w:val="none" w:sz="0" w:space="0" w:color="auto"/>
        <w:right w:val="none" w:sz="0" w:space="0" w:color="auto"/>
      </w:divBdr>
    </w:div>
    <w:div w:id="878208048">
      <w:bodyDiv w:val="1"/>
      <w:marLeft w:val="0"/>
      <w:marRight w:val="0"/>
      <w:marTop w:val="0"/>
      <w:marBottom w:val="0"/>
      <w:divBdr>
        <w:top w:val="none" w:sz="0" w:space="0" w:color="auto"/>
        <w:left w:val="none" w:sz="0" w:space="0" w:color="auto"/>
        <w:bottom w:val="none" w:sz="0" w:space="0" w:color="auto"/>
        <w:right w:val="none" w:sz="0" w:space="0" w:color="auto"/>
      </w:divBdr>
      <w:divsChild>
        <w:div w:id="1031147482">
          <w:marLeft w:val="0"/>
          <w:marRight w:val="0"/>
          <w:marTop w:val="0"/>
          <w:marBottom w:val="0"/>
          <w:divBdr>
            <w:top w:val="none" w:sz="0" w:space="0" w:color="auto"/>
            <w:left w:val="none" w:sz="0" w:space="0" w:color="auto"/>
            <w:bottom w:val="none" w:sz="0" w:space="0" w:color="auto"/>
            <w:right w:val="none" w:sz="0" w:space="0" w:color="auto"/>
          </w:divBdr>
        </w:div>
      </w:divsChild>
    </w:div>
    <w:div w:id="898171862">
      <w:bodyDiv w:val="1"/>
      <w:marLeft w:val="0"/>
      <w:marRight w:val="0"/>
      <w:marTop w:val="0"/>
      <w:marBottom w:val="0"/>
      <w:divBdr>
        <w:top w:val="none" w:sz="0" w:space="0" w:color="auto"/>
        <w:left w:val="none" w:sz="0" w:space="0" w:color="auto"/>
        <w:bottom w:val="none" w:sz="0" w:space="0" w:color="auto"/>
        <w:right w:val="none" w:sz="0" w:space="0" w:color="auto"/>
      </w:divBdr>
    </w:div>
    <w:div w:id="1054504679">
      <w:bodyDiv w:val="1"/>
      <w:marLeft w:val="0"/>
      <w:marRight w:val="0"/>
      <w:marTop w:val="0"/>
      <w:marBottom w:val="0"/>
      <w:divBdr>
        <w:top w:val="none" w:sz="0" w:space="0" w:color="auto"/>
        <w:left w:val="none" w:sz="0" w:space="0" w:color="auto"/>
        <w:bottom w:val="none" w:sz="0" w:space="0" w:color="auto"/>
        <w:right w:val="none" w:sz="0" w:space="0" w:color="auto"/>
      </w:divBdr>
    </w:div>
    <w:div w:id="1163087692">
      <w:bodyDiv w:val="1"/>
      <w:marLeft w:val="0"/>
      <w:marRight w:val="0"/>
      <w:marTop w:val="0"/>
      <w:marBottom w:val="0"/>
      <w:divBdr>
        <w:top w:val="none" w:sz="0" w:space="0" w:color="auto"/>
        <w:left w:val="none" w:sz="0" w:space="0" w:color="auto"/>
        <w:bottom w:val="none" w:sz="0" w:space="0" w:color="auto"/>
        <w:right w:val="none" w:sz="0" w:space="0" w:color="auto"/>
      </w:divBdr>
    </w:div>
    <w:div w:id="1193303608">
      <w:bodyDiv w:val="1"/>
      <w:marLeft w:val="0"/>
      <w:marRight w:val="0"/>
      <w:marTop w:val="0"/>
      <w:marBottom w:val="0"/>
      <w:divBdr>
        <w:top w:val="none" w:sz="0" w:space="0" w:color="auto"/>
        <w:left w:val="none" w:sz="0" w:space="0" w:color="auto"/>
        <w:bottom w:val="none" w:sz="0" w:space="0" w:color="auto"/>
        <w:right w:val="none" w:sz="0" w:space="0" w:color="auto"/>
      </w:divBdr>
    </w:div>
    <w:div w:id="1204103002">
      <w:bodyDiv w:val="1"/>
      <w:marLeft w:val="0"/>
      <w:marRight w:val="0"/>
      <w:marTop w:val="0"/>
      <w:marBottom w:val="0"/>
      <w:divBdr>
        <w:top w:val="none" w:sz="0" w:space="0" w:color="auto"/>
        <w:left w:val="none" w:sz="0" w:space="0" w:color="auto"/>
        <w:bottom w:val="none" w:sz="0" w:space="0" w:color="auto"/>
        <w:right w:val="none" w:sz="0" w:space="0" w:color="auto"/>
      </w:divBdr>
    </w:div>
    <w:div w:id="1214269759">
      <w:bodyDiv w:val="1"/>
      <w:marLeft w:val="0"/>
      <w:marRight w:val="0"/>
      <w:marTop w:val="0"/>
      <w:marBottom w:val="0"/>
      <w:divBdr>
        <w:top w:val="none" w:sz="0" w:space="0" w:color="auto"/>
        <w:left w:val="none" w:sz="0" w:space="0" w:color="auto"/>
        <w:bottom w:val="none" w:sz="0" w:space="0" w:color="auto"/>
        <w:right w:val="none" w:sz="0" w:space="0" w:color="auto"/>
      </w:divBdr>
    </w:div>
    <w:div w:id="1227104558">
      <w:bodyDiv w:val="1"/>
      <w:marLeft w:val="0"/>
      <w:marRight w:val="0"/>
      <w:marTop w:val="0"/>
      <w:marBottom w:val="0"/>
      <w:divBdr>
        <w:top w:val="none" w:sz="0" w:space="0" w:color="auto"/>
        <w:left w:val="none" w:sz="0" w:space="0" w:color="auto"/>
        <w:bottom w:val="none" w:sz="0" w:space="0" w:color="auto"/>
        <w:right w:val="none" w:sz="0" w:space="0" w:color="auto"/>
      </w:divBdr>
    </w:div>
    <w:div w:id="1240403516">
      <w:bodyDiv w:val="1"/>
      <w:marLeft w:val="0"/>
      <w:marRight w:val="0"/>
      <w:marTop w:val="0"/>
      <w:marBottom w:val="0"/>
      <w:divBdr>
        <w:top w:val="none" w:sz="0" w:space="0" w:color="auto"/>
        <w:left w:val="none" w:sz="0" w:space="0" w:color="auto"/>
        <w:bottom w:val="none" w:sz="0" w:space="0" w:color="auto"/>
        <w:right w:val="none" w:sz="0" w:space="0" w:color="auto"/>
      </w:divBdr>
    </w:div>
    <w:div w:id="1241601666">
      <w:bodyDiv w:val="1"/>
      <w:marLeft w:val="0"/>
      <w:marRight w:val="0"/>
      <w:marTop w:val="0"/>
      <w:marBottom w:val="0"/>
      <w:divBdr>
        <w:top w:val="none" w:sz="0" w:space="0" w:color="auto"/>
        <w:left w:val="none" w:sz="0" w:space="0" w:color="auto"/>
        <w:bottom w:val="none" w:sz="0" w:space="0" w:color="auto"/>
        <w:right w:val="none" w:sz="0" w:space="0" w:color="auto"/>
      </w:divBdr>
    </w:div>
    <w:div w:id="1265573855">
      <w:bodyDiv w:val="1"/>
      <w:marLeft w:val="0"/>
      <w:marRight w:val="0"/>
      <w:marTop w:val="0"/>
      <w:marBottom w:val="0"/>
      <w:divBdr>
        <w:top w:val="none" w:sz="0" w:space="0" w:color="auto"/>
        <w:left w:val="none" w:sz="0" w:space="0" w:color="auto"/>
        <w:bottom w:val="none" w:sz="0" w:space="0" w:color="auto"/>
        <w:right w:val="none" w:sz="0" w:space="0" w:color="auto"/>
      </w:divBdr>
    </w:div>
    <w:div w:id="1266419962">
      <w:bodyDiv w:val="1"/>
      <w:marLeft w:val="0"/>
      <w:marRight w:val="0"/>
      <w:marTop w:val="0"/>
      <w:marBottom w:val="0"/>
      <w:divBdr>
        <w:top w:val="none" w:sz="0" w:space="0" w:color="auto"/>
        <w:left w:val="none" w:sz="0" w:space="0" w:color="auto"/>
        <w:bottom w:val="none" w:sz="0" w:space="0" w:color="auto"/>
        <w:right w:val="none" w:sz="0" w:space="0" w:color="auto"/>
      </w:divBdr>
    </w:div>
    <w:div w:id="1287852423">
      <w:bodyDiv w:val="1"/>
      <w:marLeft w:val="0"/>
      <w:marRight w:val="0"/>
      <w:marTop w:val="0"/>
      <w:marBottom w:val="0"/>
      <w:divBdr>
        <w:top w:val="none" w:sz="0" w:space="0" w:color="auto"/>
        <w:left w:val="none" w:sz="0" w:space="0" w:color="auto"/>
        <w:bottom w:val="none" w:sz="0" w:space="0" w:color="auto"/>
        <w:right w:val="none" w:sz="0" w:space="0" w:color="auto"/>
      </w:divBdr>
      <w:divsChild>
        <w:div w:id="40830301">
          <w:marLeft w:val="0"/>
          <w:marRight w:val="0"/>
          <w:marTop w:val="0"/>
          <w:marBottom w:val="0"/>
          <w:divBdr>
            <w:top w:val="none" w:sz="0" w:space="0" w:color="auto"/>
            <w:left w:val="none" w:sz="0" w:space="0" w:color="auto"/>
            <w:bottom w:val="none" w:sz="0" w:space="0" w:color="auto"/>
            <w:right w:val="none" w:sz="0" w:space="0" w:color="auto"/>
          </w:divBdr>
          <w:divsChild>
            <w:div w:id="510679800">
              <w:marLeft w:val="150"/>
              <w:marRight w:val="150"/>
              <w:marTop w:val="150"/>
              <w:marBottom w:val="150"/>
              <w:divBdr>
                <w:top w:val="none" w:sz="0" w:space="0" w:color="auto"/>
                <w:left w:val="none" w:sz="0" w:space="0" w:color="auto"/>
                <w:bottom w:val="none" w:sz="0" w:space="0" w:color="auto"/>
                <w:right w:val="none" w:sz="0" w:space="0" w:color="auto"/>
              </w:divBdr>
              <w:divsChild>
                <w:div w:id="1504010367">
                  <w:marLeft w:val="0"/>
                  <w:marRight w:val="0"/>
                  <w:marTop w:val="0"/>
                  <w:marBottom w:val="0"/>
                  <w:divBdr>
                    <w:top w:val="none" w:sz="0" w:space="0" w:color="auto"/>
                    <w:left w:val="none" w:sz="0" w:space="0" w:color="auto"/>
                    <w:bottom w:val="none" w:sz="0" w:space="0" w:color="auto"/>
                    <w:right w:val="none" w:sz="0" w:space="0" w:color="auto"/>
                  </w:divBdr>
                  <w:divsChild>
                    <w:div w:id="19078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6404">
      <w:bodyDiv w:val="1"/>
      <w:marLeft w:val="0"/>
      <w:marRight w:val="0"/>
      <w:marTop w:val="0"/>
      <w:marBottom w:val="0"/>
      <w:divBdr>
        <w:top w:val="none" w:sz="0" w:space="0" w:color="auto"/>
        <w:left w:val="none" w:sz="0" w:space="0" w:color="auto"/>
        <w:bottom w:val="none" w:sz="0" w:space="0" w:color="auto"/>
        <w:right w:val="none" w:sz="0" w:space="0" w:color="auto"/>
      </w:divBdr>
    </w:div>
    <w:div w:id="1361978086">
      <w:bodyDiv w:val="1"/>
      <w:marLeft w:val="0"/>
      <w:marRight w:val="0"/>
      <w:marTop w:val="0"/>
      <w:marBottom w:val="0"/>
      <w:divBdr>
        <w:top w:val="none" w:sz="0" w:space="0" w:color="auto"/>
        <w:left w:val="none" w:sz="0" w:space="0" w:color="auto"/>
        <w:bottom w:val="none" w:sz="0" w:space="0" w:color="auto"/>
        <w:right w:val="none" w:sz="0" w:space="0" w:color="auto"/>
      </w:divBdr>
    </w:div>
    <w:div w:id="1401905163">
      <w:bodyDiv w:val="1"/>
      <w:marLeft w:val="0"/>
      <w:marRight w:val="0"/>
      <w:marTop w:val="0"/>
      <w:marBottom w:val="0"/>
      <w:divBdr>
        <w:top w:val="none" w:sz="0" w:space="0" w:color="auto"/>
        <w:left w:val="none" w:sz="0" w:space="0" w:color="auto"/>
        <w:bottom w:val="none" w:sz="0" w:space="0" w:color="auto"/>
        <w:right w:val="none" w:sz="0" w:space="0" w:color="auto"/>
      </w:divBdr>
    </w:div>
    <w:div w:id="1424183953">
      <w:bodyDiv w:val="1"/>
      <w:marLeft w:val="0"/>
      <w:marRight w:val="0"/>
      <w:marTop w:val="0"/>
      <w:marBottom w:val="0"/>
      <w:divBdr>
        <w:top w:val="none" w:sz="0" w:space="0" w:color="auto"/>
        <w:left w:val="none" w:sz="0" w:space="0" w:color="auto"/>
        <w:bottom w:val="none" w:sz="0" w:space="0" w:color="auto"/>
        <w:right w:val="none" w:sz="0" w:space="0" w:color="auto"/>
      </w:divBdr>
    </w:div>
    <w:div w:id="1449397020">
      <w:bodyDiv w:val="1"/>
      <w:marLeft w:val="0"/>
      <w:marRight w:val="0"/>
      <w:marTop w:val="0"/>
      <w:marBottom w:val="0"/>
      <w:divBdr>
        <w:top w:val="none" w:sz="0" w:space="0" w:color="auto"/>
        <w:left w:val="none" w:sz="0" w:space="0" w:color="auto"/>
        <w:bottom w:val="none" w:sz="0" w:space="0" w:color="auto"/>
        <w:right w:val="none" w:sz="0" w:space="0" w:color="auto"/>
      </w:divBdr>
    </w:div>
    <w:div w:id="1468283981">
      <w:bodyDiv w:val="1"/>
      <w:marLeft w:val="0"/>
      <w:marRight w:val="0"/>
      <w:marTop w:val="0"/>
      <w:marBottom w:val="0"/>
      <w:divBdr>
        <w:top w:val="none" w:sz="0" w:space="0" w:color="auto"/>
        <w:left w:val="none" w:sz="0" w:space="0" w:color="auto"/>
        <w:bottom w:val="none" w:sz="0" w:space="0" w:color="auto"/>
        <w:right w:val="none" w:sz="0" w:space="0" w:color="auto"/>
      </w:divBdr>
    </w:div>
    <w:div w:id="1502312892">
      <w:bodyDiv w:val="1"/>
      <w:marLeft w:val="0"/>
      <w:marRight w:val="0"/>
      <w:marTop w:val="0"/>
      <w:marBottom w:val="0"/>
      <w:divBdr>
        <w:top w:val="none" w:sz="0" w:space="0" w:color="auto"/>
        <w:left w:val="none" w:sz="0" w:space="0" w:color="auto"/>
        <w:bottom w:val="none" w:sz="0" w:space="0" w:color="auto"/>
        <w:right w:val="none" w:sz="0" w:space="0" w:color="auto"/>
      </w:divBdr>
    </w:div>
    <w:div w:id="1522629272">
      <w:bodyDiv w:val="1"/>
      <w:marLeft w:val="0"/>
      <w:marRight w:val="0"/>
      <w:marTop w:val="0"/>
      <w:marBottom w:val="0"/>
      <w:divBdr>
        <w:top w:val="none" w:sz="0" w:space="0" w:color="auto"/>
        <w:left w:val="none" w:sz="0" w:space="0" w:color="auto"/>
        <w:bottom w:val="none" w:sz="0" w:space="0" w:color="auto"/>
        <w:right w:val="none" w:sz="0" w:space="0" w:color="auto"/>
      </w:divBdr>
    </w:div>
    <w:div w:id="1525710794">
      <w:bodyDiv w:val="1"/>
      <w:marLeft w:val="0"/>
      <w:marRight w:val="0"/>
      <w:marTop w:val="0"/>
      <w:marBottom w:val="0"/>
      <w:divBdr>
        <w:top w:val="none" w:sz="0" w:space="0" w:color="auto"/>
        <w:left w:val="none" w:sz="0" w:space="0" w:color="auto"/>
        <w:bottom w:val="none" w:sz="0" w:space="0" w:color="auto"/>
        <w:right w:val="none" w:sz="0" w:space="0" w:color="auto"/>
      </w:divBdr>
    </w:div>
    <w:div w:id="1527714610">
      <w:bodyDiv w:val="1"/>
      <w:marLeft w:val="0"/>
      <w:marRight w:val="0"/>
      <w:marTop w:val="0"/>
      <w:marBottom w:val="0"/>
      <w:divBdr>
        <w:top w:val="none" w:sz="0" w:space="0" w:color="auto"/>
        <w:left w:val="none" w:sz="0" w:space="0" w:color="auto"/>
        <w:bottom w:val="none" w:sz="0" w:space="0" w:color="auto"/>
        <w:right w:val="none" w:sz="0" w:space="0" w:color="auto"/>
      </w:divBdr>
    </w:div>
    <w:div w:id="1550191572">
      <w:bodyDiv w:val="1"/>
      <w:marLeft w:val="0"/>
      <w:marRight w:val="0"/>
      <w:marTop w:val="0"/>
      <w:marBottom w:val="0"/>
      <w:divBdr>
        <w:top w:val="none" w:sz="0" w:space="0" w:color="auto"/>
        <w:left w:val="none" w:sz="0" w:space="0" w:color="auto"/>
        <w:bottom w:val="none" w:sz="0" w:space="0" w:color="auto"/>
        <w:right w:val="none" w:sz="0" w:space="0" w:color="auto"/>
      </w:divBdr>
      <w:divsChild>
        <w:div w:id="504438708">
          <w:marLeft w:val="0"/>
          <w:marRight w:val="0"/>
          <w:marTop w:val="0"/>
          <w:marBottom w:val="0"/>
          <w:divBdr>
            <w:top w:val="none" w:sz="0" w:space="0" w:color="auto"/>
            <w:left w:val="none" w:sz="0" w:space="0" w:color="auto"/>
            <w:bottom w:val="none" w:sz="0" w:space="0" w:color="auto"/>
            <w:right w:val="none" w:sz="0" w:space="0" w:color="auto"/>
          </w:divBdr>
          <w:divsChild>
            <w:div w:id="233587374">
              <w:marLeft w:val="0"/>
              <w:marRight w:val="0"/>
              <w:marTop w:val="0"/>
              <w:marBottom w:val="0"/>
              <w:divBdr>
                <w:top w:val="none" w:sz="0" w:space="0" w:color="auto"/>
                <w:left w:val="none" w:sz="0" w:space="0" w:color="auto"/>
                <w:bottom w:val="none" w:sz="0" w:space="0" w:color="auto"/>
                <w:right w:val="none" w:sz="0" w:space="0" w:color="auto"/>
              </w:divBdr>
              <w:divsChild>
                <w:div w:id="1682703144">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81527875">
      <w:bodyDiv w:val="1"/>
      <w:marLeft w:val="0"/>
      <w:marRight w:val="0"/>
      <w:marTop w:val="0"/>
      <w:marBottom w:val="0"/>
      <w:divBdr>
        <w:top w:val="none" w:sz="0" w:space="0" w:color="auto"/>
        <w:left w:val="none" w:sz="0" w:space="0" w:color="auto"/>
        <w:bottom w:val="none" w:sz="0" w:space="0" w:color="auto"/>
        <w:right w:val="none" w:sz="0" w:space="0" w:color="auto"/>
      </w:divBdr>
    </w:div>
    <w:div w:id="1693725006">
      <w:bodyDiv w:val="1"/>
      <w:marLeft w:val="0"/>
      <w:marRight w:val="0"/>
      <w:marTop w:val="0"/>
      <w:marBottom w:val="0"/>
      <w:divBdr>
        <w:top w:val="none" w:sz="0" w:space="0" w:color="auto"/>
        <w:left w:val="none" w:sz="0" w:space="0" w:color="auto"/>
        <w:bottom w:val="none" w:sz="0" w:space="0" w:color="auto"/>
        <w:right w:val="none" w:sz="0" w:space="0" w:color="auto"/>
      </w:divBdr>
    </w:div>
    <w:div w:id="1709331435">
      <w:bodyDiv w:val="1"/>
      <w:marLeft w:val="0"/>
      <w:marRight w:val="0"/>
      <w:marTop w:val="0"/>
      <w:marBottom w:val="0"/>
      <w:divBdr>
        <w:top w:val="none" w:sz="0" w:space="0" w:color="auto"/>
        <w:left w:val="none" w:sz="0" w:space="0" w:color="auto"/>
        <w:bottom w:val="none" w:sz="0" w:space="0" w:color="auto"/>
        <w:right w:val="none" w:sz="0" w:space="0" w:color="auto"/>
      </w:divBdr>
    </w:div>
    <w:div w:id="1711419438">
      <w:bodyDiv w:val="1"/>
      <w:marLeft w:val="0"/>
      <w:marRight w:val="0"/>
      <w:marTop w:val="0"/>
      <w:marBottom w:val="0"/>
      <w:divBdr>
        <w:top w:val="none" w:sz="0" w:space="0" w:color="auto"/>
        <w:left w:val="none" w:sz="0" w:space="0" w:color="auto"/>
        <w:bottom w:val="none" w:sz="0" w:space="0" w:color="auto"/>
        <w:right w:val="none" w:sz="0" w:space="0" w:color="auto"/>
      </w:divBdr>
    </w:div>
    <w:div w:id="1718701673">
      <w:bodyDiv w:val="1"/>
      <w:marLeft w:val="0"/>
      <w:marRight w:val="0"/>
      <w:marTop w:val="0"/>
      <w:marBottom w:val="0"/>
      <w:divBdr>
        <w:top w:val="none" w:sz="0" w:space="0" w:color="auto"/>
        <w:left w:val="none" w:sz="0" w:space="0" w:color="auto"/>
        <w:bottom w:val="none" w:sz="0" w:space="0" w:color="auto"/>
        <w:right w:val="none" w:sz="0" w:space="0" w:color="auto"/>
      </w:divBdr>
    </w:div>
    <w:div w:id="1791782838">
      <w:bodyDiv w:val="1"/>
      <w:marLeft w:val="0"/>
      <w:marRight w:val="0"/>
      <w:marTop w:val="0"/>
      <w:marBottom w:val="0"/>
      <w:divBdr>
        <w:top w:val="none" w:sz="0" w:space="0" w:color="auto"/>
        <w:left w:val="none" w:sz="0" w:space="0" w:color="auto"/>
        <w:bottom w:val="none" w:sz="0" w:space="0" w:color="auto"/>
        <w:right w:val="none" w:sz="0" w:space="0" w:color="auto"/>
      </w:divBdr>
      <w:divsChild>
        <w:div w:id="247857171">
          <w:marLeft w:val="0"/>
          <w:marRight w:val="0"/>
          <w:marTop w:val="100"/>
          <w:marBottom w:val="100"/>
          <w:divBdr>
            <w:top w:val="none" w:sz="0" w:space="0" w:color="auto"/>
            <w:left w:val="none" w:sz="0" w:space="0" w:color="auto"/>
            <w:bottom w:val="none" w:sz="0" w:space="0" w:color="auto"/>
            <w:right w:val="none" w:sz="0" w:space="0" w:color="auto"/>
          </w:divBdr>
          <w:divsChild>
            <w:div w:id="1161121981">
              <w:marLeft w:val="0"/>
              <w:marRight w:val="0"/>
              <w:marTop w:val="0"/>
              <w:marBottom w:val="0"/>
              <w:divBdr>
                <w:top w:val="none" w:sz="0" w:space="0" w:color="auto"/>
                <w:left w:val="none" w:sz="0" w:space="0" w:color="auto"/>
                <w:bottom w:val="none" w:sz="0" w:space="0" w:color="auto"/>
                <w:right w:val="none" w:sz="0" w:space="0" w:color="auto"/>
              </w:divBdr>
              <w:divsChild>
                <w:div w:id="763377906">
                  <w:marLeft w:val="0"/>
                  <w:marRight w:val="0"/>
                  <w:marTop w:val="0"/>
                  <w:marBottom w:val="0"/>
                  <w:divBdr>
                    <w:top w:val="none" w:sz="0" w:space="0" w:color="auto"/>
                    <w:left w:val="none" w:sz="0" w:space="0" w:color="auto"/>
                    <w:bottom w:val="none" w:sz="0" w:space="0" w:color="auto"/>
                    <w:right w:val="none" w:sz="0" w:space="0" w:color="auto"/>
                  </w:divBdr>
                  <w:divsChild>
                    <w:div w:id="1651060520">
                      <w:marLeft w:val="0"/>
                      <w:marRight w:val="0"/>
                      <w:marTop w:val="0"/>
                      <w:marBottom w:val="0"/>
                      <w:divBdr>
                        <w:top w:val="none" w:sz="0" w:space="0" w:color="auto"/>
                        <w:left w:val="none" w:sz="0" w:space="0" w:color="auto"/>
                        <w:bottom w:val="none" w:sz="0" w:space="0" w:color="auto"/>
                        <w:right w:val="none" w:sz="0" w:space="0" w:color="auto"/>
                      </w:divBdr>
                      <w:divsChild>
                        <w:div w:id="1678387152">
                          <w:marLeft w:val="-90"/>
                          <w:marRight w:val="-90"/>
                          <w:marTop w:val="0"/>
                          <w:marBottom w:val="0"/>
                          <w:divBdr>
                            <w:top w:val="none" w:sz="0" w:space="0" w:color="auto"/>
                            <w:left w:val="none" w:sz="0" w:space="0" w:color="auto"/>
                            <w:bottom w:val="none" w:sz="0" w:space="0" w:color="auto"/>
                            <w:right w:val="none" w:sz="0" w:space="0" w:color="auto"/>
                          </w:divBdr>
                          <w:divsChild>
                            <w:div w:id="14935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718447">
      <w:bodyDiv w:val="1"/>
      <w:marLeft w:val="0"/>
      <w:marRight w:val="0"/>
      <w:marTop w:val="0"/>
      <w:marBottom w:val="0"/>
      <w:divBdr>
        <w:top w:val="none" w:sz="0" w:space="0" w:color="auto"/>
        <w:left w:val="none" w:sz="0" w:space="0" w:color="auto"/>
        <w:bottom w:val="none" w:sz="0" w:space="0" w:color="auto"/>
        <w:right w:val="none" w:sz="0" w:space="0" w:color="auto"/>
      </w:divBdr>
    </w:div>
    <w:div w:id="1861433204">
      <w:bodyDiv w:val="1"/>
      <w:marLeft w:val="0"/>
      <w:marRight w:val="0"/>
      <w:marTop w:val="0"/>
      <w:marBottom w:val="0"/>
      <w:divBdr>
        <w:top w:val="none" w:sz="0" w:space="0" w:color="auto"/>
        <w:left w:val="none" w:sz="0" w:space="0" w:color="auto"/>
        <w:bottom w:val="none" w:sz="0" w:space="0" w:color="auto"/>
        <w:right w:val="none" w:sz="0" w:space="0" w:color="auto"/>
      </w:divBdr>
    </w:div>
    <w:div w:id="1893692540">
      <w:bodyDiv w:val="1"/>
      <w:marLeft w:val="0"/>
      <w:marRight w:val="0"/>
      <w:marTop w:val="0"/>
      <w:marBottom w:val="0"/>
      <w:divBdr>
        <w:top w:val="none" w:sz="0" w:space="0" w:color="auto"/>
        <w:left w:val="none" w:sz="0" w:space="0" w:color="auto"/>
        <w:bottom w:val="none" w:sz="0" w:space="0" w:color="auto"/>
        <w:right w:val="none" w:sz="0" w:space="0" w:color="auto"/>
      </w:divBdr>
      <w:divsChild>
        <w:div w:id="1629437692">
          <w:marLeft w:val="0"/>
          <w:marRight w:val="0"/>
          <w:marTop w:val="0"/>
          <w:marBottom w:val="0"/>
          <w:divBdr>
            <w:top w:val="none" w:sz="0" w:space="0" w:color="auto"/>
            <w:left w:val="none" w:sz="0" w:space="0" w:color="auto"/>
            <w:bottom w:val="none" w:sz="0" w:space="0" w:color="auto"/>
            <w:right w:val="none" w:sz="0" w:space="0" w:color="auto"/>
          </w:divBdr>
          <w:divsChild>
            <w:div w:id="1742101693">
              <w:marLeft w:val="150"/>
              <w:marRight w:val="150"/>
              <w:marTop w:val="150"/>
              <w:marBottom w:val="150"/>
              <w:divBdr>
                <w:top w:val="none" w:sz="0" w:space="0" w:color="auto"/>
                <w:left w:val="none" w:sz="0" w:space="0" w:color="auto"/>
                <w:bottom w:val="none" w:sz="0" w:space="0" w:color="auto"/>
                <w:right w:val="none" w:sz="0" w:space="0" w:color="auto"/>
              </w:divBdr>
              <w:divsChild>
                <w:div w:id="1724518110">
                  <w:marLeft w:val="0"/>
                  <w:marRight w:val="0"/>
                  <w:marTop w:val="0"/>
                  <w:marBottom w:val="0"/>
                  <w:divBdr>
                    <w:top w:val="none" w:sz="0" w:space="0" w:color="auto"/>
                    <w:left w:val="none" w:sz="0" w:space="0" w:color="auto"/>
                    <w:bottom w:val="none" w:sz="0" w:space="0" w:color="auto"/>
                    <w:right w:val="none" w:sz="0" w:space="0" w:color="auto"/>
                  </w:divBdr>
                  <w:divsChild>
                    <w:div w:id="6951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90130">
      <w:bodyDiv w:val="1"/>
      <w:marLeft w:val="0"/>
      <w:marRight w:val="0"/>
      <w:marTop w:val="0"/>
      <w:marBottom w:val="0"/>
      <w:divBdr>
        <w:top w:val="none" w:sz="0" w:space="0" w:color="auto"/>
        <w:left w:val="none" w:sz="0" w:space="0" w:color="auto"/>
        <w:bottom w:val="none" w:sz="0" w:space="0" w:color="auto"/>
        <w:right w:val="none" w:sz="0" w:space="0" w:color="auto"/>
      </w:divBdr>
    </w:div>
    <w:div w:id="1944025758">
      <w:bodyDiv w:val="1"/>
      <w:marLeft w:val="0"/>
      <w:marRight w:val="0"/>
      <w:marTop w:val="0"/>
      <w:marBottom w:val="0"/>
      <w:divBdr>
        <w:top w:val="none" w:sz="0" w:space="0" w:color="auto"/>
        <w:left w:val="none" w:sz="0" w:space="0" w:color="auto"/>
        <w:bottom w:val="none" w:sz="0" w:space="0" w:color="auto"/>
        <w:right w:val="none" w:sz="0" w:space="0" w:color="auto"/>
      </w:divBdr>
    </w:div>
    <w:div w:id="1948996479">
      <w:bodyDiv w:val="1"/>
      <w:marLeft w:val="0"/>
      <w:marRight w:val="0"/>
      <w:marTop w:val="0"/>
      <w:marBottom w:val="0"/>
      <w:divBdr>
        <w:top w:val="none" w:sz="0" w:space="0" w:color="auto"/>
        <w:left w:val="none" w:sz="0" w:space="0" w:color="auto"/>
        <w:bottom w:val="none" w:sz="0" w:space="0" w:color="auto"/>
        <w:right w:val="none" w:sz="0" w:space="0" w:color="auto"/>
      </w:divBdr>
    </w:div>
    <w:div w:id="1986667450">
      <w:bodyDiv w:val="1"/>
      <w:marLeft w:val="0"/>
      <w:marRight w:val="0"/>
      <w:marTop w:val="0"/>
      <w:marBottom w:val="0"/>
      <w:divBdr>
        <w:top w:val="none" w:sz="0" w:space="0" w:color="auto"/>
        <w:left w:val="none" w:sz="0" w:space="0" w:color="auto"/>
        <w:bottom w:val="none" w:sz="0" w:space="0" w:color="auto"/>
        <w:right w:val="none" w:sz="0" w:space="0" w:color="auto"/>
      </w:divBdr>
    </w:div>
    <w:div w:id="2024814789">
      <w:bodyDiv w:val="1"/>
      <w:marLeft w:val="0"/>
      <w:marRight w:val="0"/>
      <w:marTop w:val="0"/>
      <w:marBottom w:val="0"/>
      <w:divBdr>
        <w:top w:val="none" w:sz="0" w:space="0" w:color="auto"/>
        <w:left w:val="none" w:sz="0" w:space="0" w:color="auto"/>
        <w:bottom w:val="none" w:sz="0" w:space="0" w:color="auto"/>
        <w:right w:val="none" w:sz="0" w:space="0" w:color="auto"/>
      </w:divBdr>
    </w:div>
    <w:div w:id="2037585043">
      <w:bodyDiv w:val="1"/>
      <w:marLeft w:val="0"/>
      <w:marRight w:val="0"/>
      <w:marTop w:val="0"/>
      <w:marBottom w:val="0"/>
      <w:divBdr>
        <w:top w:val="none" w:sz="0" w:space="0" w:color="auto"/>
        <w:left w:val="none" w:sz="0" w:space="0" w:color="auto"/>
        <w:bottom w:val="none" w:sz="0" w:space="0" w:color="auto"/>
        <w:right w:val="none" w:sz="0" w:space="0" w:color="auto"/>
      </w:divBdr>
    </w:div>
    <w:div w:id="2101440471">
      <w:bodyDiv w:val="1"/>
      <w:marLeft w:val="0"/>
      <w:marRight w:val="0"/>
      <w:marTop w:val="0"/>
      <w:marBottom w:val="0"/>
      <w:divBdr>
        <w:top w:val="none" w:sz="0" w:space="0" w:color="auto"/>
        <w:left w:val="none" w:sz="0" w:space="0" w:color="auto"/>
        <w:bottom w:val="none" w:sz="0" w:space="0" w:color="auto"/>
        <w:right w:val="none" w:sz="0" w:space="0" w:color="auto"/>
      </w:divBdr>
    </w:div>
    <w:div w:id="2107186792">
      <w:bodyDiv w:val="1"/>
      <w:marLeft w:val="0"/>
      <w:marRight w:val="0"/>
      <w:marTop w:val="0"/>
      <w:marBottom w:val="0"/>
      <w:divBdr>
        <w:top w:val="none" w:sz="0" w:space="0" w:color="auto"/>
        <w:left w:val="none" w:sz="0" w:space="0" w:color="auto"/>
        <w:bottom w:val="none" w:sz="0" w:space="0" w:color="auto"/>
        <w:right w:val="none" w:sz="0" w:space="0" w:color="auto"/>
      </w:divBdr>
    </w:div>
    <w:div w:id="2131971922">
      <w:bodyDiv w:val="1"/>
      <w:marLeft w:val="0"/>
      <w:marRight w:val="0"/>
      <w:marTop w:val="0"/>
      <w:marBottom w:val="0"/>
      <w:divBdr>
        <w:top w:val="none" w:sz="0" w:space="0" w:color="auto"/>
        <w:left w:val="none" w:sz="0" w:space="0" w:color="auto"/>
        <w:bottom w:val="none" w:sz="0" w:space="0" w:color="auto"/>
        <w:right w:val="none" w:sz="0" w:space="0" w:color="auto"/>
      </w:divBdr>
    </w:div>
    <w:div w:id="21328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rtphillip.vic.gov.au/index.htm" TargetMode="External"/><Relationship Id="rId18" Type="http://schemas.openxmlformats.org/officeDocument/2006/relationships/chart" Target="charts/chart3.xml"/><Relationship Id="rId26" Type="http://schemas.openxmlformats.org/officeDocument/2006/relationships/hyperlink" Target="mailto:Ogy.Simic@portphillip.vic.gov.au" TargetMode="External"/><Relationship Id="rId39" Type="http://schemas.openxmlformats.org/officeDocument/2006/relationships/hyperlink" Target="http://www.portphillip.vic.gov.au/Sustainable_Design_Strategy.pdf"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eader" Target="header4.xml"/><Relationship Id="rId42" Type="http://schemas.openxmlformats.org/officeDocument/2006/relationships/header" Target="header5.xml"/><Relationship Id="rId47" Type="http://schemas.openxmlformats.org/officeDocument/2006/relationships/hyperlink" Target="http://www.portphillip.vic.gov.au/access_plan.ht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tphillip.vic.gov.au/index.htm" TargetMode="External"/><Relationship Id="rId17" Type="http://schemas.openxmlformats.org/officeDocument/2006/relationships/chart" Target="charts/chart2.xml"/><Relationship Id="rId25" Type="http://schemas.openxmlformats.org/officeDocument/2006/relationships/hyperlink" Target="mailto:Marcus.Pearl@portphillip.vic.gov.au" TargetMode="External"/><Relationship Id="rId33" Type="http://schemas.openxmlformats.org/officeDocument/2006/relationships/header" Target="header3.xml"/><Relationship Id="rId38" Type="http://schemas.openxmlformats.org/officeDocument/2006/relationships/hyperlink" Target="http://www.portphillip.vic.gov.au/SustainableTransportStrategy_FINAL_Dec_2014.pdf" TargetMode="External"/><Relationship Id="rId46" Type="http://schemas.openxmlformats.org/officeDocument/2006/relationships/hyperlink" Target="http://www.portphillip.vic.gov.au/privacy_policy.htm"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mailto:David.Brand@portphillip.vic.gov.au" TargetMode="External"/><Relationship Id="rId41" Type="http://schemas.openxmlformats.org/officeDocument/2006/relationships/hyperlink" Target="http://www.portphillip.vic.gov.au/default/SustainableEnvironmentDocuments/CLIMATE_ADAPTATION_PLAN_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Bernadene.Voss@portphillip.vic.gov.au" TargetMode="External"/><Relationship Id="rId32" Type="http://schemas.openxmlformats.org/officeDocument/2006/relationships/hyperlink" Target="mailto:Dick.Gross@portphillip.vic.gov.au" TargetMode="External"/><Relationship Id="rId37" Type="http://schemas.openxmlformats.org/officeDocument/2006/relationships/hyperlink" Target="http://www.portphillip.vic.gov.au/default/SustainableEnvironmentDocuments/Water_Strategy.pdf" TargetMode="External"/><Relationship Id="rId40" Type="http://schemas.openxmlformats.org/officeDocument/2006/relationships/hyperlink" Target="http://www.portphillip.vic.gov.au/greening_port_phillip.htm" TargetMode="External"/><Relationship Id="rId45" Type="http://schemas.openxmlformats.org/officeDocument/2006/relationships/hyperlink" Target="http://www.portphillip.vic.gov.au/index.ht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portphillip.vic.gov.au/councillors_code_conduct.htm" TargetMode="External"/><Relationship Id="rId28" Type="http://schemas.openxmlformats.org/officeDocument/2006/relationships/hyperlink" Target="mailto:Andrew.Bond@portphillip.vic.gov.au" TargetMode="External"/><Relationship Id="rId36" Type="http://schemas.openxmlformats.org/officeDocument/2006/relationships/hyperlink" Target="http://www.portphillip.vic.gov.au/default/SustainableEnvironmentDocuments/Water_Strategy.pdf"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4.xml"/><Relationship Id="rId31" Type="http://schemas.openxmlformats.org/officeDocument/2006/relationships/hyperlink" Target="mailto:Louise.Crawford@portphillip.vic.gov.au" TargetMode="External"/><Relationship Id="rId44" Type="http://schemas.openxmlformats.org/officeDocument/2006/relationships/hyperlink" Target="http://www.portphillip.vic.gov.au/freedom_of_information.htm" TargetMode="External"/><Relationship Id="rId4" Type="http://schemas.openxmlformats.org/officeDocument/2006/relationships/settings" Target="settings.xml"/><Relationship Id="rId9" Type="http://schemas.openxmlformats.org/officeDocument/2006/relationships/hyperlink" Target="http://profile.id.com.au/port-phillip" TargetMode="External"/><Relationship Id="rId14" Type="http://schemas.openxmlformats.org/officeDocument/2006/relationships/hyperlink" Target="http://haveyoursay.portphillip.vic.gov.au/" TargetMode="External"/><Relationship Id="rId22" Type="http://schemas.openxmlformats.org/officeDocument/2006/relationships/header" Target="header2.xml"/><Relationship Id="rId27" Type="http://schemas.openxmlformats.org/officeDocument/2006/relationships/hyperlink" Target="mailto:Katherine.Copsey@portphillip.vic.gov.au" TargetMode="External"/><Relationship Id="rId30" Type="http://schemas.openxmlformats.org/officeDocument/2006/relationships/hyperlink" Target="mailto:Tim.Baxter@portphillip.vic.gov.au" TargetMode="External"/><Relationship Id="rId35" Type="http://schemas.openxmlformats.org/officeDocument/2006/relationships/hyperlink" Target="http://www.portphillip.vic.gov.au/default/SustainableEnvironmentDocuments/Greenhouse_Plan_Final_v5.pdf" TargetMode="External"/><Relationship Id="rId43" Type="http://schemas.openxmlformats.org/officeDocument/2006/relationships/header" Target="header6.xml"/><Relationship Id="rId48" Type="http://schemas.openxmlformats.org/officeDocument/2006/relationships/header" Target="header7.xml"/><Relationship Id="rId8" Type="http://schemas.openxmlformats.org/officeDocument/2006/relationships/hyperlink" Target="http://www.portphillip.vic.gov.a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share1\group\41%20OP%20Finance%20Ann%20Rpts%20Recon\Annual%20Report%20Year%2017\CFOs%20Report%20Performance%20Graphs%20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fshare1\group\41%20OP%20Finance%20Ann%20Rpts%20Recon\Annual%20Report%20Year%2017\CFOs%20Report%20Performance%20Graphs%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hare1\group\41%20OP%20Finance%20Ann%20Rpts%20Recon\Annual%20Report%20Year%2017\CFOs%20Report%20Performance%20Graphs%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hare1\group\41%20OP%20Finance%20Ann%20Rpts%20Recon\Annual%20Report%20Year%2017\CFOs%20Report%20Performance%20Graphs%202017.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fshare1\group\41%20OP%20Finance%20Ann%20Rpts%20Recon\Annual%20Report%20Year%2017\CFOs%20Report%20Performance%20Graphs%202017.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fshare1\group\41%20OP%20Finance%20Ann%20Rpts%20Recon\Annual%20Report%20Year%2017\CFOs%20Report%20Performance%20Graphs%202017.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a:t>Net Operating Result ($millions)</a:t>
            </a:r>
          </a:p>
        </c:rich>
      </c:tx>
      <c:layout>
        <c:manualLayout>
          <c:xMode val="edge"/>
          <c:yMode val="edge"/>
          <c:x val="1.8300645998585979E-2"/>
          <c:y val="3.3434840817808432E-2"/>
        </c:manualLayout>
      </c:layout>
      <c:overlay val="0"/>
      <c:spPr>
        <a:noFill/>
        <a:ln w="25400">
          <a:noFill/>
        </a:ln>
      </c:spPr>
    </c:title>
    <c:autoTitleDeleted val="0"/>
    <c:view3D>
      <c:rotX val="0"/>
      <c:rotY val="0"/>
      <c:rAngAx val="1"/>
    </c:view3D>
    <c:floor>
      <c:thickness val="0"/>
    </c:floor>
    <c:sideWall>
      <c:thickness val="0"/>
      <c:spPr>
        <a:solidFill>
          <a:schemeClr val="bg2"/>
        </a:solidFill>
        <a:ln w="12700">
          <a:solidFill>
            <a:srgbClr val="808080"/>
          </a:solidFill>
          <a:prstDash val="solid"/>
        </a:ln>
      </c:spPr>
    </c:sideWall>
    <c:backWall>
      <c:thickness val="0"/>
      <c:spPr>
        <a:solidFill>
          <a:schemeClr val="tx2">
            <a:lumMod val="20000"/>
            <a:lumOff val="80000"/>
          </a:schemeClr>
        </a:solidFill>
        <a:ln w="12700">
          <a:solidFill>
            <a:srgbClr val="808080"/>
          </a:solidFill>
          <a:prstDash val="solid"/>
        </a:ln>
      </c:spPr>
    </c:backWall>
    <c:plotArea>
      <c:layout>
        <c:manualLayout>
          <c:layoutTarget val="inner"/>
          <c:xMode val="edge"/>
          <c:yMode val="edge"/>
          <c:x val="7.0610260433312977E-2"/>
          <c:y val="0.13007109960311564"/>
          <c:w val="0.90260627015718975"/>
          <c:h val="0.78691527772226444"/>
        </c:manualLayout>
      </c:layout>
      <c:bar3DChart>
        <c:barDir val="col"/>
        <c:grouping val="clustered"/>
        <c:varyColors val="0"/>
        <c:ser>
          <c:idx val="0"/>
          <c:order val="0"/>
          <c:tx>
            <c:strRef>
              <c:f>'2016 Graphs'!$J$5</c:f>
              <c:strCache>
                <c:ptCount val="1"/>
                <c:pt idx="0">
                  <c:v>Net Operating Result</c:v>
                </c:pt>
              </c:strCache>
            </c:strRef>
          </c:tx>
          <c:spPr>
            <a:solidFill>
              <a:srgbClr val="60604D"/>
            </a:solidFill>
            <a:scene3d>
              <a:camera prst="orthographicFront"/>
              <a:lightRig rig="threePt" dir="t">
                <a:rot lat="0" lon="0" rev="2400000"/>
              </a:lightRig>
            </a:scene3d>
            <a:sp3d>
              <a:bevelB w="0" h="0"/>
            </a:sp3d>
          </c:spPr>
          <c:invertIfNegative val="0"/>
          <c:dPt>
            <c:idx val="4"/>
            <c:invertIfNegative val="0"/>
            <c:bubble3D val="0"/>
            <c:spPr>
              <a:solidFill>
                <a:srgbClr val="00BF99"/>
              </a:solidFill>
              <a:scene3d>
                <a:camera prst="orthographicFront"/>
                <a:lightRig rig="threePt" dir="t">
                  <a:rot lat="0" lon="0" rev="2400000"/>
                </a:lightRig>
              </a:scene3d>
              <a:sp3d>
                <a:bevelB w="0" h="0"/>
              </a:sp3d>
            </c:spPr>
            <c:extLst>
              <c:ext xmlns:c16="http://schemas.microsoft.com/office/drawing/2014/chart" uri="{C3380CC4-5D6E-409C-BE32-E72D297353CC}">
                <c16:uniqueId val="{00000001-0404-41F9-81E7-594DDA6127BB}"/>
              </c:ext>
            </c:extLst>
          </c:dPt>
          <c:dPt>
            <c:idx val="5"/>
            <c:invertIfNegative val="0"/>
            <c:bubble3D val="0"/>
            <c:spPr>
              <a:solidFill>
                <a:srgbClr val="00BF99"/>
              </a:solidFill>
              <a:scene3d>
                <a:camera prst="orthographicFront"/>
                <a:lightRig rig="threePt" dir="t">
                  <a:rot lat="0" lon="0" rev="2400000"/>
                </a:lightRig>
              </a:scene3d>
              <a:sp3d>
                <a:bevelB w="0" h="0"/>
              </a:sp3d>
            </c:spPr>
            <c:extLst>
              <c:ext xmlns:c16="http://schemas.microsoft.com/office/drawing/2014/chart" uri="{C3380CC4-5D6E-409C-BE32-E72D297353CC}">
                <c16:uniqueId val="{00000003-0404-41F9-81E7-594DDA6127BB}"/>
              </c:ext>
            </c:extLst>
          </c:dPt>
          <c:dPt>
            <c:idx val="7"/>
            <c:invertIfNegative val="0"/>
            <c:bubble3D val="0"/>
            <c:spPr>
              <a:solidFill>
                <a:srgbClr val="00BF99"/>
              </a:solidFill>
              <a:scene3d>
                <a:camera prst="orthographicFront"/>
                <a:lightRig rig="threePt" dir="t">
                  <a:rot lat="0" lon="0" rev="2400000"/>
                </a:lightRig>
              </a:scene3d>
              <a:sp3d>
                <a:bevelB w="0" h="0"/>
              </a:sp3d>
            </c:spPr>
            <c:extLst>
              <c:ext xmlns:c16="http://schemas.microsoft.com/office/drawing/2014/chart" uri="{C3380CC4-5D6E-409C-BE32-E72D297353CC}">
                <c16:uniqueId val="{00000005-0404-41F9-81E7-594DDA6127BB}"/>
              </c:ext>
            </c:extLst>
          </c:dPt>
          <c:dLbls>
            <c:dLbl>
              <c:idx val="0"/>
              <c:layout>
                <c:manualLayout>
                  <c:x val="0"/>
                  <c:y val="3.84245917387120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04-41F9-81E7-594DDA6127BB}"/>
                </c:ext>
              </c:extLst>
            </c:dLbl>
            <c:dLbl>
              <c:idx val="2"/>
              <c:layout>
                <c:manualLayout>
                  <c:x val="-2.4600246002460025E-3"/>
                  <c:y val="7.6849183477425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04-41F9-81E7-594DDA6127BB}"/>
                </c:ext>
              </c:extLst>
            </c:dLbl>
            <c:numFmt formatCode="#,##0.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'2016 Graphs'!$K$4:$R$4</c:f>
              <c:numCache>
                <c:formatCode>0</c:formatCode>
                <c:ptCount val="5"/>
                <c:pt idx="0">
                  <c:v>2013</c:v>
                </c:pt>
                <c:pt idx="1">
                  <c:v>2014</c:v>
                </c:pt>
                <c:pt idx="2">
                  <c:v>2015</c:v>
                </c:pt>
                <c:pt idx="3">
                  <c:v>2016</c:v>
                </c:pt>
                <c:pt idx="4">
                  <c:v>2017</c:v>
                </c:pt>
              </c:numCache>
            </c:numRef>
          </c:cat>
          <c:val>
            <c:numRef>
              <c:f>'2016 Graphs'!$K$5:$R$5</c:f>
              <c:numCache>
                <c:formatCode>#,##0.0;\-#,##0.0</c:formatCode>
                <c:ptCount val="5"/>
                <c:pt idx="0">
                  <c:v>15.536</c:v>
                </c:pt>
                <c:pt idx="1">
                  <c:v>37.610999999999997</c:v>
                </c:pt>
                <c:pt idx="2">
                  <c:v>3.9077023399999891</c:v>
                </c:pt>
                <c:pt idx="3">
                  <c:v>9.6080000000000005</c:v>
                </c:pt>
                <c:pt idx="4">
                  <c:v>33.645000000000003</c:v>
                </c:pt>
              </c:numCache>
            </c:numRef>
          </c:val>
          <c:shape val="cylinder"/>
          <c:extLst>
            <c:ext xmlns:c16="http://schemas.microsoft.com/office/drawing/2014/chart" uri="{C3380CC4-5D6E-409C-BE32-E72D297353CC}">
              <c16:uniqueId val="{00000008-0404-41F9-81E7-594DDA6127BB}"/>
            </c:ext>
          </c:extLst>
        </c:ser>
        <c:dLbls>
          <c:showLegendKey val="0"/>
          <c:showVal val="1"/>
          <c:showCatName val="0"/>
          <c:showSerName val="0"/>
          <c:showPercent val="0"/>
          <c:showBubbleSize val="0"/>
        </c:dLbls>
        <c:gapWidth val="50"/>
        <c:shape val="box"/>
        <c:axId val="669874896"/>
        <c:axId val="669875288"/>
        <c:axId val="0"/>
      </c:bar3DChart>
      <c:dateAx>
        <c:axId val="669874896"/>
        <c:scaling>
          <c:orientation val="minMax"/>
        </c:scaling>
        <c:delete val="0"/>
        <c:axPos val="b"/>
        <c:numFmt formatCode="0" sourceLinked="0"/>
        <c:majorTickMark val="out"/>
        <c:minorTickMark val="none"/>
        <c:tickLblPos val="low"/>
        <c:spPr>
          <a:ln w="3175">
            <a:solidFill>
              <a:srgbClr val="000000"/>
            </a:solidFill>
            <a:prstDash val="solid"/>
          </a:ln>
        </c:spPr>
        <c:txPr>
          <a:bodyPr rot="0" vert="horz"/>
          <a:lstStyle/>
          <a:p>
            <a:pPr>
              <a:defRPr/>
            </a:pPr>
            <a:endParaRPr lang="en-US"/>
          </a:p>
        </c:txPr>
        <c:crossAx val="669875288"/>
        <c:crosses val="autoZero"/>
        <c:auto val="0"/>
        <c:lblOffset val="100"/>
        <c:baseTimeUnit val="days"/>
        <c:majorUnit val="1"/>
        <c:majorTimeUnit val="days"/>
        <c:minorUnit val="1"/>
        <c:minorTimeUnit val="days"/>
      </c:dateAx>
      <c:valAx>
        <c:axId val="669875288"/>
        <c:scaling>
          <c:orientation val="minMax"/>
          <c:max val="50"/>
        </c:scaling>
        <c:delete val="0"/>
        <c:axPos val="l"/>
        <c:majorGridlines>
          <c:spPr>
            <a:ln w="3175">
              <a:solidFill>
                <a:schemeClr val="bg1">
                  <a:lumMod val="75000"/>
                </a:schemeClr>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a:pPr>
            <a:endParaRPr lang="en-US"/>
          </a:p>
        </c:txPr>
        <c:crossAx val="669874896"/>
        <c:crosses val="autoZero"/>
        <c:crossBetween val="between"/>
      </c:valAx>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panose="020B0604020202020204" pitchFamily="34" charset="0"/>
          <a:ea typeface="Gill Sans MT"/>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perspective val="0"/>
    </c:view3D>
    <c:floor>
      <c:thickness val="0"/>
    </c:floor>
    <c:sideWall>
      <c:thickness val="0"/>
      <c:spPr>
        <a:solidFill>
          <a:schemeClr val="bg2"/>
        </a:solidFill>
        <a:ln w="12700">
          <a:solidFill>
            <a:srgbClr val="808080"/>
          </a:solidFill>
          <a:prstDash val="solid"/>
        </a:ln>
      </c:spPr>
    </c:sideWall>
    <c:backWall>
      <c:thickness val="0"/>
      <c:spPr>
        <a:solidFill>
          <a:schemeClr val="tx2">
            <a:lumMod val="20000"/>
            <a:lumOff val="80000"/>
          </a:schemeClr>
        </a:solidFill>
        <a:ln w="12700">
          <a:solidFill>
            <a:srgbClr val="808080"/>
          </a:solidFill>
          <a:prstDash val="solid"/>
        </a:ln>
      </c:spPr>
    </c:backWall>
    <c:plotArea>
      <c:layout>
        <c:manualLayout>
          <c:layoutTarget val="inner"/>
          <c:xMode val="edge"/>
          <c:yMode val="edge"/>
          <c:x val="0.10259058023651102"/>
          <c:y val="0.13007109960311564"/>
          <c:w val="0.87062595035399193"/>
          <c:h val="0.78691527772226444"/>
        </c:manualLayout>
      </c:layout>
      <c:bar3DChart>
        <c:barDir val="col"/>
        <c:grouping val="clustered"/>
        <c:varyColors val="0"/>
        <c:ser>
          <c:idx val="0"/>
          <c:order val="0"/>
          <c:tx>
            <c:strRef>
              <c:f>'2017 Graphs'!$J$25</c:f>
              <c:strCache>
                <c:ptCount val="1"/>
                <c:pt idx="0">
                  <c:v>Underlying Result %</c:v>
                </c:pt>
              </c:strCache>
            </c:strRef>
          </c:tx>
          <c:spPr>
            <a:solidFill>
              <a:srgbClr val="60604D"/>
            </a:solidFill>
          </c:spPr>
          <c:invertIfNegative val="0"/>
          <c:dPt>
            <c:idx val="4"/>
            <c:invertIfNegative val="0"/>
            <c:bubble3D val="0"/>
            <c:spPr>
              <a:solidFill>
                <a:srgbClr val="00BF99"/>
              </a:solidFill>
            </c:spPr>
            <c:extLst>
              <c:ext xmlns:c16="http://schemas.microsoft.com/office/drawing/2014/chart" uri="{C3380CC4-5D6E-409C-BE32-E72D297353CC}">
                <c16:uniqueId val="{00000001-06CC-4A08-8467-3574D12AAF7B}"/>
              </c:ext>
            </c:extLst>
          </c:dPt>
          <c:dPt>
            <c:idx val="7"/>
            <c:invertIfNegative val="0"/>
            <c:bubble3D val="0"/>
            <c:spPr>
              <a:solidFill>
                <a:srgbClr val="00BF99"/>
              </a:solidFill>
            </c:spPr>
            <c:extLst>
              <c:ext xmlns:c16="http://schemas.microsoft.com/office/drawing/2014/chart" uri="{C3380CC4-5D6E-409C-BE32-E72D297353CC}">
                <c16:uniqueId val="{00000003-06CC-4A08-8467-3574D12AAF7B}"/>
              </c:ext>
            </c:extLst>
          </c:dPt>
          <c:dLbls>
            <c:numFmt formatCode="0.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'2017 Graphs'!$K$24:$R$24</c:f>
              <c:numCache>
                <c:formatCode>0</c:formatCode>
                <c:ptCount val="5"/>
                <c:pt idx="0">
                  <c:v>2013</c:v>
                </c:pt>
                <c:pt idx="1">
                  <c:v>2014</c:v>
                </c:pt>
                <c:pt idx="2">
                  <c:v>2015</c:v>
                </c:pt>
                <c:pt idx="3">
                  <c:v>2016</c:v>
                </c:pt>
                <c:pt idx="4">
                  <c:v>2017</c:v>
                </c:pt>
              </c:numCache>
            </c:numRef>
          </c:cat>
          <c:val>
            <c:numRef>
              <c:f>'2017 Graphs'!$K$25:$R$25</c:f>
              <c:numCache>
                <c:formatCode>0.0%</c:formatCode>
                <c:ptCount val="5"/>
                <c:pt idx="0">
                  <c:v>1.2676142255840907E-2</c:v>
                </c:pt>
                <c:pt idx="1">
                  <c:v>-4.9010188783159443E-2</c:v>
                </c:pt>
                <c:pt idx="2">
                  <c:v>-6.4426955516065044E-3</c:v>
                </c:pt>
                <c:pt idx="3">
                  <c:v>8.3000000000000001E-3</c:v>
                </c:pt>
                <c:pt idx="4">
                  <c:v>1.2485481997677119E-2</c:v>
                </c:pt>
              </c:numCache>
            </c:numRef>
          </c:val>
          <c:shape val="cylinder"/>
          <c:extLst>
            <c:ext xmlns:c16="http://schemas.microsoft.com/office/drawing/2014/chart" uri="{C3380CC4-5D6E-409C-BE32-E72D297353CC}">
              <c16:uniqueId val="{00000004-06CC-4A08-8467-3574D12AAF7B}"/>
            </c:ext>
          </c:extLst>
        </c:ser>
        <c:dLbls>
          <c:showLegendKey val="0"/>
          <c:showVal val="1"/>
          <c:showCatName val="0"/>
          <c:showSerName val="0"/>
          <c:showPercent val="0"/>
          <c:showBubbleSize val="0"/>
        </c:dLbls>
        <c:gapWidth val="50"/>
        <c:shape val="box"/>
        <c:axId val="626905896"/>
        <c:axId val="626906680"/>
        <c:axId val="0"/>
      </c:bar3DChart>
      <c:dateAx>
        <c:axId val="626905896"/>
        <c:scaling>
          <c:orientation val="minMax"/>
        </c:scaling>
        <c:delete val="0"/>
        <c:axPos val="b"/>
        <c:numFmt formatCode="0" sourceLinked="0"/>
        <c:majorTickMark val="out"/>
        <c:minorTickMark val="none"/>
        <c:tickLblPos val="low"/>
        <c:spPr>
          <a:ln w="3175">
            <a:solidFill>
              <a:srgbClr val="000000"/>
            </a:solidFill>
            <a:prstDash val="solid"/>
          </a:ln>
        </c:spPr>
        <c:txPr>
          <a:bodyPr rot="0" vert="horz"/>
          <a:lstStyle/>
          <a:p>
            <a:pPr>
              <a:defRPr/>
            </a:pPr>
            <a:endParaRPr lang="en-US"/>
          </a:p>
        </c:txPr>
        <c:crossAx val="626906680"/>
        <c:crosses val="autoZero"/>
        <c:auto val="0"/>
        <c:lblOffset val="100"/>
        <c:baseTimeUnit val="days"/>
        <c:majorUnit val="1"/>
        <c:majorTimeUnit val="days"/>
        <c:minorUnit val="1"/>
        <c:minorTimeUnit val="days"/>
      </c:dateAx>
      <c:valAx>
        <c:axId val="626906680"/>
        <c:scaling>
          <c:orientation val="minMax"/>
          <c:max val="4.0000000000000008E-2"/>
          <c:min val="-0.1"/>
        </c:scaling>
        <c:delete val="0"/>
        <c:axPos val="l"/>
        <c:majorGridlines>
          <c:spPr>
            <a:ln w="3175">
              <a:solidFill>
                <a:schemeClr val="bg1">
                  <a:lumMod val="75000"/>
                </a:schemeClr>
              </a:solidFill>
              <a:prstDash val="solid"/>
            </a:ln>
          </c:spPr>
        </c:majorGridlines>
        <c:numFmt formatCode="0.0%;\(0.0%\)" sourceLinked="0"/>
        <c:majorTickMark val="out"/>
        <c:minorTickMark val="none"/>
        <c:tickLblPos val="nextTo"/>
        <c:spPr>
          <a:ln w="3175">
            <a:solidFill>
              <a:srgbClr val="000000"/>
            </a:solidFill>
            <a:prstDash val="solid"/>
          </a:ln>
        </c:spPr>
        <c:txPr>
          <a:bodyPr rot="0" vert="horz"/>
          <a:lstStyle/>
          <a:p>
            <a:pPr>
              <a:defRPr/>
            </a:pPr>
            <a:endParaRPr lang="en-US"/>
          </a:p>
        </c:txPr>
        <c:crossAx val="626905896"/>
        <c:crosses val="autoZero"/>
        <c:crossBetween val="between"/>
      </c:valAx>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panose="020B0604020202020204" pitchFamily="34" charset="0"/>
          <a:ea typeface="Gill Sans MT"/>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pPr>
        <a:solidFill>
          <a:schemeClr val="bg2"/>
        </a:solidFill>
        <a:ln w="12700">
          <a:solidFill>
            <a:srgbClr val="808080"/>
          </a:solidFill>
          <a:prstDash val="solid"/>
        </a:ln>
      </c:spPr>
    </c:sideWall>
    <c:backWall>
      <c:thickness val="0"/>
      <c:spPr>
        <a:solidFill>
          <a:schemeClr val="tx2">
            <a:lumMod val="20000"/>
            <a:lumOff val="80000"/>
          </a:schemeClr>
        </a:solidFill>
        <a:ln w="12700">
          <a:solidFill>
            <a:srgbClr val="808080"/>
          </a:solidFill>
          <a:prstDash val="solid"/>
        </a:ln>
      </c:spPr>
    </c:backWall>
    <c:plotArea>
      <c:layout>
        <c:manualLayout>
          <c:layoutTarget val="inner"/>
          <c:xMode val="edge"/>
          <c:yMode val="edge"/>
          <c:x val="0.10259058023651102"/>
          <c:y val="0.13007109960311564"/>
          <c:w val="0.87062595035399193"/>
          <c:h val="0.78691527772226444"/>
        </c:manualLayout>
      </c:layout>
      <c:bar3DChart>
        <c:barDir val="col"/>
        <c:grouping val="clustered"/>
        <c:varyColors val="0"/>
        <c:ser>
          <c:idx val="0"/>
          <c:order val="0"/>
          <c:tx>
            <c:strRef>
              <c:f>'2017 Graphs'!$J$56</c:f>
              <c:strCache>
                <c:ptCount val="1"/>
                <c:pt idx="0">
                  <c:v>Net Assets</c:v>
                </c:pt>
              </c:strCache>
            </c:strRef>
          </c:tx>
          <c:spPr>
            <a:solidFill>
              <a:srgbClr val="60604D"/>
            </a:solidFill>
            <a:scene3d>
              <a:camera prst="orthographicFront"/>
              <a:lightRig rig="threePt" dir="t">
                <a:rot lat="0" lon="0" rev="2400000"/>
              </a:lightRig>
            </a:scene3d>
            <a:sp3d>
              <a:bevelB w="0" h="0"/>
            </a:sp3d>
          </c:spPr>
          <c:invertIfNegative val="0"/>
          <c:dPt>
            <c:idx val="4"/>
            <c:invertIfNegative val="0"/>
            <c:bubble3D val="0"/>
            <c:spPr>
              <a:solidFill>
                <a:srgbClr val="00BF99"/>
              </a:solidFill>
              <a:scene3d>
                <a:camera prst="orthographicFront"/>
                <a:lightRig rig="threePt" dir="t">
                  <a:rot lat="0" lon="0" rev="2400000"/>
                </a:lightRig>
              </a:scene3d>
              <a:sp3d>
                <a:bevelB w="0" h="0"/>
              </a:sp3d>
            </c:spPr>
            <c:extLst>
              <c:ext xmlns:c16="http://schemas.microsoft.com/office/drawing/2014/chart" uri="{C3380CC4-5D6E-409C-BE32-E72D297353CC}">
                <c16:uniqueId val="{00000001-2D10-4026-9CDD-B32120AFA426}"/>
              </c:ext>
            </c:extLst>
          </c:dPt>
          <c:dPt>
            <c:idx val="7"/>
            <c:invertIfNegative val="0"/>
            <c:bubble3D val="0"/>
            <c:spPr>
              <a:solidFill>
                <a:srgbClr val="00BF99"/>
              </a:solidFill>
              <a:scene3d>
                <a:camera prst="orthographicFront"/>
                <a:lightRig rig="threePt" dir="t">
                  <a:rot lat="0" lon="0" rev="2400000"/>
                </a:lightRig>
              </a:scene3d>
              <a:sp3d>
                <a:bevelB w="0" h="0"/>
              </a:sp3d>
            </c:spPr>
            <c:extLst>
              <c:ext xmlns:c16="http://schemas.microsoft.com/office/drawing/2014/chart" uri="{C3380CC4-5D6E-409C-BE32-E72D297353CC}">
                <c16:uniqueId val="{00000003-2D10-4026-9CDD-B32120AFA426}"/>
              </c:ext>
            </c:extLst>
          </c:dPt>
          <c:dLbls>
            <c:dLbl>
              <c:idx val="0"/>
              <c:layout>
                <c:manualLayout>
                  <c:x val="0"/>
                  <c:y val="3.84245917387127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10-4026-9CDD-B32120AFA426}"/>
                </c:ext>
              </c:extLst>
            </c:dLbl>
            <c:dLbl>
              <c:idx val="2"/>
              <c:layout>
                <c:manualLayout>
                  <c:x val="-4.5099930006270084E-17"/>
                  <c:y val="7.6849183477425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10-4026-9CDD-B32120AFA426}"/>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'2017 Graphs'!$K$55:$R$55</c:f>
              <c:numCache>
                <c:formatCode>0</c:formatCode>
                <c:ptCount val="5"/>
                <c:pt idx="0">
                  <c:v>2013</c:v>
                </c:pt>
                <c:pt idx="1">
                  <c:v>2014</c:v>
                </c:pt>
                <c:pt idx="2">
                  <c:v>2015</c:v>
                </c:pt>
                <c:pt idx="3" formatCode="General">
                  <c:v>2016</c:v>
                </c:pt>
                <c:pt idx="4" formatCode="General">
                  <c:v>2017</c:v>
                </c:pt>
              </c:numCache>
            </c:numRef>
          </c:cat>
          <c:val>
            <c:numRef>
              <c:f>'2017 Graphs'!$K$56:$R$56</c:f>
              <c:numCache>
                <c:formatCode>_-* #,##0_-;\-* #,##0_-;_-* "-"??_-;_-@_-</c:formatCode>
                <c:ptCount val="5"/>
                <c:pt idx="0">
                  <c:v>1966.146</c:v>
                </c:pt>
                <c:pt idx="1">
                  <c:v>2138.67</c:v>
                </c:pt>
                <c:pt idx="2">
                  <c:v>2360.6327023399999</c:v>
                </c:pt>
                <c:pt idx="3">
                  <c:v>2595.239</c:v>
                </c:pt>
                <c:pt idx="4">
                  <c:v>2947</c:v>
                </c:pt>
              </c:numCache>
            </c:numRef>
          </c:val>
          <c:shape val="cylinder"/>
          <c:extLst>
            <c:ext xmlns:c16="http://schemas.microsoft.com/office/drawing/2014/chart" uri="{C3380CC4-5D6E-409C-BE32-E72D297353CC}">
              <c16:uniqueId val="{00000006-2D10-4026-9CDD-B32120AFA426}"/>
            </c:ext>
          </c:extLst>
        </c:ser>
        <c:dLbls>
          <c:showLegendKey val="0"/>
          <c:showVal val="1"/>
          <c:showCatName val="0"/>
          <c:showSerName val="0"/>
          <c:showPercent val="0"/>
          <c:showBubbleSize val="0"/>
        </c:dLbls>
        <c:gapWidth val="50"/>
        <c:shape val="box"/>
        <c:axId val="626903152"/>
        <c:axId val="626904328"/>
        <c:axId val="0"/>
      </c:bar3DChart>
      <c:dateAx>
        <c:axId val="626903152"/>
        <c:scaling>
          <c:orientation val="minMax"/>
        </c:scaling>
        <c:delete val="0"/>
        <c:axPos val="b"/>
        <c:numFmt formatCode="0" sourceLinked="0"/>
        <c:majorTickMark val="out"/>
        <c:minorTickMark val="none"/>
        <c:tickLblPos val="low"/>
        <c:spPr>
          <a:ln w="3175">
            <a:solidFill>
              <a:srgbClr val="000000"/>
            </a:solidFill>
            <a:prstDash val="solid"/>
          </a:ln>
        </c:spPr>
        <c:txPr>
          <a:bodyPr rot="0" vert="horz"/>
          <a:lstStyle/>
          <a:p>
            <a:pPr>
              <a:defRPr/>
            </a:pPr>
            <a:endParaRPr lang="en-US"/>
          </a:p>
        </c:txPr>
        <c:crossAx val="626904328"/>
        <c:crosses val="autoZero"/>
        <c:auto val="0"/>
        <c:lblOffset val="100"/>
        <c:baseTimeUnit val="days"/>
        <c:majorUnit val="1"/>
        <c:majorTimeUnit val="days"/>
        <c:minorUnit val="1"/>
        <c:minorTimeUnit val="days"/>
      </c:dateAx>
      <c:valAx>
        <c:axId val="626904328"/>
        <c:scaling>
          <c:orientation val="minMax"/>
        </c:scaling>
        <c:delete val="0"/>
        <c:axPos val="l"/>
        <c:majorGridlines>
          <c:spPr>
            <a:ln w="3175">
              <a:solidFill>
                <a:schemeClr val="bg1">
                  <a:lumMod val="75000"/>
                </a:schemeClr>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a:pPr>
            <a:endParaRPr lang="en-US"/>
          </a:p>
        </c:txPr>
        <c:crossAx val="626903152"/>
        <c:crosses val="autoZero"/>
        <c:crossBetween val="between"/>
      </c:valAx>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panose="020B0604020202020204" pitchFamily="34" charset="0"/>
          <a:ea typeface="Gill Sans MT"/>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Total Capital Spend ($millions)</a:t>
            </a:r>
          </a:p>
        </c:rich>
      </c:tx>
      <c:layout>
        <c:manualLayout>
          <c:xMode val="edge"/>
          <c:yMode val="edge"/>
          <c:x val="1.0920572197847971E-2"/>
          <c:y val="3.3434957120610627E-2"/>
        </c:manualLayout>
      </c:layout>
      <c:overlay val="0"/>
      <c:spPr>
        <a:noFill/>
        <a:ln w="25400">
          <a:noFill/>
        </a:ln>
      </c:spPr>
    </c:title>
    <c:autoTitleDeleted val="0"/>
    <c:view3D>
      <c:rotX val="0"/>
      <c:rotY val="0"/>
      <c:rAngAx val="1"/>
    </c:view3D>
    <c:floor>
      <c:thickness val="0"/>
    </c:floor>
    <c:sideWall>
      <c:thickness val="0"/>
      <c:spPr>
        <a:solidFill>
          <a:schemeClr val="bg2"/>
        </a:solidFill>
        <a:ln w="12700">
          <a:solidFill>
            <a:srgbClr val="808080"/>
          </a:solidFill>
          <a:prstDash val="solid"/>
        </a:ln>
      </c:spPr>
    </c:sideWall>
    <c:backWall>
      <c:thickness val="0"/>
      <c:spPr>
        <a:solidFill>
          <a:schemeClr val="tx2">
            <a:lumMod val="20000"/>
            <a:lumOff val="80000"/>
          </a:schemeClr>
        </a:solidFill>
        <a:ln w="12700">
          <a:solidFill>
            <a:srgbClr val="808080"/>
          </a:solidFill>
          <a:prstDash val="solid"/>
        </a:ln>
      </c:spPr>
    </c:backWall>
    <c:plotArea>
      <c:layout>
        <c:manualLayout>
          <c:layoutTarget val="inner"/>
          <c:xMode val="edge"/>
          <c:yMode val="edge"/>
          <c:x val="7.0610260433312977E-2"/>
          <c:y val="0.13007109960311564"/>
          <c:w val="0.90260627015718975"/>
          <c:h val="0.78691527772226444"/>
        </c:manualLayout>
      </c:layout>
      <c:bar3DChart>
        <c:barDir val="col"/>
        <c:grouping val="clustered"/>
        <c:varyColors val="0"/>
        <c:ser>
          <c:idx val="0"/>
          <c:order val="0"/>
          <c:tx>
            <c:strRef>
              <c:f>'2017 Graphs'!$J$66</c:f>
              <c:strCache>
                <c:ptCount val="1"/>
                <c:pt idx="0">
                  <c:v>Total capital</c:v>
                </c:pt>
              </c:strCache>
            </c:strRef>
          </c:tx>
          <c:spPr>
            <a:solidFill>
              <a:srgbClr val="60604D"/>
            </a:solidFill>
            <a:scene3d>
              <a:camera prst="orthographicFront"/>
              <a:lightRig rig="threePt" dir="t">
                <a:rot lat="0" lon="0" rev="2400000"/>
              </a:lightRig>
            </a:scene3d>
            <a:sp3d>
              <a:bevelB w="0" h="0"/>
            </a:sp3d>
          </c:spPr>
          <c:invertIfNegative val="0"/>
          <c:dPt>
            <c:idx val="4"/>
            <c:invertIfNegative val="0"/>
            <c:bubble3D val="0"/>
            <c:spPr>
              <a:solidFill>
                <a:srgbClr val="00BF99"/>
              </a:solidFill>
              <a:scene3d>
                <a:camera prst="orthographicFront"/>
                <a:lightRig rig="threePt" dir="t">
                  <a:rot lat="0" lon="0" rev="2400000"/>
                </a:lightRig>
              </a:scene3d>
              <a:sp3d>
                <a:bevelB w="0" h="0"/>
              </a:sp3d>
            </c:spPr>
            <c:extLst>
              <c:ext xmlns:c16="http://schemas.microsoft.com/office/drawing/2014/chart" uri="{C3380CC4-5D6E-409C-BE32-E72D297353CC}">
                <c16:uniqueId val="{00000001-1AEF-49A0-A7BF-B2E2F7929392}"/>
              </c:ext>
            </c:extLst>
          </c:dPt>
          <c:dPt>
            <c:idx val="7"/>
            <c:invertIfNegative val="0"/>
            <c:bubble3D val="0"/>
            <c:spPr>
              <a:solidFill>
                <a:srgbClr val="00BF99"/>
              </a:solidFill>
              <a:scene3d>
                <a:camera prst="orthographicFront"/>
                <a:lightRig rig="threePt" dir="t">
                  <a:rot lat="0" lon="0" rev="2400000"/>
                </a:lightRig>
              </a:scene3d>
              <a:sp3d>
                <a:bevelB w="0" h="0"/>
              </a:sp3d>
            </c:spPr>
            <c:extLst>
              <c:ext xmlns:c16="http://schemas.microsoft.com/office/drawing/2014/chart" uri="{C3380CC4-5D6E-409C-BE32-E72D297353CC}">
                <c16:uniqueId val="{00000003-1AEF-49A0-A7BF-B2E2F7929392}"/>
              </c:ext>
            </c:extLst>
          </c:dPt>
          <c:dLbls>
            <c:dLbl>
              <c:idx val="0"/>
              <c:layout>
                <c:manualLayout>
                  <c:x val="0"/>
                  <c:y val="3.84245917387127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EF-49A0-A7BF-B2E2F7929392}"/>
                </c:ext>
              </c:extLst>
            </c:dLbl>
            <c:dLbl>
              <c:idx val="2"/>
              <c:layout>
                <c:manualLayout>
                  <c:x val="-4.5099930006270084E-17"/>
                  <c:y val="7.6849183477425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EF-49A0-A7BF-B2E2F7929392}"/>
                </c:ext>
              </c:extLst>
            </c:dLbl>
            <c:dLbl>
              <c:idx val="3"/>
              <c:layout>
                <c:manualLayout>
                  <c:x val="-2.4600246002460025E-3"/>
                  <c:y val="1.1235955056179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EF-49A0-A7BF-B2E2F7929392}"/>
                </c:ext>
              </c:extLst>
            </c:dLbl>
            <c:dLbl>
              <c:idx val="7"/>
              <c:layout>
                <c:manualLayout>
                  <c:x val="0"/>
                  <c:y val="1.1235955056179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EF-49A0-A7BF-B2E2F7929392}"/>
                </c:ext>
              </c:extLst>
            </c:dLbl>
            <c:numFmt formatCode="#,##0.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'2017 Graphs'!$K$65:$R$65</c:f>
              <c:numCache>
                <c:formatCode>0</c:formatCode>
                <c:ptCount val="5"/>
                <c:pt idx="0">
                  <c:v>2013</c:v>
                </c:pt>
                <c:pt idx="1">
                  <c:v>2014</c:v>
                </c:pt>
                <c:pt idx="2">
                  <c:v>2015</c:v>
                </c:pt>
                <c:pt idx="3">
                  <c:v>2016</c:v>
                </c:pt>
                <c:pt idx="4" formatCode="General">
                  <c:v>2017</c:v>
                </c:pt>
              </c:numCache>
            </c:numRef>
          </c:cat>
          <c:val>
            <c:numRef>
              <c:f>'2017 Graphs'!$K$66:$R$66</c:f>
              <c:numCache>
                <c:formatCode>_-* #,##0.0_-;\-* #,##0.0_-;_-* "-"??_-;_-@_-</c:formatCode>
                <c:ptCount val="5"/>
                <c:pt idx="0">
                  <c:v>37.344999999999999</c:v>
                </c:pt>
                <c:pt idx="1">
                  <c:v>23.986000000000001</c:v>
                </c:pt>
                <c:pt idx="2">
                  <c:v>24.407</c:v>
                </c:pt>
                <c:pt idx="3">
                  <c:v>26.504999999999999</c:v>
                </c:pt>
                <c:pt idx="4">
                  <c:v>38.548000000000002</c:v>
                </c:pt>
              </c:numCache>
            </c:numRef>
          </c:val>
          <c:shape val="cylinder"/>
          <c:extLst>
            <c:ext xmlns:c16="http://schemas.microsoft.com/office/drawing/2014/chart" uri="{C3380CC4-5D6E-409C-BE32-E72D297353CC}">
              <c16:uniqueId val="{00000007-1AEF-49A0-A7BF-B2E2F7929392}"/>
            </c:ext>
          </c:extLst>
        </c:ser>
        <c:dLbls>
          <c:showLegendKey val="0"/>
          <c:showVal val="1"/>
          <c:showCatName val="0"/>
          <c:showSerName val="0"/>
          <c:showPercent val="0"/>
          <c:showBubbleSize val="0"/>
        </c:dLbls>
        <c:gapWidth val="50"/>
        <c:shape val="box"/>
        <c:axId val="213561928"/>
        <c:axId val="213563104"/>
        <c:axId val="0"/>
      </c:bar3DChart>
      <c:dateAx>
        <c:axId val="213561928"/>
        <c:scaling>
          <c:orientation val="minMax"/>
        </c:scaling>
        <c:delete val="0"/>
        <c:axPos val="b"/>
        <c:numFmt formatCode="0" sourceLinked="0"/>
        <c:majorTickMark val="out"/>
        <c:minorTickMark val="none"/>
        <c:tickLblPos val="low"/>
        <c:spPr>
          <a:ln w="3175">
            <a:solidFill>
              <a:srgbClr val="000000"/>
            </a:solidFill>
            <a:prstDash val="solid"/>
          </a:ln>
        </c:spPr>
        <c:txPr>
          <a:bodyPr rot="0" vert="horz"/>
          <a:lstStyle/>
          <a:p>
            <a:pPr>
              <a:defRPr/>
            </a:pPr>
            <a:endParaRPr lang="en-US"/>
          </a:p>
        </c:txPr>
        <c:crossAx val="213563104"/>
        <c:crosses val="autoZero"/>
        <c:auto val="0"/>
        <c:lblOffset val="100"/>
        <c:baseTimeUnit val="days"/>
        <c:majorUnit val="1"/>
        <c:majorTimeUnit val="days"/>
        <c:minorUnit val="1"/>
        <c:minorTimeUnit val="days"/>
      </c:dateAx>
      <c:valAx>
        <c:axId val="213563104"/>
        <c:scaling>
          <c:orientation val="minMax"/>
        </c:scaling>
        <c:delete val="0"/>
        <c:axPos val="l"/>
        <c:majorGridlines>
          <c:spPr>
            <a:ln w="3175">
              <a:solidFill>
                <a:schemeClr val="bg1">
                  <a:lumMod val="75000"/>
                </a:schemeClr>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a:pPr>
            <a:endParaRPr lang="en-US"/>
          </a:p>
        </c:txPr>
        <c:crossAx val="213561928"/>
        <c:crosses val="autoZero"/>
        <c:crossBetween val="between"/>
      </c:valAx>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panose="020B0604020202020204" pitchFamily="34" charset="0"/>
          <a:ea typeface="Gill Sans MT"/>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a:t>Investments ($millions)</a:t>
            </a:r>
          </a:p>
        </c:rich>
      </c:tx>
      <c:layout>
        <c:manualLayout>
          <c:xMode val="edge"/>
          <c:yMode val="edge"/>
          <c:x val="1.8300645998585979E-2"/>
          <c:y val="3.3434839982018821E-2"/>
        </c:manualLayout>
      </c:layout>
      <c:overlay val="0"/>
      <c:spPr>
        <a:noFill/>
        <a:ln w="25400">
          <a:noFill/>
        </a:ln>
      </c:spPr>
    </c:title>
    <c:autoTitleDeleted val="0"/>
    <c:view3D>
      <c:rotX val="0"/>
      <c:rotY val="0"/>
      <c:rAngAx val="1"/>
    </c:view3D>
    <c:floor>
      <c:thickness val="0"/>
    </c:floor>
    <c:sideWall>
      <c:thickness val="0"/>
      <c:spPr>
        <a:solidFill>
          <a:schemeClr val="bg2"/>
        </a:solidFill>
        <a:ln w="12700">
          <a:solidFill>
            <a:srgbClr val="808080"/>
          </a:solidFill>
          <a:prstDash val="solid"/>
        </a:ln>
      </c:spPr>
    </c:sideWall>
    <c:backWall>
      <c:thickness val="0"/>
      <c:spPr>
        <a:solidFill>
          <a:schemeClr val="tx2">
            <a:lumMod val="20000"/>
            <a:lumOff val="80000"/>
          </a:schemeClr>
        </a:solidFill>
        <a:ln w="12700">
          <a:solidFill>
            <a:srgbClr val="808080"/>
          </a:solidFill>
          <a:prstDash val="solid"/>
        </a:ln>
      </c:spPr>
    </c:backWall>
    <c:plotArea>
      <c:layout>
        <c:manualLayout>
          <c:layoutTarget val="inner"/>
          <c:xMode val="edge"/>
          <c:yMode val="edge"/>
          <c:x val="7.3070285033559002E-2"/>
          <c:y val="0.12270471715897391"/>
          <c:w val="0.90014624555694378"/>
          <c:h val="0.78691527772226444"/>
        </c:manualLayout>
      </c:layout>
      <c:bar3DChart>
        <c:barDir val="col"/>
        <c:grouping val="clustered"/>
        <c:varyColors val="0"/>
        <c:ser>
          <c:idx val="0"/>
          <c:order val="0"/>
          <c:tx>
            <c:strRef>
              <c:f>'2016 Graphs'!$J$90</c:f>
              <c:strCache>
                <c:ptCount val="1"/>
                <c:pt idx="0">
                  <c:v>Investments</c:v>
                </c:pt>
              </c:strCache>
            </c:strRef>
          </c:tx>
          <c:spPr>
            <a:solidFill>
              <a:srgbClr val="60604D"/>
            </a:solidFill>
            <a:scene3d>
              <a:camera prst="orthographicFront"/>
              <a:lightRig rig="threePt" dir="t">
                <a:rot lat="0" lon="0" rev="2400000"/>
              </a:lightRig>
            </a:scene3d>
            <a:sp3d>
              <a:bevelB w="0" h="0"/>
            </a:sp3d>
          </c:spPr>
          <c:invertIfNegative val="0"/>
          <c:dPt>
            <c:idx val="4"/>
            <c:invertIfNegative val="0"/>
            <c:bubble3D val="0"/>
            <c:spPr>
              <a:solidFill>
                <a:srgbClr val="00BF99"/>
              </a:solidFill>
              <a:scene3d>
                <a:camera prst="orthographicFront"/>
                <a:lightRig rig="threePt" dir="t">
                  <a:rot lat="0" lon="0" rev="2400000"/>
                </a:lightRig>
              </a:scene3d>
              <a:sp3d>
                <a:bevelB w="0" h="0"/>
              </a:sp3d>
            </c:spPr>
            <c:extLst>
              <c:ext xmlns:c16="http://schemas.microsoft.com/office/drawing/2014/chart" uri="{C3380CC4-5D6E-409C-BE32-E72D297353CC}">
                <c16:uniqueId val="{00000001-D220-4D91-9ED8-91933F3984BB}"/>
              </c:ext>
            </c:extLst>
          </c:dPt>
          <c:dPt>
            <c:idx val="7"/>
            <c:invertIfNegative val="0"/>
            <c:bubble3D val="0"/>
            <c:spPr>
              <a:solidFill>
                <a:srgbClr val="00BF99"/>
              </a:solidFill>
              <a:scene3d>
                <a:camera prst="orthographicFront"/>
                <a:lightRig rig="threePt" dir="t">
                  <a:rot lat="0" lon="0" rev="2400000"/>
                </a:lightRig>
              </a:scene3d>
              <a:sp3d>
                <a:bevelB w="0" h="0"/>
              </a:sp3d>
            </c:spPr>
            <c:extLst>
              <c:ext xmlns:c16="http://schemas.microsoft.com/office/drawing/2014/chart" uri="{C3380CC4-5D6E-409C-BE32-E72D297353CC}">
                <c16:uniqueId val="{00000003-D220-4D91-9ED8-91933F3984BB}"/>
              </c:ext>
            </c:extLst>
          </c:dPt>
          <c:dLbls>
            <c:dLbl>
              <c:idx val="0"/>
              <c:layout>
                <c:manualLayout>
                  <c:x val="0"/>
                  <c:y val="3.84245917387127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20-4D91-9ED8-91933F3984BB}"/>
                </c:ext>
              </c:extLst>
            </c:dLbl>
            <c:dLbl>
              <c:idx val="2"/>
              <c:layout>
                <c:manualLayout>
                  <c:x val="-4.5099930006270084E-17"/>
                  <c:y val="7.6849183477425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20-4D91-9ED8-91933F3984BB}"/>
                </c:ext>
              </c:extLst>
            </c:dLbl>
            <c:dLbl>
              <c:idx val="3"/>
              <c:layout>
                <c:manualLayout>
                  <c:x val="-2.4600246002460025E-3"/>
                  <c:y val="1.1235955056179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20-4D91-9ED8-91933F3984BB}"/>
                </c:ext>
              </c:extLst>
            </c:dLbl>
            <c:dLbl>
              <c:idx val="7"/>
              <c:layout>
                <c:manualLayout>
                  <c:x val="0"/>
                  <c:y val="1.1235955056179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20-4D91-9ED8-91933F3984BB}"/>
                </c:ext>
              </c:extLst>
            </c:dLbl>
            <c:numFmt formatCode="#,##0.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'2016 Graphs'!$K$89:$R$89</c:f>
              <c:numCache>
                <c:formatCode>0</c:formatCode>
                <c:ptCount val="5"/>
                <c:pt idx="0">
                  <c:v>2013</c:v>
                </c:pt>
                <c:pt idx="1">
                  <c:v>2014</c:v>
                </c:pt>
                <c:pt idx="2">
                  <c:v>2015</c:v>
                </c:pt>
                <c:pt idx="3">
                  <c:v>2016</c:v>
                </c:pt>
                <c:pt idx="4" formatCode="General">
                  <c:v>2017</c:v>
                </c:pt>
              </c:numCache>
            </c:numRef>
          </c:cat>
          <c:val>
            <c:numRef>
              <c:f>'2016 Graphs'!$K$90:$R$90</c:f>
              <c:numCache>
                <c:formatCode>_-* #,##0.0_-;\-* #,##0.0_-;_-* "-"??_-;_-@_-</c:formatCode>
                <c:ptCount val="5"/>
                <c:pt idx="0">
                  <c:v>52.787999999999997</c:v>
                </c:pt>
                <c:pt idx="1">
                  <c:v>50.096676690000002</c:v>
                </c:pt>
                <c:pt idx="2">
                  <c:v>57.014000000000003</c:v>
                </c:pt>
                <c:pt idx="3">
                  <c:v>60.604999999999997</c:v>
                </c:pt>
                <c:pt idx="4">
                  <c:v>74.558000000000007</c:v>
                </c:pt>
              </c:numCache>
            </c:numRef>
          </c:val>
          <c:shape val="cylinder"/>
          <c:extLst>
            <c:ext xmlns:c16="http://schemas.microsoft.com/office/drawing/2014/chart" uri="{C3380CC4-5D6E-409C-BE32-E72D297353CC}">
              <c16:uniqueId val="{00000007-D220-4D91-9ED8-91933F3984BB}"/>
            </c:ext>
          </c:extLst>
        </c:ser>
        <c:dLbls>
          <c:showLegendKey val="0"/>
          <c:showVal val="1"/>
          <c:showCatName val="0"/>
          <c:showSerName val="0"/>
          <c:showPercent val="0"/>
          <c:showBubbleSize val="0"/>
        </c:dLbls>
        <c:gapWidth val="50"/>
        <c:shape val="box"/>
        <c:axId val="720287192"/>
        <c:axId val="720288368"/>
        <c:axId val="0"/>
      </c:bar3DChart>
      <c:dateAx>
        <c:axId val="720287192"/>
        <c:scaling>
          <c:orientation val="minMax"/>
        </c:scaling>
        <c:delete val="0"/>
        <c:axPos val="b"/>
        <c:numFmt formatCode="0" sourceLinked="0"/>
        <c:majorTickMark val="out"/>
        <c:minorTickMark val="none"/>
        <c:tickLblPos val="low"/>
        <c:spPr>
          <a:ln w="3175">
            <a:solidFill>
              <a:srgbClr val="000000"/>
            </a:solidFill>
            <a:prstDash val="solid"/>
          </a:ln>
        </c:spPr>
        <c:txPr>
          <a:bodyPr rot="0" vert="horz"/>
          <a:lstStyle/>
          <a:p>
            <a:pPr>
              <a:defRPr/>
            </a:pPr>
            <a:endParaRPr lang="en-US"/>
          </a:p>
        </c:txPr>
        <c:crossAx val="720288368"/>
        <c:crosses val="autoZero"/>
        <c:auto val="0"/>
        <c:lblOffset val="100"/>
        <c:baseTimeUnit val="days"/>
        <c:majorUnit val="1"/>
        <c:majorTimeUnit val="days"/>
        <c:minorUnit val="1"/>
        <c:minorTimeUnit val="days"/>
      </c:dateAx>
      <c:valAx>
        <c:axId val="720288368"/>
        <c:scaling>
          <c:orientation val="minMax"/>
        </c:scaling>
        <c:delete val="0"/>
        <c:axPos val="l"/>
        <c:majorGridlines>
          <c:spPr>
            <a:ln w="3175">
              <a:solidFill>
                <a:schemeClr val="bg1">
                  <a:lumMod val="75000"/>
                </a:schemeClr>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a:pPr>
            <a:endParaRPr lang="en-US"/>
          </a:p>
        </c:txPr>
        <c:crossAx val="720287192"/>
        <c:crosses val="autoZero"/>
        <c:crossBetween val="between"/>
      </c:valAx>
    </c:plotArea>
    <c:plotVisOnly val="1"/>
    <c:dispBlanksAs val="gap"/>
    <c:showDLblsOverMax val="0"/>
  </c:chart>
  <c:spPr>
    <a:solidFill>
      <a:srgbClr val="FFFFFF"/>
    </a:solidFill>
    <a:ln w="3175">
      <a:solidFill>
        <a:sysClr val="windowText" lastClr="000000"/>
      </a:solidFill>
      <a:prstDash val="solid"/>
    </a:ln>
  </c:spPr>
  <c:txPr>
    <a:bodyPr/>
    <a:lstStyle/>
    <a:p>
      <a:pPr>
        <a:defRPr sz="1200" b="0" i="0" u="none" strike="noStrike" baseline="0">
          <a:solidFill>
            <a:srgbClr val="000000"/>
          </a:solidFill>
          <a:latin typeface="Arial" panose="020B0604020202020204" pitchFamily="34" charset="0"/>
          <a:ea typeface="Gill Sans MT"/>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a:t>Total debt ($millions)</a:t>
            </a:r>
          </a:p>
        </c:rich>
      </c:tx>
      <c:layout>
        <c:manualLayout>
          <c:xMode val="edge"/>
          <c:yMode val="edge"/>
          <c:x val="1.5840621398339975E-2"/>
          <c:y val="2.9840892529943191E-2"/>
        </c:manualLayout>
      </c:layout>
      <c:overlay val="0"/>
      <c:spPr>
        <a:noFill/>
        <a:ln w="25400">
          <a:noFill/>
        </a:ln>
      </c:spPr>
    </c:title>
    <c:autoTitleDeleted val="0"/>
    <c:view3D>
      <c:rotX val="0"/>
      <c:rotY val="0"/>
      <c:rAngAx val="1"/>
    </c:view3D>
    <c:floor>
      <c:thickness val="0"/>
    </c:floor>
    <c:sideWall>
      <c:thickness val="0"/>
      <c:spPr>
        <a:solidFill>
          <a:schemeClr val="tx2">
            <a:lumMod val="20000"/>
            <a:lumOff val="80000"/>
          </a:schemeClr>
        </a:solidFill>
        <a:ln w="12700">
          <a:solidFill>
            <a:srgbClr val="808080"/>
          </a:solidFill>
          <a:prstDash val="solid"/>
        </a:ln>
      </c:spPr>
    </c:sideWall>
    <c:backWall>
      <c:thickness val="0"/>
      <c:spPr>
        <a:solidFill>
          <a:schemeClr val="tx2">
            <a:lumMod val="20000"/>
            <a:lumOff val="80000"/>
          </a:schemeClr>
        </a:solidFill>
        <a:ln w="12700">
          <a:solidFill>
            <a:srgbClr val="808080"/>
          </a:solidFill>
          <a:prstDash val="solid"/>
        </a:ln>
      </c:spPr>
    </c:backWall>
    <c:plotArea>
      <c:layout>
        <c:manualLayout>
          <c:layoutTarget val="inner"/>
          <c:xMode val="edge"/>
          <c:yMode val="edge"/>
          <c:x val="6.815023583306698E-2"/>
          <c:y val="0.13007109960311564"/>
          <c:w val="0.90506629475743572"/>
          <c:h val="0.78691527772226444"/>
        </c:manualLayout>
      </c:layout>
      <c:bar3DChart>
        <c:barDir val="col"/>
        <c:grouping val="stacked"/>
        <c:varyColors val="0"/>
        <c:ser>
          <c:idx val="0"/>
          <c:order val="0"/>
          <c:tx>
            <c:strRef>
              <c:f>'2016 Graphs'!$J$111</c:f>
              <c:strCache>
                <c:ptCount val="1"/>
                <c:pt idx="0">
                  <c:v>Interest Bearing Liabilities</c:v>
                </c:pt>
              </c:strCache>
            </c:strRef>
          </c:tx>
          <c:spPr>
            <a:solidFill>
              <a:srgbClr val="B63A05"/>
            </a:solidFill>
            <a:scene3d>
              <a:camera prst="orthographicFront"/>
              <a:lightRig rig="threePt" dir="t">
                <a:rot lat="0" lon="0" rev="2400000"/>
              </a:lightRig>
            </a:scene3d>
            <a:sp3d>
              <a:bevelB w="0" h="0"/>
            </a:sp3d>
          </c:spPr>
          <c:invertIfNegative val="0"/>
          <c:dPt>
            <c:idx val="4"/>
            <c:invertIfNegative val="0"/>
            <c:bubble3D val="0"/>
            <c:spPr>
              <a:solidFill>
                <a:srgbClr val="00BF99"/>
              </a:solidFill>
              <a:scene3d>
                <a:camera prst="orthographicFront"/>
                <a:lightRig rig="threePt" dir="t">
                  <a:rot lat="0" lon="0" rev="2400000"/>
                </a:lightRig>
              </a:scene3d>
              <a:sp3d>
                <a:bevelB w="0" h="0"/>
              </a:sp3d>
            </c:spPr>
            <c:extLst>
              <c:ext xmlns:c16="http://schemas.microsoft.com/office/drawing/2014/chart" uri="{C3380CC4-5D6E-409C-BE32-E72D297353CC}">
                <c16:uniqueId val="{00000001-96BB-4D5C-A2E5-CE448677C9CA}"/>
              </c:ext>
            </c:extLst>
          </c:dPt>
          <c:dPt>
            <c:idx val="7"/>
            <c:invertIfNegative val="0"/>
            <c:bubble3D val="0"/>
            <c:extLst>
              <c:ext xmlns:c16="http://schemas.microsoft.com/office/drawing/2014/chart" uri="{C3380CC4-5D6E-409C-BE32-E72D297353CC}">
                <c16:uniqueId val="{00000002-96BB-4D5C-A2E5-CE448677C9CA}"/>
              </c:ext>
            </c:extLst>
          </c:dPt>
          <c:dLbls>
            <c:dLbl>
              <c:idx val="0"/>
              <c:layout>
                <c:manualLayout>
                  <c:x val="0"/>
                  <c:y val="3.84245917387127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BB-4D5C-A2E5-CE448677C9CA}"/>
                </c:ext>
              </c:extLst>
            </c:dLbl>
            <c:dLbl>
              <c:idx val="2"/>
              <c:layout>
                <c:manualLayout>
                  <c:x val="-4.5099930006270084E-17"/>
                  <c:y val="7.6849183477425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BB-4D5C-A2E5-CE448677C9CA}"/>
                </c:ext>
              </c:extLst>
            </c:dLbl>
            <c:dLbl>
              <c:idx val="3"/>
              <c:layout>
                <c:manualLayout>
                  <c:x val="-2.4600246002460025E-3"/>
                  <c:y val="1.1235955056179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BB-4D5C-A2E5-CE448677C9CA}"/>
                </c:ext>
              </c:extLst>
            </c:dLbl>
            <c:dLbl>
              <c:idx val="7"/>
              <c:layout>
                <c:manualLayout>
                  <c:x val="0"/>
                  <c:y val="1.1235955056179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BB-4D5C-A2E5-CE448677C9CA}"/>
                </c:ext>
              </c:extLst>
            </c:dLbl>
            <c:numFmt formatCode="#,##0.0;\(#,##0.0\);&quot;&quot;"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'2016 Graphs'!$K$110:$R$110</c:f>
              <c:numCache>
                <c:formatCode>0</c:formatCode>
                <c:ptCount val="5"/>
                <c:pt idx="0">
                  <c:v>2013</c:v>
                </c:pt>
                <c:pt idx="1">
                  <c:v>2014</c:v>
                </c:pt>
                <c:pt idx="2">
                  <c:v>2015</c:v>
                </c:pt>
                <c:pt idx="3">
                  <c:v>2016</c:v>
                </c:pt>
                <c:pt idx="4">
                  <c:v>2017</c:v>
                </c:pt>
              </c:numCache>
            </c:numRef>
          </c:cat>
          <c:val>
            <c:numRef>
              <c:f>'2016 Graphs'!$K$111:$R$111</c:f>
              <c:numCache>
                <c:formatCode>_(* #,##0.00_);_(* \(#,##0.00\);_(* "-"??_);_(@_)</c:formatCode>
                <c:ptCount val="5"/>
                <c:pt idx="0">
                  <c:v>1.85</c:v>
                </c:pt>
                <c:pt idx="1">
                  <c:v>9.0869999999999997</c:v>
                </c:pt>
                <c:pt idx="2">
                  <c:v>9.0440000000000005</c:v>
                </c:pt>
                <c:pt idx="3">
                  <c:v>9.0730000000000004</c:v>
                </c:pt>
                <c:pt idx="4">
                  <c:v>8.7579999999999991</c:v>
                </c:pt>
              </c:numCache>
            </c:numRef>
          </c:val>
          <c:extLst>
            <c:ext xmlns:c16="http://schemas.microsoft.com/office/drawing/2014/chart" uri="{C3380CC4-5D6E-409C-BE32-E72D297353CC}">
              <c16:uniqueId val="{00000006-96BB-4D5C-A2E5-CE448677C9CA}"/>
            </c:ext>
          </c:extLst>
        </c:ser>
        <c:ser>
          <c:idx val="1"/>
          <c:order val="1"/>
          <c:tx>
            <c:strRef>
              <c:f>'2016 Graphs'!$J$112</c:f>
              <c:strCache>
                <c:ptCount val="1"/>
                <c:pt idx="0">
                  <c:v>Super</c:v>
                </c:pt>
              </c:strCache>
            </c:strRef>
          </c:tx>
          <c:spPr>
            <a:solidFill>
              <a:srgbClr val="60604D"/>
            </a:solidFill>
          </c:spPr>
          <c:invertIfNegative val="0"/>
          <c:dLbls>
            <c:numFmt formatCode="#,##0.0;\(#,##0.0\);&quot;&quot;"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'2016 Graphs'!$K$110:$R$110</c:f>
              <c:numCache>
                <c:formatCode>0</c:formatCode>
                <c:ptCount val="5"/>
                <c:pt idx="0">
                  <c:v>2013</c:v>
                </c:pt>
                <c:pt idx="1">
                  <c:v>2014</c:v>
                </c:pt>
                <c:pt idx="2">
                  <c:v>2015</c:v>
                </c:pt>
                <c:pt idx="3">
                  <c:v>2016</c:v>
                </c:pt>
                <c:pt idx="4">
                  <c:v>2017</c:v>
                </c:pt>
              </c:numCache>
            </c:numRef>
          </c:cat>
          <c:val>
            <c:numRef>
              <c:f>'2016 Graphs'!$K$112:$R$112</c:f>
              <c:numCache>
                <c:formatCode>_(* #,##0.00_);_(* \(#,##0.00\);_(* "-"??_);_(@_)</c:formatCode>
                <c:ptCount val="5"/>
                <c:pt idx="0">
                  <c:v>10.872999999999999</c:v>
                </c:pt>
                <c:pt idx="1">
                  <c:v>0</c:v>
                </c:pt>
                <c:pt idx="2">
                  <c:v>0</c:v>
                </c:pt>
                <c:pt idx="3">
                  <c:v>0</c:v>
                </c:pt>
                <c:pt idx="4">
                  <c:v>0</c:v>
                </c:pt>
              </c:numCache>
            </c:numRef>
          </c:val>
          <c:extLst>
            <c:ext xmlns:c16="http://schemas.microsoft.com/office/drawing/2014/chart" uri="{C3380CC4-5D6E-409C-BE32-E72D297353CC}">
              <c16:uniqueId val="{00000007-96BB-4D5C-A2E5-CE448677C9CA}"/>
            </c:ext>
          </c:extLst>
        </c:ser>
        <c:dLbls>
          <c:showLegendKey val="0"/>
          <c:showVal val="1"/>
          <c:showCatName val="0"/>
          <c:showSerName val="0"/>
          <c:showPercent val="0"/>
          <c:showBubbleSize val="0"/>
        </c:dLbls>
        <c:gapWidth val="50"/>
        <c:shape val="cylinder"/>
        <c:axId val="720285232"/>
        <c:axId val="720285624"/>
        <c:axId val="0"/>
      </c:bar3DChart>
      <c:dateAx>
        <c:axId val="720285232"/>
        <c:scaling>
          <c:orientation val="minMax"/>
        </c:scaling>
        <c:delete val="0"/>
        <c:axPos val="b"/>
        <c:numFmt formatCode="0" sourceLinked="0"/>
        <c:majorTickMark val="out"/>
        <c:minorTickMark val="none"/>
        <c:tickLblPos val="low"/>
        <c:spPr>
          <a:ln w="3175">
            <a:solidFill>
              <a:srgbClr val="000000"/>
            </a:solidFill>
            <a:prstDash val="solid"/>
          </a:ln>
        </c:spPr>
        <c:txPr>
          <a:bodyPr rot="0" vert="horz"/>
          <a:lstStyle/>
          <a:p>
            <a:pPr>
              <a:defRPr/>
            </a:pPr>
            <a:endParaRPr lang="en-US"/>
          </a:p>
        </c:txPr>
        <c:crossAx val="720285624"/>
        <c:crosses val="autoZero"/>
        <c:auto val="0"/>
        <c:lblOffset val="100"/>
        <c:baseTimeUnit val="days"/>
        <c:majorUnit val="1"/>
        <c:majorTimeUnit val="days"/>
        <c:minorUnit val="1"/>
        <c:minorTimeUnit val="days"/>
      </c:dateAx>
      <c:valAx>
        <c:axId val="720285624"/>
        <c:scaling>
          <c:orientation val="minMax"/>
        </c:scaling>
        <c:delete val="0"/>
        <c:axPos val="l"/>
        <c:majorGridlines>
          <c:spPr>
            <a:ln w="3175">
              <a:solidFill>
                <a:schemeClr val="bg1">
                  <a:lumMod val="75000"/>
                </a:schemeClr>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a:pPr>
            <a:endParaRPr lang="en-US"/>
          </a:p>
        </c:txPr>
        <c:crossAx val="720285232"/>
        <c:crosses val="autoZero"/>
        <c:crossBetween val="between"/>
      </c:valAx>
    </c:plotArea>
    <c:legend>
      <c:legendPos val="r"/>
      <c:layout>
        <c:manualLayout>
          <c:xMode val="edge"/>
          <c:yMode val="edge"/>
          <c:x val="0.61462726753251784"/>
          <c:y val="0.1836953399692963"/>
          <c:w val="0.32526445264452647"/>
          <c:h val="0.12387351830397761"/>
        </c:manualLayout>
      </c:layout>
      <c:overlay val="0"/>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panose="020B0604020202020204" pitchFamily="34" charset="0"/>
          <a:ea typeface="Gill Sans MT"/>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B381-8785-4AB3-B490-49855B54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178</Pages>
  <Words>37265</Words>
  <Characters>212412</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City of Port Phillip Annual Report 2015-16: Chapter 1 - Welcome and year in review</vt:lpstr>
    </vt:vector>
  </TitlesOfParts>
  <Company/>
  <LinksUpToDate>false</LinksUpToDate>
  <CharactersWithSpaces>249179</CharactersWithSpaces>
  <SharedDoc>false</SharedDoc>
  <HLinks>
    <vt:vector size="12" baseType="variant">
      <vt:variant>
        <vt:i4>3604556</vt:i4>
      </vt:variant>
      <vt:variant>
        <vt:i4>3</vt:i4>
      </vt:variant>
      <vt:variant>
        <vt:i4>0</vt:i4>
      </vt:variant>
      <vt:variant>
        <vt:i4>5</vt:i4>
      </vt:variant>
      <vt:variant>
        <vt:lpwstr>http://www.portphillip.vic.gov.au/contact_us.htm</vt:lpwstr>
      </vt:variant>
      <vt:variant>
        <vt:lpwstr/>
      </vt:variant>
      <vt:variant>
        <vt:i4>6684795</vt:i4>
      </vt:variant>
      <vt:variant>
        <vt:i4>0</vt:i4>
      </vt:variant>
      <vt:variant>
        <vt:i4>0</vt:i4>
      </vt:variant>
      <vt:variant>
        <vt:i4>5</vt:i4>
      </vt:variant>
      <vt:variant>
        <vt:lpwstr>http://www.portphillip.vic.gov.au/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Annual Report 2015-16: Chapter 1 - Welcome and year in review</dc:title>
  <dc:subject/>
  <dc:creator/>
  <cp:keywords/>
  <dc:description/>
  <cp:lastModifiedBy/>
  <cp:revision>1</cp:revision>
  <dcterms:created xsi:type="dcterms:W3CDTF">2020-08-21T02:45:00Z</dcterms:created>
  <dcterms:modified xsi:type="dcterms:W3CDTF">2020-08-21T02:45:00Z</dcterms:modified>
</cp:coreProperties>
</file>